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4029" w14:textId="0863761F" w:rsidR="00546F5C" w:rsidRPr="002150E9" w:rsidRDefault="00546F5C" w:rsidP="00546F5C">
      <w:pPr>
        <w:spacing w:after="0"/>
      </w:pPr>
      <w:r w:rsidRPr="002150E9">
        <w:t xml:space="preserve">Kohtunik </w:t>
      </w:r>
      <w:r w:rsidRPr="001B404C">
        <w:t>Kadriann Ikkonen</w:t>
      </w:r>
      <w:r w:rsidR="00B00E52" w:rsidRPr="001B404C">
        <w:tab/>
      </w:r>
      <w:r w:rsidR="00B00E52" w:rsidRPr="001B404C">
        <w:tab/>
      </w:r>
      <w:r w:rsidR="00B00E52" w:rsidRPr="001B404C">
        <w:tab/>
      </w:r>
      <w:r w:rsidR="00B00E52" w:rsidRPr="001B404C">
        <w:tab/>
      </w:r>
      <w:r w:rsidR="00B00E52" w:rsidRPr="001B404C">
        <w:tab/>
      </w:r>
      <w:r w:rsidR="00B00E52" w:rsidRPr="001B404C">
        <w:tab/>
      </w:r>
      <w:r w:rsidR="00B00E52" w:rsidRPr="001B404C">
        <w:tab/>
      </w:r>
      <w:r w:rsidR="00B00E52" w:rsidRPr="001B404C">
        <w:tab/>
        <w:t>24.09.2025</w:t>
      </w:r>
    </w:p>
    <w:p w14:paraId="65181958" w14:textId="77777777" w:rsidR="00546F5C" w:rsidRPr="001B404C" w:rsidRDefault="00546F5C" w:rsidP="00546F5C">
      <w:pPr>
        <w:spacing w:after="0"/>
      </w:pPr>
      <w:r w:rsidRPr="002150E9">
        <w:t xml:space="preserve">Tallinna Halduskohus </w:t>
      </w:r>
    </w:p>
    <w:p w14:paraId="68912480" w14:textId="77777777" w:rsidR="00546F5C" w:rsidRPr="001B404C" w:rsidRDefault="00546F5C" w:rsidP="00546F5C">
      <w:pPr>
        <w:spacing w:after="0"/>
      </w:pPr>
    </w:p>
    <w:p w14:paraId="2332330B" w14:textId="77777777" w:rsidR="00546F5C" w:rsidRPr="001B404C" w:rsidRDefault="00546F5C" w:rsidP="00C45AE1">
      <w:pPr>
        <w:jc w:val="both"/>
        <w:rPr>
          <w:b/>
          <w:bCs/>
        </w:rPr>
      </w:pPr>
      <w:r w:rsidRPr="001B404C">
        <w:rPr>
          <w:b/>
          <w:bCs/>
        </w:rPr>
        <w:t>Haldusasi 3-25-2087</w:t>
      </w:r>
    </w:p>
    <w:p w14:paraId="57DD0017" w14:textId="77777777" w:rsidR="00546F5C" w:rsidRPr="001B404C" w:rsidRDefault="00546F5C" w:rsidP="00C45AE1">
      <w:pPr>
        <w:jc w:val="both"/>
      </w:pPr>
    </w:p>
    <w:p w14:paraId="54595D0D" w14:textId="77777777" w:rsidR="00546F5C" w:rsidRPr="001B404C" w:rsidRDefault="00546F5C" w:rsidP="00C45AE1">
      <w:pPr>
        <w:ind w:left="2120" w:hanging="2120"/>
        <w:jc w:val="both"/>
      </w:pPr>
      <w:r w:rsidRPr="001B404C">
        <w:rPr>
          <w:b/>
          <w:bCs/>
        </w:rPr>
        <w:t>I kaebaja:</w:t>
      </w:r>
      <w:r w:rsidRPr="001B404C">
        <w:rPr>
          <w:b/>
          <w:bCs/>
        </w:rPr>
        <w:tab/>
      </w:r>
      <w:r w:rsidRPr="001B404C">
        <w:rPr>
          <w:b/>
          <w:bCs/>
        </w:rPr>
        <w:tab/>
        <w:t>MTÜ KARALA-PILGUSE HOIUALA</w:t>
      </w:r>
      <w:r w:rsidRPr="001B404C">
        <w:t xml:space="preserve"> </w:t>
      </w:r>
      <w:r w:rsidRPr="001B404C">
        <w:rPr>
          <w:b/>
          <w:bCs/>
        </w:rPr>
        <w:t>SELTS</w:t>
      </w:r>
      <w:r w:rsidRPr="001B404C">
        <w:t>, esindaja vandeadvokaat Meris Velling</w:t>
      </w:r>
      <w:r w:rsidRPr="001B404C">
        <w:rPr>
          <w:kern w:val="0"/>
          <w:sz w:val="20"/>
          <w:szCs w:val="20"/>
        </w:rPr>
        <w:t xml:space="preserve">; </w:t>
      </w:r>
      <w:r w:rsidRPr="007E2656">
        <w:t>Advokaadibüroo LIVERTE</w:t>
      </w:r>
      <w:r w:rsidRPr="001B404C">
        <w:t xml:space="preserve">; e-post: </w:t>
      </w:r>
      <w:hyperlink r:id="rId8" w:history="1">
        <w:r w:rsidRPr="001B404C">
          <w:rPr>
            <w:rStyle w:val="Hperlink"/>
            <w:color w:val="auto"/>
          </w:rPr>
          <w:t>meris@liverte.ee</w:t>
        </w:r>
      </w:hyperlink>
      <w:r w:rsidRPr="001B404C">
        <w:t xml:space="preserve"> </w:t>
      </w:r>
    </w:p>
    <w:p w14:paraId="0353AEBE" w14:textId="77777777" w:rsidR="00546F5C" w:rsidRPr="001B404C" w:rsidRDefault="00546F5C" w:rsidP="00C45AE1">
      <w:pPr>
        <w:ind w:left="2120" w:hanging="2120"/>
        <w:jc w:val="both"/>
      </w:pPr>
      <w:r w:rsidRPr="001B404C">
        <w:rPr>
          <w:b/>
          <w:bCs/>
        </w:rPr>
        <w:t xml:space="preserve">II kaebaja: </w:t>
      </w:r>
      <w:r w:rsidRPr="001B404C">
        <w:rPr>
          <w:b/>
          <w:bCs/>
        </w:rPr>
        <w:tab/>
      </w:r>
      <w:r w:rsidRPr="001B404C">
        <w:rPr>
          <w:b/>
          <w:bCs/>
        </w:rPr>
        <w:tab/>
        <w:t>MTÜ Koovi Külaselts</w:t>
      </w:r>
      <w:r w:rsidRPr="001B404C">
        <w:t xml:space="preserve"> (kaebaja 1), esindaja Tuulikki Laesson (OÜ Laesson ja Partnerid; </w:t>
      </w:r>
      <w:hyperlink r:id="rId9" w:history="1">
        <w:r w:rsidRPr="001B404C">
          <w:rPr>
            <w:rStyle w:val="Hperlink"/>
            <w:color w:val="auto"/>
          </w:rPr>
          <w:t>tuulikki@laesson.ee</w:t>
        </w:r>
      </w:hyperlink>
      <w:r w:rsidRPr="001B404C">
        <w:t xml:space="preserve">); </w:t>
      </w:r>
    </w:p>
    <w:p w14:paraId="3C635B88" w14:textId="77777777" w:rsidR="00546F5C" w:rsidRPr="001B404C" w:rsidRDefault="00546F5C" w:rsidP="00C45AE1">
      <w:pPr>
        <w:ind w:left="2120"/>
        <w:jc w:val="both"/>
      </w:pPr>
      <w:r w:rsidRPr="001B404C">
        <w:rPr>
          <w:b/>
          <w:bCs/>
        </w:rPr>
        <w:t>MTÜ Elurikkuse Kaitse</w:t>
      </w:r>
      <w:r w:rsidRPr="001B404C">
        <w:t xml:space="preserve"> (kaebaja 2), esindaja Tuulikki Laesson; </w:t>
      </w:r>
    </w:p>
    <w:p w14:paraId="4ABB4633" w14:textId="77777777" w:rsidR="00546F5C" w:rsidRPr="001B404C" w:rsidRDefault="00546F5C" w:rsidP="00C45AE1">
      <w:pPr>
        <w:ind w:left="2120"/>
        <w:jc w:val="both"/>
      </w:pPr>
      <w:r w:rsidRPr="001B404C">
        <w:rPr>
          <w:b/>
          <w:bCs/>
        </w:rPr>
        <w:t>MTÜ Saare Rannarahva Selts</w:t>
      </w:r>
      <w:r w:rsidRPr="001B404C">
        <w:t xml:space="preserve"> </w:t>
      </w:r>
      <w:r w:rsidRPr="001B404C">
        <w:rPr>
          <w:b/>
          <w:bCs/>
        </w:rPr>
        <w:t>(</w:t>
      </w:r>
      <w:r w:rsidRPr="001B404C">
        <w:t>kaebaja 3), esindaja Tuulikki Laesson;</w:t>
      </w:r>
    </w:p>
    <w:p w14:paraId="0D81028C" w14:textId="77777777" w:rsidR="00546F5C" w:rsidRPr="001B404C" w:rsidRDefault="00546F5C" w:rsidP="00C45AE1">
      <w:pPr>
        <w:ind w:left="2120"/>
        <w:jc w:val="both"/>
      </w:pPr>
      <w:r w:rsidRPr="001B404C">
        <w:rPr>
          <w:b/>
          <w:bCs/>
        </w:rPr>
        <w:t>Tuulikki Laesson</w:t>
      </w:r>
      <w:r w:rsidRPr="001B404C">
        <w:t xml:space="preserve"> (kaebaja 4);</w:t>
      </w:r>
    </w:p>
    <w:p w14:paraId="294B7D8B" w14:textId="77777777" w:rsidR="00546F5C" w:rsidRPr="001B404C" w:rsidRDefault="00546F5C" w:rsidP="00C45AE1">
      <w:pPr>
        <w:ind w:left="2120"/>
        <w:jc w:val="both"/>
      </w:pPr>
      <w:r w:rsidRPr="001B404C">
        <w:rPr>
          <w:b/>
          <w:bCs/>
        </w:rPr>
        <w:t>Vahur Kraft</w:t>
      </w:r>
      <w:r w:rsidRPr="001B404C">
        <w:t xml:space="preserve"> (kaebaja 5);</w:t>
      </w:r>
    </w:p>
    <w:p w14:paraId="501BF850" w14:textId="77777777" w:rsidR="00546F5C" w:rsidRPr="001B404C" w:rsidRDefault="00546F5C" w:rsidP="00C45AE1">
      <w:pPr>
        <w:ind w:left="2120"/>
        <w:jc w:val="both"/>
      </w:pPr>
      <w:r w:rsidRPr="001B404C">
        <w:rPr>
          <w:b/>
          <w:bCs/>
        </w:rPr>
        <w:t>Jaanus Reede</w:t>
      </w:r>
      <w:r w:rsidRPr="001B404C">
        <w:t xml:space="preserve"> (kaebaja 6); </w:t>
      </w:r>
    </w:p>
    <w:p w14:paraId="5C120574" w14:textId="77777777" w:rsidR="00546F5C" w:rsidRPr="001B404C" w:rsidRDefault="00546F5C" w:rsidP="00C45AE1">
      <w:pPr>
        <w:ind w:left="2120"/>
        <w:jc w:val="both"/>
      </w:pPr>
      <w:r w:rsidRPr="001B404C">
        <w:rPr>
          <w:b/>
          <w:bCs/>
        </w:rPr>
        <w:t>Meeta Priske</w:t>
      </w:r>
      <w:r w:rsidRPr="001B404C">
        <w:t xml:space="preserve"> (kaebaja 7);</w:t>
      </w:r>
    </w:p>
    <w:p w14:paraId="3A681EAA" w14:textId="77777777" w:rsidR="00546F5C" w:rsidRPr="001B404C" w:rsidRDefault="00546F5C" w:rsidP="00C45AE1">
      <w:pPr>
        <w:ind w:left="2120"/>
        <w:jc w:val="both"/>
      </w:pPr>
      <w:r w:rsidRPr="001B404C">
        <w:rPr>
          <w:b/>
          <w:bCs/>
        </w:rPr>
        <w:t>Sulev Vikat, Reet Filippov</w:t>
      </w:r>
      <w:r w:rsidRPr="001B404C">
        <w:t xml:space="preserve"> (kaebaja 8);</w:t>
      </w:r>
    </w:p>
    <w:p w14:paraId="476D2C56" w14:textId="77777777" w:rsidR="00546F5C" w:rsidRPr="001B404C" w:rsidRDefault="00546F5C" w:rsidP="00C45AE1">
      <w:pPr>
        <w:ind w:left="2120"/>
        <w:jc w:val="both"/>
      </w:pPr>
      <w:r w:rsidRPr="001B404C">
        <w:rPr>
          <w:b/>
          <w:bCs/>
        </w:rPr>
        <w:t>Neeme Nõmme</w:t>
      </w:r>
      <w:r w:rsidRPr="001B404C">
        <w:t xml:space="preserve"> (kaebaja 9);</w:t>
      </w:r>
    </w:p>
    <w:p w14:paraId="424AAB25" w14:textId="77777777" w:rsidR="00546F5C" w:rsidRPr="001B404C" w:rsidRDefault="00546F5C" w:rsidP="00C45AE1">
      <w:pPr>
        <w:ind w:left="2120"/>
        <w:jc w:val="both"/>
      </w:pPr>
      <w:r w:rsidRPr="001B404C">
        <w:rPr>
          <w:b/>
          <w:bCs/>
        </w:rPr>
        <w:t>OÜ Jänese Aiad</w:t>
      </w:r>
      <w:r w:rsidRPr="001B404C">
        <w:t xml:space="preserve"> (kaebaja 10), esindaja Tuulikki Laesson.</w:t>
      </w:r>
    </w:p>
    <w:p w14:paraId="6DA66FB2" w14:textId="0DDF451A" w:rsidR="00546F5C" w:rsidRPr="001B404C" w:rsidRDefault="00546F5C" w:rsidP="00C45AE1">
      <w:pPr>
        <w:ind w:left="2120" w:hanging="2120"/>
        <w:jc w:val="both"/>
      </w:pPr>
      <w:r w:rsidRPr="001B404C">
        <w:rPr>
          <w:b/>
        </w:rPr>
        <w:t xml:space="preserve">III kaebaja: </w:t>
      </w:r>
      <w:r w:rsidRPr="001B404C">
        <w:rPr>
          <w:b/>
        </w:rPr>
        <w:tab/>
      </w:r>
      <w:r w:rsidRPr="001B404C">
        <w:rPr>
          <w:b/>
        </w:rPr>
        <w:tab/>
        <w:t>Liisa Linna</w:t>
      </w:r>
      <w:r w:rsidRPr="001B404C">
        <w:rPr>
          <w:bCs/>
        </w:rPr>
        <w:t xml:space="preserve"> (kaebaja 1), </w:t>
      </w:r>
      <w:r w:rsidRPr="001B404C">
        <w:rPr>
          <w:b/>
        </w:rPr>
        <w:t>Maria Paulina Tamander</w:t>
      </w:r>
      <w:r w:rsidRPr="001B404C">
        <w:rPr>
          <w:bCs/>
        </w:rPr>
        <w:t xml:space="preserve"> (kaebaja 2) ja </w:t>
      </w:r>
      <w:r w:rsidRPr="001B404C">
        <w:rPr>
          <w:b/>
        </w:rPr>
        <w:t>Fine, Wood and Company</w:t>
      </w:r>
      <w:r w:rsidRPr="001B404C">
        <w:rPr>
          <w:bCs/>
        </w:rPr>
        <w:t xml:space="preserve"> (kaebaja 3), esindaja </w:t>
      </w:r>
      <w:r w:rsidRPr="001B404C">
        <w:t xml:space="preserve">vandeadvokaat Meris Velling, </w:t>
      </w:r>
      <w:r w:rsidRPr="007E2656">
        <w:t>Advokaadibüroo LIVERTE</w:t>
      </w:r>
      <w:r w:rsidRPr="001B404C">
        <w:t xml:space="preserve">; e-post: </w:t>
      </w:r>
      <w:hyperlink r:id="rId10" w:history="1">
        <w:r w:rsidRPr="001B404C">
          <w:rPr>
            <w:rStyle w:val="Hperlink"/>
            <w:color w:val="auto"/>
          </w:rPr>
          <w:t>meris@liverte.ee</w:t>
        </w:r>
      </w:hyperlink>
    </w:p>
    <w:p w14:paraId="2517FB4C" w14:textId="14646BC3" w:rsidR="00546F5C" w:rsidRPr="001B404C" w:rsidRDefault="00546F5C" w:rsidP="00C45AE1">
      <w:pPr>
        <w:ind w:left="2120" w:hanging="2120"/>
        <w:jc w:val="both"/>
      </w:pPr>
      <w:r w:rsidRPr="001B404C">
        <w:rPr>
          <w:b/>
          <w:bCs/>
        </w:rPr>
        <w:t>Vastustaja</w:t>
      </w:r>
      <w:r w:rsidR="00456382" w:rsidRPr="001B404C">
        <w:rPr>
          <w:b/>
          <w:bCs/>
        </w:rPr>
        <w:t>d</w:t>
      </w:r>
      <w:r w:rsidRPr="001B404C">
        <w:rPr>
          <w:b/>
          <w:bCs/>
        </w:rPr>
        <w:t>:</w:t>
      </w:r>
      <w:r w:rsidRPr="001B404C">
        <w:rPr>
          <w:b/>
          <w:bCs/>
        </w:rPr>
        <w:tab/>
      </w:r>
      <w:r w:rsidRPr="001B404C">
        <w:rPr>
          <w:b/>
          <w:bCs/>
        </w:rPr>
        <w:tab/>
        <w:t>Vabariigi Valitsus</w:t>
      </w:r>
      <w:r w:rsidR="00C45AE1" w:rsidRPr="001B404C">
        <w:rPr>
          <w:b/>
          <w:bCs/>
        </w:rPr>
        <w:t>,</w:t>
      </w:r>
      <w:r w:rsidRPr="001B404C">
        <w:rPr>
          <w:b/>
          <w:bCs/>
        </w:rPr>
        <w:t xml:space="preserve"> Kliimaministeerium, </w:t>
      </w:r>
      <w:r w:rsidRPr="001B404C">
        <w:t xml:space="preserve">volitatud esindaja Triin Nymann, Kliimaministeeriumi õigusosakonna nõunik, tel. +372 6262927, e-post: </w:t>
      </w:r>
      <w:hyperlink r:id="rId11" w:history="1">
        <w:r w:rsidRPr="001B404C">
          <w:rPr>
            <w:rStyle w:val="Hperlink"/>
            <w:color w:val="auto"/>
          </w:rPr>
          <w:t>triin.nymann@kliimaministeerium.ee</w:t>
        </w:r>
      </w:hyperlink>
    </w:p>
    <w:p w14:paraId="4046A828" w14:textId="672BF027" w:rsidR="00CF4FC5" w:rsidRPr="001B404C" w:rsidRDefault="00546F5C" w:rsidP="00C45AE1">
      <w:pPr>
        <w:ind w:left="2120" w:hanging="2120"/>
        <w:jc w:val="both"/>
      </w:pPr>
      <w:r w:rsidRPr="001B404C">
        <w:rPr>
          <w:b/>
          <w:bCs/>
        </w:rPr>
        <w:t>Kolmas isik:</w:t>
      </w:r>
      <w:r w:rsidRPr="001B404C">
        <w:tab/>
      </w:r>
      <w:r w:rsidRPr="001B404C">
        <w:rPr>
          <w:b/>
          <w:bCs/>
        </w:rPr>
        <w:t>Saare Wind Energy OÜ</w:t>
      </w:r>
      <w:r w:rsidR="00CF4FC5" w:rsidRPr="001B404C">
        <w:rPr>
          <w:b/>
          <w:bCs/>
        </w:rPr>
        <w:t xml:space="preserve"> (SWE)</w:t>
      </w:r>
      <w:r w:rsidRPr="001B404C">
        <w:t xml:space="preserve">, </w:t>
      </w:r>
      <w:r w:rsidR="00CF4FC5" w:rsidRPr="001B404C">
        <w:t xml:space="preserve">esindajad vandeadvokaat Angela Kase, e-post </w:t>
      </w:r>
      <w:hyperlink r:id="rId12" w:history="1">
        <w:r w:rsidR="00CF4FC5" w:rsidRPr="001B404C">
          <w:rPr>
            <w:rStyle w:val="Hperlink"/>
            <w:color w:val="auto"/>
          </w:rPr>
          <w:t>angela.kase@walless.com</w:t>
        </w:r>
      </w:hyperlink>
      <w:r w:rsidR="00CF4FC5" w:rsidRPr="001B404C">
        <w:t xml:space="preserve">; vandeadvokaat Mariliis Timmermann e-post </w:t>
      </w:r>
      <w:hyperlink r:id="rId13" w:history="1">
        <w:r w:rsidR="00CF4FC5" w:rsidRPr="001B404C">
          <w:rPr>
            <w:rStyle w:val="Hperlink"/>
            <w:color w:val="auto"/>
          </w:rPr>
          <w:t>mariliis.timmermann@walless.com</w:t>
        </w:r>
      </w:hyperlink>
      <w:r w:rsidR="00CF4FC5" w:rsidRPr="001B404C">
        <w:t xml:space="preserve">; advokaat Kent Märjamaa, e-post </w:t>
      </w:r>
      <w:hyperlink r:id="rId14" w:history="1">
        <w:r w:rsidR="00CF4FC5" w:rsidRPr="001B404C">
          <w:rPr>
            <w:rStyle w:val="Hperlink"/>
            <w:color w:val="auto"/>
          </w:rPr>
          <w:t>kent.marjamaa@walless.com</w:t>
        </w:r>
      </w:hyperlink>
      <w:r w:rsidR="00CF4FC5" w:rsidRPr="001B404C">
        <w:t>, Adokaadibüroo WALLESS OÜ</w:t>
      </w:r>
    </w:p>
    <w:p w14:paraId="2373DC97" w14:textId="77777777" w:rsidR="00546F5C" w:rsidRPr="001B404C" w:rsidRDefault="00546F5C" w:rsidP="00C45AE1">
      <w:pPr>
        <w:spacing w:after="0" w:line="240" w:lineRule="auto"/>
        <w:jc w:val="both"/>
        <w:rPr>
          <w:b/>
          <w:bCs/>
        </w:rPr>
      </w:pPr>
      <w:r w:rsidRPr="001B404C">
        <w:rPr>
          <w:b/>
          <w:bCs/>
        </w:rPr>
        <w:t xml:space="preserve">Kaasatud </w:t>
      </w:r>
    </w:p>
    <w:p w14:paraId="2EE2625A" w14:textId="5FA3D065" w:rsidR="00546F5C" w:rsidRPr="001B404C" w:rsidRDefault="00546F5C" w:rsidP="00C45AE1">
      <w:pPr>
        <w:spacing w:after="0" w:line="240" w:lineRule="auto"/>
        <w:ind w:left="2120" w:hanging="2120"/>
        <w:jc w:val="both"/>
      </w:pPr>
      <w:r w:rsidRPr="001B404C">
        <w:rPr>
          <w:b/>
          <w:bCs/>
        </w:rPr>
        <w:t>haldusorgan:</w:t>
      </w:r>
      <w:r w:rsidRPr="001B404C">
        <w:rPr>
          <w:b/>
          <w:bCs/>
        </w:rPr>
        <w:tab/>
      </w:r>
      <w:r w:rsidRPr="001B404C">
        <w:rPr>
          <w:b/>
          <w:bCs/>
        </w:rPr>
        <w:tab/>
        <w:t>Tarbijakaitse ja Tehnilise Järelevalve Amet</w:t>
      </w:r>
      <w:r w:rsidR="00CF4FC5" w:rsidRPr="001B404C">
        <w:rPr>
          <w:b/>
          <w:bCs/>
        </w:rPr>
        <w:t xml:space="preserve"> (TTJA)</w:t>
      </w:r>
      <w:r w:rsidRPr="001B404C">
        <w:t xml:space="preserve">, volitatud esindaja Maiga Liiv, e-post: </w:t>
      </w:r>
      <w:hyperlink r:id="rId15" w:history="1">
        <w:r w:rsidRPr="001B404C">
          <w:rPr>
            <w:rStyle w:val="Hperlink"/>
            <w:color w:val="auto"/>
          </w:rPr>
          <w:t>maiga.liiv@ttja.ee</w:t>
        </w:r>
      </w:hyperlink>
    </w:p>
    <w:p w14:paraId="3DE3D3D6" w14:textId="77777777" w:rsidR="00546F5C" w:rsidRPr="001B404C" w:rsidRDefault="00546F5C" w:rsidP="00C45AE1">
      <w:pPr>
        <w:spacing w:after="0" w:line="240" w:lineRule="auto"/>
        <w:ind w:left="2120" w:hanging="2120"/>
        <w:jc w:val="both"/>
      </w:pPr>
    </w:p>
    <w:p w14:paraId="68429AF9" w14:textId="77777777" w:rsidR="00546F5C" w:rsidRPr="001B404C" w:rsidRDefault="00546F5C" w:rsidP="00C45AE1">
      <w:pPr>
        <w:ind w:left="2120" w:hanging="2120"/>
        <w:jc w:val="both"/>
      </w:pPr>
      <w:r w:rsidRPr="001B404C">
        <w:rPr>
          <w:b/>
          <w:bCs/>
        </w:rPr>
        <w:t xml:space="preserve">Kohtuasi: </w:t>
      </w:r>
      <w:r w:rsidRPr="001B404C">
        <w:rPr>
          <w:b/>
          <w:bCs/>
        </w:rPr>
        <w:tab/>
      </w:r>
      <w:r w:rsidRPr="001B404C">
        <w:rPr>
          <w:b/>
          <w:bCs/>
        </w:rPr>
        <w:tab/>
      </w:r>
      <w:r w:rsidRPr="001B404C">
        <w:t>I, II ja III kaebaja kaebused Vabariigi Valitsuse 21.05.2025 korralduse nr 95 tühistamiseks ja Kliimaministeeriumi 10.06.2024 kirja nr 7-12/24/781-11 õigusvastasuse tuvastamiseks</w:t>
      </w:r>
    </w:p>
    <w:p w14:paraId="69E5F5D4" w14:textId="77777777" w:rsidR="00C45AE1" w:rsidRPr="001B404C" w:rsidRDefault="00C45AE1">
      <w:pPr>
        <w:rPr>
          <w:b/>
          <w:bCs/>
          <w:sz w:val="36"/>
          <w:szCs w:val="36"/>
        </w:rPr>
      </w:pPr>
      <w:r w:rsidRPr="001B404C">
        <w:rPr>
          <w:b/>
          <w:bCs/>
          <w:sz w:val="36"/>
          <w:szCs w:val="36"/>
        </w:rPr>
        <w:br w:type="page"/>
      </w:r>
    </w:p>
    <w:p w14:paraId="5C5BC993" w14:textId="5B831704" w:rsidR="005C1456" w:rsidRPr="001B404C" w:rsidRDefault="00E6442F" w:rsidP="00DF7FC7">
      <w:pPr>
        <w:jc w:val="center"/>
        <w:rPr>
          <w:b/>
          <w:bCs/>
          <w:sz w:val="36"/>
          <w:szCs w:val="36"/>
        </w:rPr>
      </w:pPr>
      <w:r w:rsidRPr="001B404C">
        <w:rPr>
          <w:b/>
          <w:bCs/>
          <w:sz w:val="36"/>
          <w:szCs w:val="36"/>
        </w:rPr>
        <w:lastRenderedPageBreak/>
        <w:t>Vastu</w:t>
      </w:r>
      <w:r w:rsidR="00546F5C" w:rsidRPr="001B404C">
        <w:rPr>
          <w:b/>
          <w:bCs/>
          <w:sz w:val="36"/>
          <w:szCs w:val="36"/>
        </w:rPr>
        <w:t>staja</w:t>
      </w:r>
      <w:r w:rsidR="00456382" w:rsidRPr="001B404C">
        <w:rPr>
          <w:b/>
          <w:bCs/>
          <w:sz w:val="36"/>
          <w:szCs w:val="36"/>
        </w:rPr>
        <w:t>te</w:t>
      </w:r>
      <w:r w:rsidR="00546F5C" w:rsidRPr="001B404C">
        <w:rPr>
          <w:b/>
          <w:bCs/>
          <w:sz w:val="36"/>
          <w:szCs w:val="36"/>
        </w:rPr>
        <w:t xml:space="preserve"> vastu</w:t>
      </w:r>
      <w:r w:rsidRPr="001B404C">
        <w:rPr>
          <w:b/>
          <w:bCs/>
          <w:sz w:val="36"/>
          <w:szCs w:val="36"/>
        </w:rPr>
        <w:t>s kaebustele</w:t>
      </w:r>
      <w:r w:rsidR="00DF7FC7" w:rsidRPr="001B404C">
        <w:rPr>
          <w:b/>
          <w:bCs/>
          <w:sz w:val="36"/>
          <w:szCs w:val="36"/>
        </w:rPr>
        <w:t xml:space="preserve"> haldusasjas 3-25-2087</w:t>
      </w:r>
    </w:p>
    <w:p w14:paraId="29B5F280" w14:textId="67880F35" w:rsidR="00C45AE1" w:rsidRPr="001B404C" w:rsidRDefault="00C45AE1" w:rsidP="00C45AE1">
      <w:pPr>
        <w:pStyle w:val="Pealkiri1"/>
        <w:rPr>
          <w:rFonts w:ascii="Times New Roman" w:hAnsi="Times New Roman" w:cs="Times New Roman"/>
          <w:color w:val="auto"/>
        </w:rPr>
      </w:pPr>
      <w:r w:rsidRPr="001B404C">
        <w:rPr>
          <w:rFonts w:ascii="Times New Roman" w:hAnsi="Times New Roman" w:cs="Times New Roman"/>
          <w:color w:val="auto"/>
        </w:rPr>
        <w:t>Taotlused</w:t>
      </w:r>
    </w:p>
    <w:p w14:paraId="36208621" w14:textId="4C88BFE8" w:rsidR="00C45AE1" w:rsidRPr="001B404C" w:rsidRDefault="00C45AE1" w:rsidP="00CF4FC5">
      <w:pPr>
        <w:pStyle w:val="Loendilik"/>
        <w:numPr>
          <w:ilvl w:val="0"/>
          <w:numId w:val="33"/>
        </w:numPr>
        <w:jc w:val="both"/>
        <w:rPr>
          <w:b/>
          <w:bCs/>
        </w:rPr>
      </w:pPr>
      <w:r w:rsidRPr="001B404C">
        <w:rPr>
          <w:b/>
          <w:bCs/>
        </w:rPr>
        <w:t xml:space="preserve">jätta </w:t>
      </w:r>
      <w:r w:rsidR="00CF4FC5" w:rsidRPr="001B404C">
        <w:rPr>
          <w:b/>
          <w:bCs/>
        </w:rPr>
        <w:t xml:space="preserve">kaebused täies ulatuses rahuldamata; </w:t>
      </w:r>
    </w:p>
    <w:p w14:paraId="0340DAF3" w14:textId="04DDBCA0" w:rsidR="00C45AE1" w:rsidRPr="001B404C" w:rsidRDefault="00C45AE1" w:rsidP="00CF4FC5">
      <w:pPr>
        <w:pStyle w:val="Loendilik"/>
        <w:numPr>
          <w:ilvl w:val="0"/>
          <w:numId w:val="33"/>
        </w:numPr>
        <w:jc w:val="both"/>
        <w:rPr>
          <w:b/>
          <w:bCs/>
        </w:rPr>
      </w:pPr>
      <w:r w:rsidRPr="001B404C">
        <w:rPr>
          <w:b/>
          <w:bCs/>
        </w:rPr>
        <w:t>jätta menetluskulud kaebajate kanda.</w:t>
      </w:r>
      <w:r w:rsidRPr="001B404C">
        <w:t xml:space="preserve"> </w:t>
      </w:r>
    </w:p>
    <w:p w14:paraId="04081048" w14:textId="6A94B581" w:rsidR="004D5336" w:rsidRPr="001B404C" w:rsidRDefault="004D5336" w:rsidP="00BD190A">
      <w:pPr>
        <w:pStyle w:val="Pealkiri1"/>
        <w:rPr>
          <w:rFonts w:ascii="Times New Roman" w:hAnsi="Times New Roman" w:cs="Times New Roman"/>
          <w:color w:val="auto"/>
        </w:rPr>
      </w:pPr>
      <w:r w:rsidRPr="001B404C">
        <w:rPr>
          <w:rFonts w:ascii="Times New Roman" w:hAnsi="Times New Roman" w:cs="Times New Roman"/>
          <w:color w:val="auto"/>
        </w:rPr>
        <w:t>Kohtumenetluse senine käik</w:t>
      </w:r>
    </w:p>
    <w:p w14:paraId="4EAB9207" w14:textId="77777777" w:rsidR="004D5336" w:rsidRPr="001B404C" w:rsidRDefault="004D5336" w:rsidP="004D5336">
      <w:pPr>
        <w:pStyle w:val="Loendilik"/>
        <w:numPr>
          <w:ilvl w:val="0"/>
          <w:numId w:val="33"/>
        </w:numPr>
        <w:autoSpaceDE w:val="0"/>
        <w:autoSpaceDN w:val="0"/>
        <w:adjustRightInd w:val="0"/>
        <w:spacing w:after="0" w:line="240" w:lineRule="auto"/>
        <w:jc w:val="both"/>
        <w:rPr>
          <w:kern w:val="0"/>
        </w:rPr>
      </w:pPr>
      <w:r w:rsidRPr="001B404C">
        <w:rPr>
          <w:kern w:val="0"/>
        </w:rPr>
        <w:t>MTÜ KARALA-PILGUSE HOIUALA SELTS esitas 25.06.2025 Tallinna Halduskohtule kaebuseVabariigi Valitsuse 21.05.2025 korralduse nr 95 tühistamiseks ja Kliimaministeeriumi 10.06.2024 kirja nr 7-12/24/781-11 õigusvastasuse tuvastamiseks (haldusasi nr 3-25-2087, edaspidi I kaebus).</w:t>
      </w:r>
    </w:p>
    <w:p w14:paraId="365A0CC9" w14:textId="77777777" w:rsidR="004D5336" w:rsidRPr="001B404C" w:rsidRDefault="004D5336" w:rsidP="004D5336">
      <w:pPr>
        <w:pStyle w:val="Loendilik"/>
        <w:numPr>
          <w:ilvl w:val="0"/>
          <w:numId w:val="33"/>
        </w:numPr>
        <w:autoSpaceDE w:val="0"/>
        <w:autoSpaceDN w:val="0"/>
        <w:adjustRightInd w:val="0"/>
        <w:spacing w:after="0" w:line="240" w:lineRule="auto"/>
        <w:jc w:val="both"/>
        <w:rPr>
          <w:kern w:val="0"/>
        </w:rPr>
      </w:pPr>
      <w:r w:rsidRPr="001B404C">
        <w:rPr>
          <w:kern w:val="0"/>
        </w:rPr>
        <w:t>MTÜ Koovi Külaselts, MTÜ Elurikkuse Kaitse, Saare Rannarahva Selts, Tuulikki Laesson, Vahur Kraft, Jaanus Reede, Meeta Priske, Sulev Vikat, Reet Filippov, Neeme Nõmme ja OÜ Jänese Aiad esitasid 25.06.2025 Tallinna Halduskohtule kaebus Vabariigi Valitsuse 21.05.2025 korralduse nr 95 tühistamiseks, Kliimaministeeriumi 10.06.2024 kirja nr 7-12/24/781-11 õigusvastasuse tuvastamiseks (haldusasi nr 3-25-2093, edaspidi II kaebus).</w:t>
      </w:r>
    </w:p>
    <w:p w14:paraId="4C13195E" w14:textId="43F781F2" w:rsidR="004D5336" w:rsidRPr="001B404C" w:rsidRDefault="004D5336" w:rsidP="004D5336">
      <w:pPr>
        <w:pStyle w:val="Loendilik"/>
        <w:numPr>
          <w:ilvl w:val="0"/>
          <w:numId w:val="33"/>
        </w:numPr>
        <w:autoSpaceDE w:val="0"/>
        <w:autoSpaceDN w:val="0"/>
        <w:adjustRightInd w:val="0"/>
        <w:spacing w:after="0" w:line="240" w:lineRule="auto"/>
        <w:jc w:val="both"/>
        <w:rPr>
          <w:kern w:val="0"/>
        </w:rPr>
      </w:pPr>
      <w:r w:rsidRPr="001B404C">
        <w:rPr>
          <w:kern w:val="0"/>
        </w:rPr>
        <w:t>Liisa Linna, Maria Paulina Tamander ja Fine Wood and Company esitasid 25.06.2025 Tallinna Halduskohtule kaebuseVabariigi Valitsuse 21.05.2025 korralduse nr 95 tühistamiseks ja Kliimaministeeriumi 10.06.2024 kirja nr 7-12/24/781-11 õigusvastasuse tuvastamiseks (haldusasi nr 3-25-208</w:t>
      </w:r>
      <w:r w:rsidR="000E43AB" w:rsidRPr="001B404C">
        <w:rPr>
          <w:kern w:val="0"/>
        </w:rPr>
        <w:t>8</w:t>
      </w:r>
      <w:r w:rsidRPr="001B404C">
        <w:rPr>
          <w:kern w:val="0"/>
        </w:rPr>
        <w:t>, edaspidi III kaebus).</w:t>
      </w:r>
    </w:p>
    <w:p w14:paraId="2B9B910B" w14:textId="1873F38F" w:rsidR="004D5336" w:rsidRPr="001B404C" w:rsidRDefault="004D5336" w:rsidP="0037219E">
      <w:pPr>
        <w:pStyle w:val="Loendilik"/>
        <w:numPr>
          <w:ilvl w:val="0"/>
          <w:numId w:val="33"/>
        </w:numPr>
        <w:autoSpaceDE w:val="0"/>
        <w:autoSpaceDN w:val="0"/>
        <w:adjustRightInd w:val="0"/>
        <w:spacing w:after="0" w:line="240" w:lineRule="auto"/>
        <w:jc w:val="both"/>
        <w:rPr>
          <w:kern w:val="0"/>
        </w:rPr>
      </w:pPr>
      <w:r w:rsidRPr="001B404C">
        <w:rPr>
          <w:kern w:val="0"/>
        </w:rPr>
        <w:t>Halduskohus võttis 03.07.2025 määrusega I ja II kaebuse menetlusse, liitis haldusasjad ühte menetlusse, mille numbriks määras 3-25-2087, tunnistas vastustaja</w:t>
      </w:r>
      <w:r w:rsidR="00456382" w:rsidRPr="001B404C">
        <w:rPr>
          <w:kern w:val="0"/>
        </w:rPr>
        <w:t>te</w:t>
      </w:r>
      <w:r w:rsidRPr="001B404C">
        <w:rPr>
          <w:kern w:val="0"/>
        </w:rPr>
        <w:t xml:space="preserve">ks Vabariigi Valitsuse ja Kliimaministeeriumi, kohustas vastustajaid kaebusele vastama hiljemalt 03.09.2025. Sama määrusega kaasas halduskohus menetlusse kolmanda isikuna SWE. Halduskohus pikendas </w:t>
      </w:r>
      <w:r w:rsidR="00245E06" w:rsidRPr="001B404C">
        <w:rPr>
          <w:kern w:val="0"/>
        </w:rPr>
        <w:t xml:space="preserve">29.08.2025 </w:t>
      </w:r>
      <w:r w:rsidRPr="001B404C">
        <w:rPr>
          <w:kern w:val="0"/>
        </w:rPr>
        <w:t>vastustaja</w:t>
      </w:r>
      <w:r w:rsidR="00456382" w:rsidRPr="001B404C">
        <w:rPr>
          <w:kern w:val="0"/>
        </w:rPr>
        <w:t>te</w:t>
      </w:r>
      <w:r w:rsidRPr="001B404C">
        <w:rPr>
          <w:kern w:val="0"/>
        </w:rPr>
        <w:t xml:space="preserve"> taotluse alusel vastuse esitamise tähtaega kuni 24.09.2025.</w:t>
      </w:r>
    </w:p>
    <w:p w14:paraId="0EDBB066" w14:textId="0E7FBB85" w:rsidR="004D5336" w:rsidRPr="001B404C" w:rsidRDefault="004D5336" w:rsidP="004D5336">
      <w:pPr>
        <w:pStyle w:val="Loendilik"/>
        <w:numPr>
          <w:ilvl w:val="0"/>
          <w:numId w:val="33"/>
        </w:numPr>
        <w:autoSpaceDE w:val="0"/>
        <w:autoSpaceDN w:val="0"/>
        <w:adjustRightInd w:val="0"/>
        <w:spacing w:after="0" w:line="240" w:lineRule="auto"/>
        <w:jc w:val="both"/>
        <w:rPr>
          <w:kern w:val="0"/>
        </w:rPr>
      </w:pPr>
      <w:r w:rsidRPr="001B404C">
        <w:rPr>
          <w:kern w:val="0"/>
        </w:rPr>
        <w:t>Halduskohus võttis 18.07.2025 määrusega III kaebuse menetlusse, tunnistas vastustaja</w:t>
      </w:r>
      <w:r w:rsidR="00456382" w:rsidRPr="001B404C">
        <w:rPr>
          <w:kern w:val="0"/>
        </w:rPr>
        <w:t>te</w:t>
      </w:r>
      <w:r w:rsidRPr="001B404C">
        <w:rPr>
          <w:kern w:val="0"/>
        </w:rPr>
        <w:t xml:space="preserve">ks Vabariigi Valitsuse ja Kliimaministeeriumi, tegi menetlusosalistele ettepaneku asuda omavahelistesse läbirääkimistesse vaidluse lahendamiseks kompromissiga, kohustas menetlusosalisi kohut teavitama läbirääkimiste tulemustest hiljemalt 19.09.2025 ning kohustas kompromissi mittesaavutamisel vastustajaid kaebusele vastama hiljemalt 26.09.2025. Sama määrusega kaasas halduskohus menetlusse kolmanda isikuna SWE. Halduskohus </w:t>
      </w:r>
      <w:r w:rsidR="000E43AB" w:rsidRPr="001B404C">
        <w:rPr>
          <w:kern w:val="0"/>
        </w:rPr>
        <w:t>kaasas 11.08.2025 vastustaja</w:t>
      </w:r>
      <w:r w:rsidR="00456382" w:rsidRPr="001B404C">
        <w:rPr>
          <w:kern w:val="0"/>
        </w:rPr>
        <w:t>te</w:t>
      </w:r>
      <w:r w:rsidR="000E43AB" w:rsidRPr="001B404C">
        <w:rPr>
          <w:kern w:val="0"/>
        </w:rPr>
        <w:t xml:space="preserve"> taotluse </w:t>
      </w:r>
      <w:r w:rsidRPr="001B404C">
        <w:rPr>
          <w:kern w:val="0"/>
        </w:rPr>
        <w:t xml:space="preserve">alusel </w:t>
      </w:r>
      <w:r w:rsidR="000E43AB" w:rsidRPr="001B404C">
        <w:rPr>
          <w:kern w:val="0"/>
        </w:rPr>
        <w:t>menetlusse arvamuse andmiseks TTJA.</w:t>
      </w:r>
    </w:p>
    <w:p w14:paraId="63DB5860" w14:textId="41F4D565" w:rsidR="000E43AB" w:rsidRPr="001B404C" w:rsidRDefault="000E43AB" w:rsidP="00A26F5B">
      <w:pPr>
        <w:pStyle w:val="Loendilik"/>
        <w:numPr>
          <w:ilvl w:val="0"/>
          <w:numId w:val="33"/>
        </w:numPr>
        <w:autoSpaceDE w:val="0"/>
        <w:autoSpaceDN w:val="0"/>
        <w:adjustRightInd w:val="0"/>
        <w:spacing w:after="0" w:line="240" w:lineRule="auto"/>
        <w:jc w:val="both"/>
        <w:rPr>
          <w:kern w:val="0"/>
        </w:rPr>
      </w:pPr>
      <w:r w:rsidRPr="001B404C">
        <w:rPr>
          <w:kern w:val="0"/>
        </w:rPr>
        <w:t xml:space="preserve">Halduskohus liitis 16.09.2025 määrusega kohtuasjad 3-25-2087 ja 3-25-2088 ühte menetlusse, mille numbriks määras 3-25-2087 ning kaasas </w:t>
      </w:r>
      <w:r w:rsidRPr="001B404C">
        <w:t xml:space="preserve">haldusasjas 3-25-2087 menetlusse arvamuse andjana </w:t>
      </w:r>
      <w:r w:rsidRPr="001B404C">
        <w:rPr>
          <w:bCs/>
        </w:rPr>
        <w:t>Tarbijakaitse ja Tehnilise  Järelevalve Ameti.</w:t>
      </w:r>
      <w:r w:rsidR="0078595E" w:rsidRPr="001B404C">
        <w:rPr>
          <w:bCs/>
        </w:rPr>
        <w:t xml:space="preserve"> Määruse kohaselt kehtivad li</w:t>
      </w:r>
      <w:r w:rsidR="0078595E" w:rsidRPr="001B404C">
        <w:t>idetud haldusasjas kõik Tallinna Halduskohtu tehtud eelnevad menetlustoimingud.</w:t>
      </w:r>
      <w:r w:rsidR="00E41678" w:rsidRPr="001B404C">
        <w:t xml:space="preserve"> </w:t>
      </w:r>
      <w:r w:rsidR="0078595E" w:rsidRPr="001B404C">
        <w:rPr>
          <w:kern w:val="0"/>
        </w:rPr>
        <w:t>Vastustaja</w:t>
      </w:r>
      <w:r w:rsidR="00456382" w:rsidRPr="001B404C">
        <w:rPr>
          <w:kern w:val="0"/>
        </w:rPr>
        <w:t>d</w:t>
      </w:r>
      <w:r w:rsidR="0078595E" w:rsidRPr="001B404C">
        <w:rPr>
          <w:kern w:val="0"/>
        </w:rPr>
        <w:t xml:space="preserve"> ja kolmas isik teavitasid </w:t>
      </w:r>
      <w:r w:rsidR="00E41678" w:rsidRPr="001B404C">
        <w:rPr>
          <w:kern w:val="0"/>
        </w:rPr>
        <w:t xml:space="preserve">vastavalt halduskohtu 18.07.2025 määrusele </w:t>
      </w:r>
      <w:r w:rsidR="0078595E" w:rsidRPr="001B404C">
        <w:rPr>
          <w:kern w:val="0"/>
        </w:rPr>
        <w:t>19.09.2025 kohut kompromiss</w:t>
      </w:r>
      <w:r w:rsidR="00245E06" w:rsidRPr="001B404C">
        <w:rPr>
          <w:kern w:val="0"/>
        </w:rPr>
        <w:t>läbirääkimiste tulemustest</w:t>
      </w:r>
      <w:r w:rsidR="0078595E" w:rsidRPr="001B404C">
        <w:rPr>
          <w:kern w:val="0"/>
        </w:rPr>
        <w:t>.</w:t>
      </w:r>
    </w:p>
    <w:p w14:paraId="0832D2A6" w14:textId="56F0DBB5" w:rsidR="00245E06" w:rsidRPr="001B404C" w:rsidRDefault="0078595E" w:rsidP="0078595E">
      <w:pPr>
        <w:pStyle w:val="Loendilik"/>
        <w:numPr>
          <w:ilvl w:val="0"/>
          <w:numId w:val="33"/>
        </w:numPr>
        <w:jc w:val="both"/>
      </w:pPr>
      <w:r w:rsidRPr="001B404C">
        <w:rPr>
          <w:kern w:val="0"/>
        </w:rPr>
        <w:t>Vastustaja</w:t>
      </w:r>
      <w:r w:rsidR="00456382" w:rsidRPr="001B404C">
        <w:rPr>
          <w:kern w:val="0"/>
        </w:rPr>
        <w:t>d</w:t>
      </w:r>
      <w:r w:rsidRPr="001B404C">
        <w:rPr>
          <w:kern w:val="0"/>
        </w:rPr>
        <w:t xml:space="preserve"> esita</w:t>
      </w:r>
      <w:r w:rsidR="00784E95">
        <w:rPr>
          <w:kern w:val="0"/>
        </w:rPr>
        <w:t>vad</w:t>
      </w:r>
      <w:r w:rsidRPr="001B404C">
        <w:rPr>
          <w:kern w:val="0"/>
        </w:rPr>
        <w:t xml:space="preserve"> alljärgnevalt </w:t>
      </w:r>
      <w:r w:rsidR="004D5336" w:rsidRPr="001B404C">
        <w:rPr>
          <w:kern w:val="0"/>
        </w:rPr>
        <w:t>vastuse kaebus</w:t>
      </w:r>
      <w:r w:rsidRPr="001B404C">
        <w:rPr>
          <w:kern w:val="0"/>
        </w:rPr>
        <w:t>t</w:t>
      </w:r>
      <w:r w:rsidR="004D5336" w:rsidRPr="001B404C">
        <w:rPr>
          <w:kern w:val="0"/>
        </w:rPr>
        <w:t>ele</w:t>
      </w:r>
      <w:r w:rsidR="00245E06" w:rsidRPr="001B404C">
        <w:rPr>
          <w:kern w:val="0"/>
        </w:rPr>
        <w:t xml:space="preserve">, lähtudes tähtaja osas kohtu 29.08.2025 ja 16.09.2025 määrustest, mille kohaselt on </w:t>
      </w:r>
      <w:r w:rsidR="00E41678" w:rsidRPr="001B404C">
        <w:rPr>
          <w:kern w:val="0"/>
        </w:rPr>
        <w:t xml:space="preserve">I ja II </w:t>
      </w:r>
      <w:r w:rsidR="00245E06" w:rsidRPr="001B404C">
        <w:rPr>
          <w:kern w:val="0"/>
        </w:rPr>
        <w:t xml:space="preserve">kaebusele vastamise tähtajaks 24.09.2025. </w:t>
      </w:r>
    </w:p>
    <w:p w14:paraId="497EB213" w14:textId="0F2D733B" w:rsidR="0078595E" w:rsidRPr="001B404C" w:rsidRDefault="00245E06" w:rsidP="0078595E">
      <w:pPr>
        <w:pStyle w:val="Loendilik"/>
        <w:numPr>
          <w:ilvl w:val="0"/>
          <w:numId w:val="33"/>
        </w:numPr>
        <w:jc w:val="both"/>
      </w:pPr>
      <w:r w:rsidRPr="001B404C">
        <w:rPr>
          <w:kern w:val="0"/>
        </w:rPr>
        <w:t>Vastustaja</w:t>
      </w:r>
      <w:r w:rsidR="00456382" w:rsidRPr="001B404C">
        <w:rPr>
          <w:kern w:val="0"/>
        </w:rPr>
        <w:t>d</w:t>
      </w:r>
      <w:r w:rsidRPr="001B404C">
        <w:rPr>
          <w:kern w:val="0"/>
        </w:rPr>
        <w:t xml:space="preserve"> </w:t>
      </w:r>
      <w:r w:rsidR="0078595E" w:rsidRPr="001B404C">
        <w:rPr>
          <w:kern w:val="0"/>
        </w:rPr>
        <w:t xml:space="preserve">on seisukohal, et </w:t>
      </w:r>
      <w:r w:rsidR="0078595E" w:rsidRPr="001B404C">
        <w:rPr>
          <w:b/>
          <w:bCs/>
        </w:rPr>
        <w:t>Vabariigi Valitsuse 21.05.2025 korraldusega nr 95 antud hoonestusluba ning</w:t>
      </w:r>
      <w:r w:rsidR="0078595E" w:rsidRPr="001B404C">
        <w:t xml:space="preserve"> </w:t>
      </w:r>
      <w:r w:rsidR="0078595E" w:rsidRPr="001B404C">
        <w:rPr>
          <w:b/>
          <w:bCs/>
        </w:rPr>
        <w:t xml:space="preserve">hoonestusloa taotluse menetluses läbi viidud KMH ja </w:t>
      </w:r>
      <w:r w:rsidR="0078595E" w:rsidRPr="001B404C">
        <w:rPr>
          <w:b/>
          <w:bCs/>
        </w:rPr>
        <w:lastRenderedPageBreak/>
        <w:t>heakskiidetud KMH aruanne on õiguspärased</w:t>
      </w:r>
      <w:r w:rsidR="00E41678" w:rsidRPr="001B404C">
        <w:rPr>
          <w:b/>
          <w:bCs/>
        </w:rPr>
        <w:t>, eraisikutest kaebajate subjektiivsete õiguste riivet ei esine</w:t>
      </w:r>
      <w:r w:rsidR="0078595E" w:rsidRPr="001B404C">
        <w:rPr>
          <w:b/>
          <w:bCs/>
        </w:rPr>
        <w:t xml:space="preserve"> ja kaebused tuleb jätta rahuldamata.</w:t>
      </w:r>
    </w:p>
    <w:p w14:paraId="3C6DE5F8" w14:textId="237E909E" w:rsidR="00260DDD" w:rsidRPr="001B404C" w:rsidRDefault="003913E8" w:rsidP="0078595E">
      <w:pPr>
        <w:pStyle w:val="Pealkiri1"/>
        <w:rPr>
          <w:rFonts w:ascii="Times New Roman" w:hAnsi="Times New Roman" w:cs="Times New Roman"/>
          <w:color w:val="auto"/>
        </w:rPr>
      </w:pPr>
      <w:r w:rsidRPr="001B404C">
        <w:rPr>
          <w:rFonts w:ascii="Times New Roman" w:hAnsi="Times New Roman" w:cs="Times New Roman"/>
          <w:color w:val="auto"/>
        </w:rPr>
        <w:t xml:space="preserve">I </w:t>
      </w:r>
      <w:r w:rsidR="001B32E5" w:rsidRPr="001B404C">
        <w:rPr>
          <w:rFonts w:ascii="Times New Roman" w:hAnsi="Times New Roman" w:cs="Times New Roman"/>
          <w:color w:val="auto"/>
        </w:rPr>
        <w:t>Hoonestusl</w:t>
      </w:r>
      <w:r w:rsidR="00C45AE1" w:rsidRPr="001B404C">
        <w:rPr>
          <w:rFonts w:ascii="Times New Roman" w:hAnsi="Times New Roman" w:cs="Times New Roman"/>
          <w:color w:val="auto"/>
        </w:rPr>
        <w:t>uba on</w:t>
      </w:r>
      <w:r w:rsidR="00546F5C" w:rsidRPr="001B404C">
        <w:rPr>
          <w:rFonts w:ascii="Times New Roman" w:hAnsi="Times New Roman" w:cs="Times New Roman"/>
          <w:color w:val="auto"/>
        </w:rPr>
        <w:t xml:space="preserve"> õiguspära</w:t>
      </w:r>
      <w:r w:rsidR="00C45AE1" w:rsidRPr="001B404C">
        <w:rPr>
          <w:rFonts w:ascii="Times New Roman" w:hAnsi="Times New Roman" w:cs="Times New Roman"/>
          <w:color w:val="auto"/>
        </w:rPr>
        <w:t>ne</w:t>
      </w:r>
    </w:p>
    <w:p w14:paraId="3CA7E94E" w14:textId="7C4DF7E0" w:rsidR="00C45AE1" w:rsidRPr="001B404C" w:rsidRDefault="0086364C" w:rsidP="00C45AE1">
      <w:pPr>
        <w:pStyle w:val="Pealkiri3"/>
        <w:rPr>
          <w:rFonts w:ascii="Times New Roman" w:hAnsi="Times New Roman" w:cs="Times New Roman"/>
          <w:color w:val="auto"/>
        </w:rPr>
      </w:pPr>
      <w:r w:rsidRPr="001B404C">
        <w:rPr>
          <w:rFonts w:ascii="Times New Roman" w:hAnsi="Times New Roman" w:cs="Times New Roman"/>
          <w:color w:val="auto"/>
        </w:rPr>
        <w:t>Hoonestusloa andmise menetluslikud aspektid</w:t>
      </w:r>
    </w:p>
    <w:p w14:paraId="5DB3EB57" w14:textId="77777777" w:rsidR="001B404C" w:rsidRDefault="00582688" w:rsidP="001B404C">
      <w:pPr>
        <w:pStyle w:val="Loendilik"/>
        <w:numPr>
          <w:ilvl w:val="0"/>
          <w:numId w:val="33"/>
        </w:numPr>
        <w:jc w:val="both"/>
      </w:pPr>
      <w:r w:rsidRPr="001B404C">
        <w:t>Vastustaja</w:t>
      </w:r>
      <w:r w:rsidR="00456382" w:rsidRPr="001B404C">
        <w:t>d</w:t>
      </w:r>
      <w:r w:rsidRPr="001B404C">
        <w:t xml:space="preserve"> ei </w:t>
      </w:r>
      <w:r w:rsidR="00456382" w:rsidRPr="001B404C">
        <w:t>pea vajalikuks korrata ho</w:t>
      </w:r>
      <w:r w:rsidRPr="001B404C">
        <w:t xml:space="preserve">onestusloa taotluse esitamise ja menetlusega seotud faktilisi asjaolusid, </w:t>
      </w:r>
      <w:r w:rsidR="00456382" w:rsidRPr="001B404C">
        <w:t>kuna nendes</w:t>
      </w:r>
      <w:r w:rsidRPr="001B404C">
        <w:t xml:space="preserve"> vaidlus puudub. Alljärgnevalt esita</w:t>
      </w:r>
      <w:r w:rsidR="00456382" w:rsidRPr="001B404C">
        <w:t>vad</w:t>
      </w:r>
      <w:r w:rsidRPr="001B404C">
        <w:t xml:space="preserve"> vastustaja</w:t>
      </w:r>
      <w:r w:rsidR="00456382" w:rsidRPr="001B404C">
        <w:t>d</w:t>
      </w:r>
      <w:r w:rsidRPr="001B404C">
        <w:t xml:space="preserve"> vastuväited kaebustes esitatud ekslikele väidetele</w:t>
      </w:r>
      <w:r w:rsidR="00173420" w:rsidRPr="001B404C">
        <w:t xml:space="preserve"> hoonestusloa menetluse kohta</w:t>
      </w:r>
      <w:r w:rsidRPr="001B404C">
        <w:t>, millega ta nõus ei ole.</w:t>
      </w:r>
      <w:r w:rsidR="00173420" w:rsidRPr="001B404C">
        <w:t xml:space="preserve"> Hoonestusloa andmise aluseks olevat KMHd puudutavaid väiteid on valdavalt käsitletud käesoleva kohtuvastuse II peatükis.</w:t>
      </w:r>
    </w:p>
    <w:p w14:paraId="65175615" w14:textId="77777777" w:rsidR="00EB6562" w:rsidRDefault="00EB6562" w:rsidP="00EB6562">
      <w:pPr>
        <w:pStyle w:val="Loendilik"/>
        <w:jc w:val="both"/>
      </w:pPr>
    </w:p>
    <w:p w14:paraId="3189EE6B" w14:textId="77777777" w:rsidR="00EB6562" w:rsidRPr="00EB6562" w:rsidRDefault="00582688" w:rsidP="001B404C">
      <w:pPr>
        <w:pStyle w:val="Loendilik"/>
        <w:numPr>
          <w:ilvl w:val="0"/>
          <w:numId w:val="33"/>
        </w:numPr>
        <w:jc w:val="both"/>
      </w:pPr>
      <w:r w:rsidRPr="001B404C">
        <w:t xml:space="preserve">I kaebuse punktis 2.6 märgib kaebaja, et </w:t>
      </w:r>
      <w:r w:rsidRPr="001B404C">
        <w:rPr>
          <w:i/>
          <w:iCs/>
        </w:rPr>
        <w:t>16. augustil 2023 koostatud ja SWE-le edastatud hoonestusloa algatamiskorralduse muutmisest keeldumise eelnõus toodud õiguslik analüüs ning faktid, millele kaalutlus tugineb, ei olnud kuidagi muutunud 30. augustil 2023.</w:t>
      </w:r>
      <w:r w:rsidRPr="001B404C">
        <w:t xml:space="preserve"> Ning punktis 2.8, et </w:t>
      </w:r>
      <w:r w:rsidRPr="001B404C">
        <w:rPr>
          <w:i/>
          <w:iCs/>
        </w:rPr>
        <w:t xml:space="preserve">Pärast keeldumise eelnõu esitamist ei ole SWE esitanud menetlusse ühtegi dokumenti või lisauuringut, mis tooks esile muid üllatuslikke asjaolusid, mida juba 16. augusti 2023 eelnõu koostamisel TTJA-le teada ei olnud. </w:t>
      </w:r>
    </w:p>
    <w:p w14:paraId="077C6F17" w14:textId="77777777" w:rsidR="00EB6562" w:rsidRDefault="00EB6562" w:rsidP="00EB6562">
      <w:pPr>
        <w:pStyle w:val="Loendilik"/>
        <w:jc w:val="both"/>
      </w:pPr>
    </w:p>
    <w:p w14:paraId="60E668E0" w14:textId="3B4E56AD" w:rsidR="00EB6562" w:rsidRDefault="00582688" w:rsidP="00EB6562">
      <w:pPr>
        <w:pStyle w:val="Loendilik"/>
        <w:jc w:val="both"/>
      </w:pPr>
      <w:r w:rsidRPr="001B404C">
        <w:t>Vastustaja</w:t>
      </w:r>
      <w:r w:rsidR="00456382" w:rsidRPr="001B404C">
        <w:t>d</w:t>
      </w:r>
      <w:r w:rsidRPr="001B404C">
        <w:t xml:space="preserve"> märgi</w:t>
      </w:r>
      <w:r w:rsidR="00456382" w:rsidRPr="001B404C">
        <w:t>vad</w:t>
      </w:r>
      <w:r w:rsidRPr="001B404C">
        <w:t>, et arendaja ja hoonestusloa menetleja vahel toimunud kohtumise eesmärgiks oli ilmselgelt asjaolude täiendav selgitamine – haldusakti andmisel (ja ka sellele eelnevas menetluses) on puudutatud isikute ärakuulamine ja kõigi asjaolude väljaselgitamine haldusorgani kohus, mis tuleneb HMS §-st 6 ning § 40 lõikest 1. SWE andis kohtumisel, kuhu olid kaasatud eksperdid, täiendavaid selgitusi ala laiendamise vajaduse kohta tehnilistes üksikasjades. TTJA hoonestusloa menetlejana leidis, et antud selgitused ja põhjendused olid asjakohased ning nõustus ettevalmistatud eelnõu muutma. Vastustaja</w:t>
      </w:r>
      <w:r w:rsidR="00456382" w:rsidRPr="001B404C">
        <w:t>d</w:t>
      </w:r>
      <w:r w:rsidRPr="001B404C">
        <w:t xml:space="preserve"> juhi</w:t>
      </w:r>
      <w:r w:rsidR="00456382" w:rsidRPr="001B404C">
        <w:t>vad</w:t>
      </w:r>
      <w:r w:rsidRPr="001B404C">
        <w:t xml:space="preserve"> tähelepanu sellele, et </w:t>
      </w:r>
      <w:r w:rsidR="003B3BF6" w:rsidRPr="001B404C">
        <w:t xml:space="preserve">selline ärakuulamine ei ole formaalne menetlustoiming ja </w:t>
      </w:r>
      <w:r w:rsidRPr="001B404C">
        <w:t xml:space="preserve">haldusorgan peab menetlusosalise ärakuulamise järgselt tegema siiski põhjendatud otsuse ning juhul, kui menetlusosalisega ei nõustuta, tuleb seda põhjendada. Antud juhul leidis haldusorgan aga, et esitatud selgitused olid piisavad, et kaalutlusotsust muuta. </w:t>
      </w:r>
      <w:bookmarkStart w:id="0" w:name="_Hlk209030416"/>
      <w:r w:rsidRPr="001B404C">
        <w:t>Lisaks juba esitatud KMH aruandele ning tehtud uuringutele esitas SWE oma 31.08.2023 ja 7.09.2023 kirjadega TTJA-le muu hulgas äriühingu Royal Van Oord ekspertide analüüsi „Input for reply to TTJA’s draft negative decision“</w:t>
      </w:r>
      <w:r w:rsidR="00EB6562">
        <w:t xml:space="preserve"> (dtl 125–131)</w:t>
      </w:r>
      <w:r w:rsidRPr="001B404C">
        <w:t>, milles antud selgitused ja lisatud tõendid toetavad esialgse hoonestusloa ala laiendamist. SWE rõhutas oma kirjades, et keskkonnauuringute tulemusel on selgunud, et algsel hoonestusloa alal on kavandatava tegevuse elluviimine olulises osas võimatu.</w:t>
      </w:r>
    </w:p>
    <w:p w14:paraId="18F228C9" w14:textId="77777777" w:rsidR="00EB6562" w:rsidRPr="001B404C" w:rsidRDefault="00EB6562" w:rsidP="00EB6562">
      <w:pPr>
        <w:pStyle w:val="Loendilik"/>
        <w:jc w:val="both"/>
      </w:pPr>
    </w:p>
    <w:bookmarkEnd w:id="0"/>
    <w:p w14:paraId="1D5E365C" w14:textId="42583473" w:rsidR="00EB6562" w:rsidRDefault="00A40CBB" w:rsidP="00E41678">
      <w:pPr>
        <w:pStyle w:val="Loendilik"/>
        <w:numPr>
          <w:ilvl w:val="0"/>
          <w:numId w:val="33"/>
        </w:numPr>
        <w:jc w:val="both"/>
      </w:pPr>
      <w:r w:rsidRPr="001B404C">
        <w:t>Vastustaja</w:t>
      </w:r>
      <w:r w:rsidR="00456382" w:rsidRPr="001B404C">
        <w:t>d</w:t>
      </w:r>
      <w:r w:rsidRPr="001B404C">
        <w:t xml:space="preserve"> </w:t>
      </w:r>
      <w:r w:rsidR="00EB6562">
        <w:t>ei nõustu</w:t>
      </w:r>
      <w:r w:rsidRPr="001B404C">
        <w:t xml:space="preserve"> I k</w:t>
      </w:r>
      <w:r w:rsidR="00582688" w:rsidRPr="001B404C">
        <w:t>aebuse p</w:t>
      </w:r>
      <w:r w:rsidRPr="001B404C">
        <w:t>unktis</w:t>
      </w:r>
      <w:r w:rsidR="00582688" w:rsidRPr="001B404C">
        <w:t xml:space="preserve"> 2.9</w:t>
      </w:r>
      <w:r w:rsidRPr="001B404C">
        <w:t xml:space="preserve"> esitatud k</w:t>
      </w:r>
      <w:r w:rsidR="00582688" w:rsidRPr="001B404C">
        <w:t xml:space="preserve">aebaja </w:t>
      </w:r>
      <w:r w:rsidRPr="001B404C">
        <w:t>arvamu</w:t>
      </w:r>
      <w:r w:rsidR="00EB6562">
        <w:t>sega</w:t>
      </w:r>
      <w:r w:rsidRPr="001B404C">
        <w:t>, nagu oleks</w:t>
      </w:r>
      <w:r w:rsidR="00582688" w:rsidRPr="001B404C">
        <w:t xml:space="preserve"> </w:t>
      </w:r>
      <w:r w:rsidR="00582688" w:rsidRPr="001B404C">
        <w:rPr>
          <w:i/>
          <w:iCs/>
        </w:rPr>
        <w:t>Vabariigi Valitsuse poolsed otsustused – SWE hoonestusloa taotluse rahuldamisest alates kuni 22.02.2024 korralduseni nr 50 kahtlaselt ebajärjepidevatele seisukohtadele tuginevad ning selged ei ole Vabariigi Valitsuse meelemuutuste põhjused. Kaebaja hinnangul on arusaamatu erakapitalil põhineva ettevõtte sedavõrd tugev soosimine.</w:t>
      </w:r>
      <w:r w:rsidR="00582688" w:rsidRPr="001B404C">
        <w:t xml:space="preserve"> </w:t>
      </w:r>
    </w:p>
    <w:p w14:paraId="67FFAFCF" w14:textId="77777777" w:rsidR="00EB6562" w:rsidRDefault="00EB6562" w:rsidP="00EB6562">
      <w:pPr>
        <w:pStyle w:val="Loendilik"/>
        <w:jc w:val="both"/>
      </w:pPr>
    </w:p>
    <w:p w14:paraId="23087BF2" w14:textId="70578113" w:rsidR="00EB6562" w:rsidRDefault="00A40CBB" w:rsidP="00EB6562">
      <w:pPr>
        <w:pStyle w:val="Loendilik"/>
        <w:jc w:val="both"/>
      </w:pPr>
      <w:r w:rsidRPr="001B404C">
        <w:t>Vastustaja</w:t>
      </w:r>
      <w:r w:rsidR="00456382" w:rsidRPr="001B404C">
        <w:t>d</w:t>
      </w:r>
      <w:r w:rsidRPr="001B404C">
        <w:t xml:space="preserve"> </w:t>
      </w:r>
      <w:r w:rsidR="00173420" w:rsidRPr="001B404C">
        <w:t>märgi</w:t>
      </w:r>
      <w:r w:rsidR="00456382" w:rsidRPr="001B404C">
        <w:t>vad</w:t>
      </w:r>
      <w:r w:rsidRPr="001B404C">
        <w:t xml:space="preserve">, et </w:t>
      </w:r>
      <w:r w:rsidR="00173420" w:rsidRPr="001B404C">
        <w:t xml:space="preserve">kõik Vabariigi Valitsuse </w:t>
      </w:r>
      <w:r w:rsidRPr="001B404C">
        <w:t>o</w:t>
      </w:r>
      <w:r w:rsidR="00582688" w:rsidRPr="001B404C">
        <w:t xml:space="preserve">tsused </w:t>
      </w:r>
      <w:r w:rsidR="00173420" w:rsidRPr="001B404C">
        <w:t>on tehtud sõltumatult ja</w:t>
      </w:r>
      <w:r w:rsidR="00582688" w:rsidRPr="001B404C">
        <w:t xml:space="preserve"> erapooletult sel hetkel olemasoleva teabe põhjal</w:t>
      </w:r>
      <w:r w:rsidRPr="001B404C">
        <w:t xml:space="preserve"> ning</w:t>
      </w:r>
      <w:r w:rsidR="00582688" w:rsidRPr="001B404C">
        <w:t xml:space="preserve"> </w:t>
      </w:r>
      <w:r w:rsidRPr="001B404C">
        <w:t>k</w:t>
      </w:r>
      <w:r w:rsidR="00582688" w:rsidRPr="001B404C">
        <w:t xml:space="preserve">aebaja kahtlused ei põhine </w:t>
      </w:r>
      <w:r w:rsidR="00582688" w:rsidRPr="001B404C">
        <w:lastRenderedPageBreak/>
        <w:t xml:space="preserve">faktidel. </w:t>
      </w:r>
      <w:r w:rsidRPr="001B404C">
        <w:t>Kõigis</w:t>
      </w:r>
      <w:r w:rsidR="00582688" w:rsidRPr="001B404C">
        <w:t xml:space="preserve"> V</w:t>
      </w:r>
      <w:r w:rsidRPr="001B404C">
        <w:t xml:space="preserve">abariigi </w:t>
      </w:r>
      <w:r w:rsidR="00582688" w:rsidRPr="001B404C">
        <w:t>V</w:t>
      </w:r>
      <w:r w:rsidRPr="001B404C">
        <w:t>alitsuse</w:t>
      </w:r>
      <w:r w:rsidR="00582688" w:rsidRPr="001B404C">
        <w:t xml:space="preserve"> korraldus</w:t>
      </w:r>
      <w:r w:rsidRPr="001B404C">
        <w:t>t</w:t>
      </w:r>
      <w:r w:rsidR="00582688" w:rsidRPr="001B404C">
        <w:t xml:space="preserve">es on antud </w:t>
      </w:r>
      <w:r w:rsidRPr="001B404C">
        <w:t xml:space="preserve">ka otsuse tegemisel aluseks olnud </w:t>
      </w:r>
      <w:r w:rsidR="00582688" w:rsidRPr="001B404C">
        <w:t>kaalutlused. Tegemist ei olnud ebajärjepidevusega</w:t>
      </w:r>
      <w:r w:rsidRPr="001B404C">
        <w:t>, vaid asjaoluga</w:t>
      </w:r>
      <w:r w:rsidR="00582688" w:rsidRPr="001B404C">
        <w:t xml:space="preserve">, et üha rohkem kiirendatavates menetlusprotsessides on </w:t>
      </w:r>
      <w:r w:rsidR="00173420" w:rsidRPr="001B404C">
        <w:t xml:space="preserve">nii menetlejal kui ka </w:t>
      </w:r>
      <w:r w:rsidR="00582688" w:rsidRPr="001B404C">
        <w:t xml:space="preserve">otsustajal keeruliste menetluste puhul vaja aega tõendite kogumiseks ning </w:t>
      </w:r>
      <w:r w:rsidRPr="001B404C">
        <w:t xml:space="preserve">menetlusosaliste, sh </w:t>
      </w:r>
      <w:r w:rsidR="00582688" w:rsidRPr="001B404C">
        <w:t xml:space="preserve">arendaja ärakuulamiseks. </w:t>
      </w:r>
    </w:p>
    <w:p w14:paraId="7F335BD9" w14:textId="77777777" w:rsidR="00EB6562" w:rsidRPr="001B404C" w:rsidRDefault="00EB6562" w:rsidP="00EB6562">
      <w:pPr>
        <w:pStyle w:val="Loendilik"/>
        <w:jc w:val="both"/>
      </w:pPr>
    </w:p>
    <w:p w14:paraId="7D199820" w14:textId="77777777" w:rsidR="00EB6562" w:rsidRDefault="00A40CBB" w:rsidP="00E41678">
      <w:pPr>
        <w:pStyle w:val="Loendilik"/>
        <w:numPr>
          <w:ilvl w:val="0"/>
          <w:numId w:val="33"/>
        </w:numPr>
        <w:jc w:val="both"/>
      </w:pPr>
      <w:r w:rsidRPr="001B404C">
        <w:t>Vastustaja</w:t>
      </w:r>
      <w:r w:rsidR="00456382" w:rsidRPr="001B404C">
        <w:t>d</w:t>
      </w:r>
      <w:r w:rsidRPr="001B404C">
        <w:t xml:space="preserve"> ei nõustu I kaebuse punktis 2.4 esitatud tõlgendusega, mille kohaselt </w:t>
      </w:r>
      <w:r w:rsidR="00892325" w:rsidRPr="001B404C">
        <w:rPr>
          <w:i/>
          <w:iCs/>
        </w:rPr>
        <w:t>VeeS (14.03.2015 – 30.06.2015 kehtinud redaktsiooni) § 22</w:t>
      </w:r>
      <w:r w:rsidR="00892325" w:rsidRPr="001B404C">
        <w:rPr>
          <w:i/>
          <w:iCs/>
          <w:vertAlign w:val="superscript"/>
        </w:rPr>
        <w:t>7</w:t>
      </w:r>
      <w:r w:rsidR="00892325" w:rsidRPr="001B404C">
        <w:rPr>
          <w:i/>
          <w:iCs/>
        </w:rPr>
        <w:t xml:space="preserve"> lg 5 sätte mõtte kohaselt konkureerivad erinevad hoonestusloa taotlused ühele veekogu piiritletud osale omavahel ning eelistatakse isikut, kes on taotluse esitanud esimesena. Kõnealune VeeS redaktsioon ei näinud ette võimalust hoonestusloa taotluse piiritletud ala laiendada ega nihutada. Uuele alale võis esitada uue taotluse, mille menetlemisel lähtuti põhimõttest eelistada esmataotlejat</w:t>
      </w:r>
      <w:r w:rsidR="00892325" w:rsidRPr="001B404C">
        <w:t>.</w:t>
      </w:r>
      <w:r w:rsidRPr="001B404C">
        <w:t xml:space="preserve"> </w:t>
      </w:r>
    </w:p>
    <w:p w14:paraId="19C27D07" w14:textId="77777777" w:rsidR="00EB6562" w:rsidRDefault="00EB6562" w:rsidP="00EB6562">
      <w:pPr>
        <w:pStyle w:val="Loendilik"/>
        <w:jc w:val="both"/>
      </w:pPr>
    </w:p>
    <w:p w14:paraId="33CCDC57" w14:textId="59EDFAFC" w:rsidR="00892325" w:rsidRDefault="00173420" w:rsidP="00EB6562">
      <w:pPr>
        <w:pStyle w:val="Loendilik"/>
        <w:jc w:val="both"/>
      </w:pPr>
      <w:r w:rsidRPr="001B404C">
        <w:t>Vastustaja</w:t>
      </w:r>
      <w:r w:rsidR="00456382" w:rsidRPr="001B404C">
        <w:t>d</w:t>
      </w:r>
      <w:r w:rsidRPr="001B404C">
        <w:t xml:space="preserve"> leia</w:t>
      </w:r>
      <w:r w:rsidR="00456382" w:rsidRPr="001B404C">
        <w:t>vad</w:t>
      </w:r>
      <w:r w:rsidRPr="001B404C">
        <w:t>, et Vabariigi Valitsuse 22.02.2024 korralduses nr 50, eriti selle punktis 23.6 toodud selgitus ala laiendamise õiguslike aluste kohta on asjakohane ja õige.</w:t>
      </w:r>
    </w:p>
    <w:p w14:paraId="0BA660B5" w14:textId="77777777" w:rsidR="00EB6562" w:rsidRPr="001B404C" w:rsidRDefault="00EB6562" w:rsidP="00EB6562">
      <w:pPr>
        <w:pStyle w:val="Loendilik"/>
        <w:jc w:val="both"/>
      </w:pPr>
    </w:p>
    <w:p w14:paraId="7F1B30AD" w14:textId="77777777" w:rsidR="00EB6562" w:rsidRDefault="003760DC" w:rsidP="00E41678">
      <w:pPr>
        <w:pStyle w:val="Loendilik"/>
        <w:numPr>
          <w:ilvl w:val="0"/>
          <w:numId w:val="33"/>
        </w:numPr>
        <w:jc w:val="both"/>
      </w:pPr>
      <w:r w:rsidRPr="001B404C">
        <w:t xml:space="preserve">II kaebuse punktides </w:t>
      </w:r>
      <w:r w:rsidR="00296B4D" w:rsidRPr="001B404C">
        <w:t xml:space="preserve">2.8 ja </w:t>
      </w:r>
      <w:r w:rsidRPr="001B404C">
        <w:t>2.9.</w:t>
      </w:r>
      <w:r w:rsidR="00296B4D" w:rsidRPr="001B404C">
        <w:t>1</w:t>
      </w:r>
      <w:r w:rsidRPr="001B404C">
        <w:t>-2.9.</w:t>
      </w:r>
      <w:r w:rsidR="00296B4D" w:rsidRPr="001B404C">
        <w:t>8 käsitleb kaebaja Vabariigi Valitsuse 22.02.2024.a korraldust nr 50, millega hoonestusloa ala laiendati</w:t>
      </w:r>
      <w:r w:rsidRPr="001B404C">
        <w:t>.</w:t>
      </w:r>
      <w:r w:rsidR="00296B4D" w:rsidRPr="001B404C">
        <w:rPr>
          <w:b/>
          <w:bCs/>
        </w:rPr>
        <w:t xml:space="preserve"> </w:t>
      </w:r>
      <w:r w:rsidR="00296B4D" w:rsidRPr="001B404C">
        <w:t xml:space="preserve">Kaebaja väidab (II peatüki pealkirjas ja punktis 2.8), et </w:t>
      </w:r>
      <w:r w:rsidRPr="001B404C">
        <w:rPr>
          <w:i/>
          <w:iCs/>
        </w:rPr>
        <w:t>Hoonestusloa ala on õigusvastaselt laiendatud, mistõttu on hoonestusloa andmine õigusvastane</w:t>
      </w:r>
      <w:r w:rsidR="00296B4D" w:rsidRPr="001B404C">
        <w:rPr>
          <w:i/>
          <w:iCs/>
        </w:rPr>
        <w:t xml:space="preserve">. </w:t>
      </w:r>
      <w:r w:rsidRPr="001B404C">
        <w:rPr>
          <w:i/>
          <w:iCs/>
        </w:rPr>
        <w:t>Koos tuulepargi ala laiendamisega ehk korraldusega nr 50 muutus olulisel määral – võrreldes hoonestusloa algse taotlusega - tuulepargi koguvõimsus ja iga tuuliku kõrgus (kuni 180 meetri asemel kavandati pärast hoonestusloa laiendamist tuulikute kõrgust koguni 310 meetrini)</w:t>
      </w:r>
      <w:r w:rsidRPr="001B404C">
        <w:t xml:space="preserve">. </w:t>
      </w:r>
      <w:r w:rsidR="00296B4D" w:rsidRPr="001B404C">
        <w:t xml:space="preserve">Punktis 2.9.1 märgib kaebaja, et </w:t>
      </w:r>
      <w:r w:rsidR="00296B4D" w:rsidRPr="001B404C">
        <w:rPr>
          <w:i/>
          <w:iCs/>
        </w:rPr>
        <w:t xml:space="preserve">Korralduse nr 50 alusel laiendati hoonestusloa taotlust aga täiesti uuele alale, mida varasem hoonestusluba mitte kuidagi ei puudutanud. On selge, et uuele alale laienemine eeldab ka uute uuringute läbiviimist, kusjuures uuringute hulk ja sisuline ulatus peab selgelt olema teostatud uuringutest laiem, sest tegemist on uue alaga ning vahepealsel ajal on oluliselt muutunud ka asjaolud, sh on lisandunud vajadus hinnata kumulatiivset mõju (teiste hoonestusloa taotluste tõttu) ning samuti on teiste keskkonnamõjude hindamiste raames teostatud uuringutest selgunud asjaolud, mis mõjutavad oluliselt looduskeskkonda (näiteks eutrofeerumine, mida ei ole KMH aruandes üleüldse käsitletu). Samuti on muudetud hoonestusloa taotlusega oluliselt suurenenud tuulikute võimsus (ühe tuuliku võimsus on suurenenud 6MW-&gt;14MW) ja kõrgus (ühe tuuliku kõrgus on suurenenud kuni 180m -&gt;310m). </w:t>
      </w:r>
      <w:r w:rsidR="00296B4D" w:rsidRPr="001B404C">
        <w:t xml:space="preserve">Punktis 2.9.2 heidab kaebaja ette, et </w:t>
      </w:r>
      <w:r w:rsidR="00296B4D" w:rsidRPr="001B404C">
        <w:rPr>
          <w:i/>
          <w:iCs/>
        </w:rPr>
        <w:t>Vabariigi Valitsus otsustas laiendatud ala suhtes sisuliselt läbi viia KMH menetluse juba olemasoleva menetluse raames ehk ligi neli aastat vana KMH programmi alusel. Mingeid täiendavaid uuringuid seoses ala laiendamisega ei teostatud. Seega laiendati hoonestusloa taotluse ala pärast KMH aruande lõplikku valmimist, mistõttu ei saa KMH aruanne mitte kuidagi õiguspäraselt kajastada laiendatud alaga seotud uuringuid ja mõjusid</w:t>
      </w:r>
      <w:r w:rsidR="00296B4D" w:rsidRPr="001B404C">
        <w:t xml:space="preserve">. </w:t>
      </w:r>
    </w:p>
    <w:p w14:paraId="6D7FF506" w14:textId="77777777" w:rsidR="00EB6562" w:rsidRDefault="00EB6562" w:rsidP="00EB6562">
      <w:pPr>
        <w:pStyle w:val="Loendilik"/>
        <w:jc w:val="both"/>
      </w:pPr>
    </w:p>
    <w:p w14:paraId="48B934BA" w14:textId="257F226A" w:rsidR="003760DC" w:rsidRDefault="00296B4D" w:rsidP="00EB6562">
      <w:pPr>
        <w:pStyle w:val="Loendilik"/>
        <w:jc w:val="both"/>
      </w:pPr>
      <w:r w:rsidRPr="001B404C">
        <w:t>Vastustaj</w:t>
      </w:r>
      <w:r w:rsidR="00456382" w:rsidRPr="001B404C">
        <w:t>ad</w:t>
      </w:r>
      <w:r w:rsidRPr="001B404C">
        <w:t xml:space="preserve"> märgi</w:t>
      </w:r>
      <w:r w:rsidR="00456382" w:rsidRPr="001B404C">
        <w:t>vad</w:t>
      </w:r>
      <w:r w:rsidRPr="001B404C">
        <w:t xml:space="preserve"> esiteks, et a</w:t>
      </w:r>
      <w:r w:rsidR="003760DC" w:rsidRPr="001B404C">
        <w:t xml:space="preserve">rendaja võib </w:t>
      </w:r>
      <w:r w:rsidRPr="001B404C">
        <w:t xml:space="preserve">igal ajal </w:t>
      </w:r>
      <w:r w:rsidR="003760DC" w:rsidRPr="001B404C">
        <w:t>oma taotlust muuta</w:t>
      </w:r>
      <w:r w:rsidRPr="001B404C">
        <w:t>, mh võib</w:t>
      </w:r>
      <w:r w:rsidR="003760DC" w:rsidRPr="001B404C">
        <w:t xml:space="preserve"> muudatus seisneda </w:t>
      </w:r>
      <w:r w:rsidRPr="001B404C">
        <w:t xml:space="preserve">ka </w:t>
      </w:r>
      <w:r w:rsidR="003760DC" w:rsidRPr="001B404C">
        <w:t>tuuliku parameetrite muutmises, kui tehnoloogia areneb edasi. KMH-s on hinnatud kõrgemaid tuulikuid.</w:t>
      </w:r>
      <w:r w:rsidRPr="001B404C">
        <w:t xml:space="preserve"> </w:t>
      </w:r>
      <w:r w:rsidR="003760DC" w:rsidRPr="001B404C">
        <w:t>Kavandatav koguvõimsus kasvas 600 MW-lt 1400 MW-ni, sest tehnoloogia areng võimalda</w:t>
      </w:r>
      <w:r w:rsidRPr="001B404C">
        <w:t>b</w:t>
      </w:r>
      <w:r w:rsidR="003760DC" w:rsidRPr="001B404C">
        <w:t xml:space="preserve"> kasutusele võtta võimsamad tuulikud, </w:t>
      </w:r>
      <w:r w:rsidR="003760DC" w:rsidRPr="001B404C">
        <w:lastRenderedPageBreak/>
        <w:t>mille kasutamist ka KMH raames hinnati. Enne ehitusprojekti valmimist ei ole aga võimalik teada täpset tuulikute arvu ja paiknemist. Seetõttu tehti hoonestusloa andmisel järeldused maksimaalse võimaliku tegevuse ulatuses, madalamal tasandil ehk ehitusloa menetluses on võimalik vaadelda lõplikku koguvõimsust ja tuulikute täpset paiknemist.</w:t>
      </w:r>
      <w:r w:rsidRPr="001B404C">
        <w:t xml:space="preserve"> </w:t>
      </w:r>
      <w:r w:rsidR="003760DC" w:rsidRPr="001B404C">
        <w:t>Kõrgemate ja võimsamate tuulikute hindamine koos põhialternatiiviga 2 fikseeriti juba KMH programmi</w:t>
      </w:r>
      <w:r w:rsidR="00EB6562">
        <w:t>s</w:t>
      </w:r>
      <w:r w:rsidR="003760DC" w:rsidRPr="001B404C">
        <w:t>. KMH aruanne käsitles 1400 MW meretuulepargi mõjusid ning arvestas, et tuuliku maksimaalne tipukõrgus võiks olla 310 m. Avalikkusel oli võimalik oma seisukohta sellele tegevusele avaldada avaliku väljapaneku jooksul.</w:t>
      </w:r>
      <w:r w:rsidRPr="001B404C">
        <w:t xml:space="preserve"> Lisaks märgi</w:t>
      </w:r>
      <w:r w:rsidR="00456382" w:rsidRPr="001B404C">
        <w:t>vad</w:t>
      </w:r>
      <w:r w:rsidRPr="001B404C">
        <w:t xml:space="preserve"> vastustaja</w:t>
      </w:r>
      <w:r w:rsidR="00456382" w:rsidRPr="001B404C">
        <w:t>d</w:t>
      </w:r>
      <w:r w:rsidRPr="001B404C">
        <w:t>, et t</w:t>
      </w:r>
      <w:r w:rsidR="003760DC" w:rsidRPr="001B404C">
        <w:t xml:space="preserve">egemist ei olnud </w:t>
      </w:r>
      <w:r w:rsidRPr="001B404C">
        <w:t xml:space="preserve">mitte </w:t>
      </w:r>
      <w:r w:rsidR="003760DC" w:rsidRPr="001B404C">
        <w:t>uue taotlusega vaid algse</w:t>
      </w:r>
      <w:r w:rsidR="00EB6562">
        <w:t>lt taotletud</w:t>
      </w:r>
      <w:r w:rsidR="003760DC" w:rsidRPr="001B404C">
        <w:t xml:space="preserve"> ala laiendamise</w:t>
      </w:r>
      <w:r w:rsidR="00EB6562">
        <w:t xml:space="preserve"> taotluse</w:t>
      </w:r>
      <w:r w:rsidR="003760DC" w:rsidRPr="001B404C">
        <w:t xml:space="preserve">ga. Mõju hinnati tervikuna kogu meretuulepargi alale koos kõigi rajatistega, eraldi kumulatiivset mõju hinnata ei saa, sest järeldused ongi antud tervet arendustegevust arvestades. Uuringute ulatus oligi KMH-s laiem ning hõlmab endas alternatiiv 2 maksimaalset mõjuala. Samuti hinnati KMH raames suuremate parameetritega tuulikuid. Seega oli tegevusloa andmiseks vajalik mõju hinnang teostatud. </w:t>
      </w:r>
      <w:r w:rsidRPr="001B404C">
        <w:t>Muuhulgas e</w:t>
      </w:r>
      <w:r w:rsidR="003760DC" w:rsidRPr="001B404C">
        <w:t xml:space="preserve">i oleks </w:t>
      </w:r>
      <w:r w:rsidRPr="001B404C">
        <w:t xml:space="preserve">ka </w:t>
      </w:r>
      <w:r w:rsidR="003760DC" w:rsidRPr="001B404C">
        <w:t xml:space="preserve"> menetlusökonoomia aspektist</w:t>
      </w:r>
      <w:r w:rsidRPr="001B404C">
        <w:t xml:space="preserve"> olnud</w:t>
      </w:r>
      <w:r w:rsidR="003760DC" w:rsidRPr="001B404C">
        <w:t xml:space="preserve"> otstarbekas juba algatatud KMH lõpetada ning algatada uus samasisuline KMH. </w:t>
      </w:r>
      <w:r w:rsidRPr="001B404C">
        <w:t>Ka vastab m</w:t>
      </w:r>
      <w:r w:rsidR="003760DC" w:rsidRPr="001B404C">
        <w:t>uudetud hoonestusala paremini üleriigilise planeeringu mereplaneeringu teemaplaneeringus tuuleenergeetika aladeks määratletud aladele ning meretuulepargi optimaalsele lahendusele.</w:t>
      </w:r>
    </w:p>
    <w:p w14:paraId="6013EBE5" w14:textId="77777777" w:rsidR="00EB6562" w:rsidRPr="001B404C" w:rsidRDefault="00EB6562" w:rsidP="00EB6562">
      <w:pPr>
        <w:pStyle w:val="Loendilik"/>
        <w:jc w:val="both"/>
      </w:pPr>
    </w:p>
    <w:p w14:paraId="775E67ED" w14:textId="77777777" w:rsidR="00EB6562" w:rsidRPr="00EB6562" w:rsidRDefault="00173420" w:rsidP="00E41678">
      <w:pPr>
        <w:pStyle w:val="Loendilik"/>
        <w:numPr>
          <w:ilvl w:val="0"/>
          <w:numId w:val="33"/>
        </w:numPr>
        <w:jc w:val="both"/>
      </w:pPr>
      <w:r w:rsidRPr="001B404C">
        <w:t>I k</w:t>
      </w:r>
      <w:r w:rsidR="008A6605" w:rsidRPr="001B404C">
        <w:t xml:space="preserve">aebuse </w:t>
      </w:r>
      <w:r w:rsidR="00A63013" w:rsidRPr="001B404C">
        <w:t xml:space="preserve">III peatüki </w:t>
      </w:r>
      <w:r w:rsidR="008A6605" w:rsidRPr="001B404C">
        <w:t>p</w:t>
      </w:r>
      <w:r w:rsidRPr="001B404C">
        <w:t>unktides</w:t>
      </w:r>
      <w:r w:rsidR="008A6605" w:rsidRPr="001B404C">
        <w:t xml:space="preserve"> 3.</w:t>
      </w:r>
      <w:r w:rsidR="00B766FC" w:rsidRPr="001B404C">
        <w:t>3 ja 3.4</w:t>
      </w:r>
      <w:r w:rsidR="00A63013" w:rsidRPr="001B404C">
        <w:t xml:space="preserve"> </w:t>
      </w:r>
      <w:r w:rsidR="00B766FC" w:rsidRPr="001B404C">
        <w:t>nendib</w:t>
      </w:r>
      <w:r w:rsidR="00A63013" w:rsidRPr="001B404C">
        <w:t xml:space="preserve"> kaebaja, et</w:t>
      </w:r>
      <w:r w:rsidR="008A6605" w:rsidRPr="001B404C">
        <w:t xml:space="preserve"> </w:t>
      </w:r>
      <w:r w:rsidR="008A6605" w:rsidRPr="001B404C">
        <w:rPr>
          <w:i/>
          <w:iCs/>
        </w:rPr>
        <w:t>on veendunud, et HMS § 6-st uurimisprintsiibist lähtuvalt ning ettevaatusprintsiibist lähtuvalt tuleb otsustajal veenduda selles, KMH on viidud läbi objektiivselt, puudusteta ning selle järeldused on usaldusväärsed. Kõrvaldama peab kõik kahtlused, mis on keskkonnaorganisatsioonide poolt KMH avalikustamisel tõstat</w:t>
      </w:r>
      <w:r w:rsidR="00A63013" w:rsidRPr="001B404C">
        <w:rPr>
          <w:i/>
          <w:iCs/>
        </w:rPr>
        <w:t>at</w:t>
      </w:r>
      <w:r w:rsidR="008A6605" w:rsidRPr="001B404C">
        <w:rPr>
          <w:i/>
          <w:iCs/>
        </w:rPr>
        <w:t>ud.</w:t>
      </w:r>
      <w:r w:rsidR="00A63013" w:rsidRPr="001B404C">
        <w:rPr>
          <w:i/>
          <w:iCs/>
        </w:rPr>
        <w:t xml:space="preserve"> </w:t>
      </w:r>
      <w:r w:rsidR="00B766FC" w:rsidRPr="001B404C">
        <w:t xml:space="preserve">Ning et </w:t>
      </w:r>
      <w:r w:rsidR="00B766FC" w:rsidRPr="001B404C">
        <w:rPr>
          <w:i/>
          <w:iCs/>
        </w:rPr>
        <w:t xml:space="preserve">haldusorgan on kohustatud välja selgitama menetletavas asjas olulise tähendusega asjaolud ja vajaduse korral koguma selleks tõendeid omal algatusel (HMS § 6). Üksnes siis, kui otsustajal on piisavalt teavet, saab ta seada tingimusi, mille abil keskkonnariski võimalikult suurel määral vähendada. </w:t>
      </w:r>
    </w:p>
    <w:p w14:paraId="70C84DC1" w14:textId="77777777" w:rsidR="00EB6562" w:rsidRDefault="00EB6562" w:rsidP="00EB6562">
      <w:pPr>
        <w:pStyle w:val="Loendilik"/>
        <w:jc w:val="both"/>
      </w:pPr>
    </w:p>
    <w:p w14:paraId="59D21AE4" w14:textId="7CEF4E9B" w:rsidR="008A6605" w:rsidRDefault="00A63013" w:rsidP="00EB6562">
      <w:pPr>
        <w:pStyle w:val="Loendilik"/>
        <w:jc w:val="both"/>
      </w:pPr>
      <w:r w:rsidRPr="001B404C">
        <w:t>Vastustaja</w:t>
      </w:r>
      <w:r w:rsidR="00456382" w:rsidRPr="001B404C">
        <w:t>d</w:t>
      </w:r>
      <w:r w:rsidRPr="001B404C">
        <w:t xml:space="preserve"> märgi</w:t>
      </w:r>
      <w:r w:rsidR="00456382" w:rsidRPr="001B404C">
        <w:t>vad</w:t>
      </w:r>
      <w:r w:rsidRPr="001B404C">
        <w:t>, et h</w:t>
      </w:r>
      <w:r w:rsidR="008A6605" w:rsidRPr="001B404C">
        <w:t>oonestusloa andmise</w:t>
      </w:r>
      <w:r w:rsidRPr="001B404C">
        <w:t xml:space="preserve"> otsustamisel veendus otsustaja, et selle aluseks olnud KMH aruanne on koostatud õigusaktide kohaselt ning objektiivselt. </w:t>
      </w:r>
      <w:r w:rsidR="00B766FC" w:rsidRPr="001B404C">
        <w:t>KMH aruandes esitatud teabe piisavuses oli veendunud TTJA kui menetleja, kes ei pidanud vajalikuks täiendavate tõendite kogumis</w:t>
      </w:r>
      <w:r w:rsidR="00EB6562">
        <w:t>t</w:t>
      </w:r>
      <w:r w:rsidR="00B766FC" w:rsidRPr="001B404C">
        <w:t>. Aruande</w:t>
      </w:r>
      <w:r w:rsidRPr="001B404C">
        <w:t xml:space="preserve"> on läbi töötanud ja selle õiguspärasust ja piisavust on kontrollinud ning selle on heaks kiitnud </w:t>
      </w:r>
      <w:r w:rsidR="008A6605" w:rsidRPr="001B404C">
        <w:t>Kliimaministeerium</w:t>
      </w:r>
      <w:r w:rsidRPr="001B404C">
        <w:t xml:space="preserve"> ning kooskõlastanud Keskkonnaamet kui </w:t>
      </w:r>
      <w:r w:rsidR="008A6605" w:rsidRPr="001B404C">
        <w:t xml:space="preserve">kaitstavate loodusobjektide valitseja. Arendaja </w:t>
      </w:r>
      <w:r w:rsidRPr="001B404C">
        <w:t xml:space="preserve">on kõigile </w:t>
      </w:r>
      <w:r w:rsidR="008A6605" w:rsidRPr="001B404C">
        <w:t xml:space="preserve">keskkonnaorganisatsioonide kahtlustele </w:t>
      </w:r>
      <w:r w:rsidRPr="001B404C">
        <w:t>vastanud</w:t>
      </w:r>
      <w:r w:rsidRPr="001B404C">
        <w:rPr>
          <w:rStyle w:val="Allmrkuseviide"/>
        </w:rPr>
        <w:footnoteReference w:id="1"/>
      </w:r>
      <w:r w:rsidRPr="001B404C">
        <w:t xml:space="preserve"> </w:t>
      </w:r>
      <w:r w:rsidR="008A6605" w:rsidRPr="001B404C">
        <w:t>ning selgita</w:t>
      </w:r>
      <w:r w:rsidRPr="001B404C">
        <w:t>nud</w:t>
      </w:r>
      <w:r w:rsidR="008A6605" w:rsidRPr="001B404C">
        <w:t xml:space="preserve"> </w:t>
      </w:r>
      <w:r w:rsidRPr="001B404C">
        <w:t xml:space="preserve">nende </w:t>
      </w:r>
      <w:r w:rsidR="008A6605" w:rsidRPr="001B404C">
        <w:t>ettepanekutega mittearvestamise põhjuseid. Ei saa eeld</w:t>
      </w:r>
      <w:r w:rsidRPr="001B404C">
        <w:t>ada</w:t>
      </w:r>
      <w:r w:rsidR="008A6605" w:rsidRPr="001B404C">
        <w:t xml:space="preserve">, et kõiki </w:t>
      </w:r>
      <w:r w:rsidRPr="001B404C">
        <w:t xml:space="preserve">menetluse käigus esitatud ettepanekuid, sh </w:t>
      </w:r>
      <w:r w:rsidR="008A6605" w:rsidRPr="001B404C">
        <w:t>keskkonnaorganisatsiooni</w:t>
      </w:r>
      <w:r w:rsidRPr="001B404C">
        <w:t>de</w:t>
      </w:r>
      <w:r w:rsidR="008A6605" w:rsidRPr="001B404C">
        <w:t xml:space="preserve"> ettepanekuid arvestatakse täpselt nii nagu need esitati.</w:t>
      </w:r>
    </w:p>
    <w:p w14:paraId="13342948" w14:textId="77777777" w:rsidR="00EB6562" w:rsidRPr="001B404C" w:rsidRDefault="00EB6562" w:rsidP="00EB6562">
      <w:pPr>
        <w:pStyle w:val="Loendilik"/>
        <w:jc w:val="both"/>
      </w:pPr>
    </w:p>
    <w:p w14:paraId="4B5A8633" w14:textId="77777777" w:rsidR="00EB6562" w:rsidRPr="00EB6562" w:rsidRDefault="0083719A" w:rsidP="00E41678">
      <w:pPr>
        <w:pStyle w:val="Loendilik"/>
        <w:numPr>
          <w:ilvl w:val="0"/>
          <w:numId w:val="33"/>
        </w:numPr>
        <w:jc w:val="both"/>
      </w:pPr>
      <w:r w:rsidRPr="001B404C">
        <w:t>I k</w:t>
      </w:r>
      <w:r w:rsidR="00E51ACC" w:rsidRPr="001B404C">
        <w:t>aebuse ptk III p</w:t>
      </w:r>
      <w:r w:rsidRPr="001B404C">
        <w:t>unktides</w:t>
      </w:r>
      <w:r w:rsidR="00E51ACC" w:rsidRPr="001B404C">
        <w:t xml:space="preserve"> 3.17.-3.18</w:t>
      </w:r>
      <w:r w:rsidRPr="001B404C">
        <w:t xml:space="preserve"> kästileb kaebaja hoonestusloa</w:t>
      </w:r>
      <w:r w:rsidR="00E51ACC" w:rsidRPr="001B404C">
        <w:t xml:space="preserve"> lisatingimus</w:t>
      </w:r>
      <w:r w:rsidRPr="001B404C">
        <w:t>t</w:t>
      </w:r>
      <w:r w:rsidR="00E51ACC" w:rsidRPr="001B404C">
        <w:t xml:space="preserve"> (p</w:t>
      </w:r>
      <w:r w:rsidR="00A56742" w:rsidRPr="001B404C">
        <w:t> </w:t>
      </w:r>
      <w:r w:rsidR="003760DC" w:rsidRPr="001B404C">
        <w:t>7.</w:t>
      </w:r>
      <w:r w:rsidR="00E51ACC" w:rsidRPr="001B404C">
        <w:t xml:space="preserve">5) </w:t>
      </w:r>
      <w:r w:rsidR="00E51ACC" w:rsidRPr="001B404C">
        <w:rPr>
          <w:i/>
          <w:iCs/>
        </w:rPr>
        <w:t xml:space="preserve">„juhul kui järelhindamise, sh linnustiku seire tulemused näitavad olulisi negatiivseid mõjusid linnustikule, rakendada kokkupõrkeriski vähendavaid leevendavaid meetmeid (tuulikute märgatavaks muutmine, tuulikute valgustuse </w:t>
      </w:r>
      <w:r w:rsidR="00E51ACC" w:rsidRPr="001B404C">
        <w:rPr>
          <w:i/>
          <w:iCs/>
        </w:rPr>
        <w:lastRenderedPageBreak/>
        <w:t>vältimine, rootorite pöörlemissageduse vähendamine või peatamine kõige intensiivsema rände ajal). Täpsuse ja efektiivsuse huvides kasutada meetme rakendamist vajavate aegade tuvastamiseks kõrgtehnoloogilisi vahendeid.“</w:t>
      </w:r>
      <w:r w:rsidR="00E51ACC" w:rsidRPr="001B404C">
        <w:t xml:space="preserve"> </w:t>
      </w:r>
      <w:r w:rsidR="00E51ACC" w:rsidRPr="001B404C">
        <w:rPr>
          <w:i/>
          <w:iCs/>
        </w:rPr>
        <w:t>Kaebaja on seisukohal, et selline kahjulike mõjude hindamise jätmine järelseiresse ei vasta mitte kuidagi KeÜS §-s 11 sätestatud ettevaatuspõhimõttele. Keskkonnariski tuleb võimalikult suurel määral vähendada kuid üksnes siis, kui otsustajal on piisavalt teavet, saab ta seada tingimusi, mille abil keskkonnariski võimalikult suurel määral vähendada.</w:t>
      </w:r>
      <w:r w:rsidRPr="001B404C">
        <w:rPr>
          <w:i/>
          <w:iCs/>
        </w:rPr>
        <w:t xml:space="preserve"> </w:t>
      </w:r>
    </w:p>
    <w:p w14:paraId="1123C932" w14:textId="77777777" w:rsidR="00EB6562" w:rsidRDefault="00EB6562" w:rsidP="00EB6562">
      <w:pPr>
        <w:pStyle w:val="Loendilik"/>
        <w:jc w:val="both"/>
      </w:pPr>
    </w:p>
    <w:p w14:paraId="498C743F" w14:textId="77777777" w:rsidR="00EB6562" w:rsidRDefault="0083719A" w:rsidP="00EB6562">
      <w:pPr>
        <w:pStyle w:val="Loendilik"/>
        <w:jc w:val="both"/>
      </w:pPr>
      <w:r w:rsidRPr="001B404C">
        <w:t>Vastustaja</w:t>
      </w:r>
      <w:r w:rsidR="00456382" w:rsidRPr="001B404C">
        <w:t>d</w:t>
      </w:r>
      <w:r w:rsidRPr="001B404C">
        <w:t xml:space="preserve"> ei nõustu kaebaja käsitlusega ega ka väitega, et </w:t>
      </w:r>
      <w:r w:rsidRPr="00EB6562">
        <w:rPr>
          <w:i/>
          <w:iCs/>
        </w:rPr>
        <w:t>Vabariigi Valitsusel ei olnud piisavat teavet lindudele meretuulepargist tekkiva mõju kohta ning seda ei saa asendada kuidagi korralduses seatud leevendusmeetmega</w:t>
      </w:r>
      <w:r w:rsidRPr="001B404C">
        <w:t xml:space="preserve">. </w:t>
      </w:r>
    </w:p>
    <w:p w14:paraId="4130C453" w14:textId="77777777" w:rsidR="00EB6562" w:rsidRDefault="00EB6562" w:rsidP="00EB6562">
      <w:pPr>
        <w:pStyle w:val="Loendilik"/>
        <w:jc w:val="both"/>
      </w:pPr>
    </w:p>
    <w:p w14:paraId="1FB4EE3A" w14:textId="2C5482F5" w:rsidR="007D4BA9" w:rsidRDefault="0083719A" w:rsidP="00EB6562">
      <w:pPr>
        <w:pStyle w:val="Loendilik"/>
        <w:jc w:val="both"/>
      </w:pPr>
      <w:r w:rsidRPr="001B404C">
        <w:t>Vastustaja</w:t>
      </w:r>
      <w:r w:rsidR="00456382" w:rsidRPr="001B404C">
        <w:t>d</w:t>
      </w:r>
      <w:r w:rsidRPr="001B404C">
        <w:t xml:space="preserve"> märgi</w:t>
      </w:r>
      <w:r w:rsidR="00456382" w:rsidRPr="001B404C">
        <w:t>vad</w:t>
      </w:r>
      <w:r w:rsidRPr="001B404C">
        <w:t xml:space="preserve">, et KMH aruandes on kavandatava tegevusega linnustikule avalduvat mõju hinnatud piisava põhjalikkusega (KMH aruande lk-d 92–113) ning aruande lõppjäreldused põhinevad kaalutletud otsustel. Järelseire nõue ning vajadusel täiendavate leevendusmeetmete võtmise kohustuse ettenägemine on suurte arendusprojektide puhul tavapärane ja hädavajalik, kuna looduses toimuvad protsessid on ettenägematud ja sõltuvad paljudest erinevatest asjaoludest. Ka selliste meetmete ettenägemine hoonestusloas on osa ettevaatusprintsiibist ning mõeldud võimaliku ettenägematu ebasoodsa mõju leevendamiseks. </w:t>
      </w:r>
      <w:r w:rsidR="00F33F00" w:rsidRPr="001B404C">
        <w:t>Vastustaja</w:t>
      </w:r>
      <w:r w:rsidR="00456382" w:rsidRPr="001B404C">
        <w:t>d</w:t>
      </w:r>
      <w:r w:rsidR="00F33F00" w:rsidRPr="001B404C">
        <w:t xml:space="preserve"> juhi</w:t>
      </w:r>
      <w:r w:rsidR="00456382" w:rsidRPr="001B404C">
        <w:t>vad</w:t>
      </w:r>
      <w:r w:rsidR="00F33F00" w:rsidRPr="001B404C">
        <w:t xml:space="preserve"> tähelepanu ka I kaebuse punktis 3.20 toodud ekslikule järeldusele, nagu tähendaks KMH aruandes mainitud tuulikute peatamine (kui leevendusmeede) tuulikute lammutamist. Tuulikute peatamine ei tähenda, et tuulepargi peaks lammutama. Kokkupõrkeriski on võimalik vähendada rootorite pöörlemissageduse vähendamise või peatamisega kõige intensiivsema rände ajal. Samuti ei nõustu vastustaja</w:t>
      </w:r>
      <w:r w:rsidR="00456382" w:rsidRPr="001B404C">
        <w:t>d</w:t>
      </w:r>
      <w:r w:rsidR="00F33F00" w:rsidRPr="001B404C">
        <w:t xml:space="preserve"> kaeba</w:t>
      </w:r>
      <w:r w:rsidR="00456382" w:rsidRPr="001B404C">
        <w:t>ja</w:t>
      </w:r>
      <w:r w:rsidR="00F33F00" w:rsidRPr="001B404C">
        <w:t xml:space="preserve"> samas toodud väitega, nagu oleks hoonestusloas võrreldes KMH aruandega tingimusi leevendatud. Korralduse</w:t>
      </w:r>
      <w:r w:rsidR="003760DC" w:rsidRPr="001B404C">
        <w:t xml:space="preserve"> punktis 7.5</w:t>
      </w:r>
      <w:r w:rsidR="00F33F00" w:rsidRPr="001B404C">
        <w:t xml:space="preserve"> ei ole meedet leevendatud</w:t>
      </w:r>
      <w:r w:rsidR="003760DC" w:rsidRPr="001B404C">
        <w:t>. Selle kohaselt</w:t>
      </w:r>
      <w:r w:rsidR="00F33F00" w:rsidRPr="001B404C">
        <w:t xml:space="preserve"> on arendajal kohustus rakendada piisavalt mõjuv</w:t>
      </w:r>
      <w:r w:rsidR="003760DC" w:rsidRPr="001B404C">
        <w:t>at</w:t>
      </w:r>
      <w:r w:rsidR="00F33F00" w:rsidRPr="001B404C">
        <w:t xml:space="preserve"> meede</w:t>
      </w:r>
      <w:r w:rsidR="003760DC" w:rsidRPr="001B404C">
        <w:t>t</w:t>
      </w:r>
      <w:r w:rsidR="00F33F00" w:rsidRPr="001B404C">
        <w:t xml:space="preserve">, et vähendada kokkupõrkeriski. Seire puhul kaastakse ka pädevad asutused, kellega koostöös saab parima võimaliku meetme välja valida lähtuvalt täpsetest seire tulemustest. </w:t>
      </w:r>
      <w:r w:rsidR="003760DC" w:rsidRPr="001B404C">
        <w:t>Lisaks märgi</w:t>
      </w:r>
      <w:r w:rsidR="00456382" w:rsidRPr="001B404C">
        <w:t>vad</w:t>
      </w:r>
      <w:r w:rsidR="003760DC" w:rsidRPr="001B404C">
        <w:t xml:space="preserve"> vastustaja</w:t>
      </w:r>
      <w:r w:rsidR="00456382" w:rsidRPr="001B404C">
        <w:t>d</w:t>
      </w:r>
      <w:r w:rsidR="003760DC" w:rsidRPr="001B404C">
        <w:t xml:space="preserve">, et arvestades nii teaduse kui tehnika ülikiiret arengut antud vallas on igal juhul kõige efektiivsem olla konkreetsete meetmete rakendamise ettekirjutamisel paindlik ja lähtuda tulevikus tollel hetkel parimast kättesaadavast teadmisest. </w:t>
      </w:r>
      <w:r w:rsidRPr="001B404C">
        <w:t>Täpsemalt on KMH aruandes sisalduvat linnustikule avalduva mõju hindamisega seonduvat käsitletud allpool II peatükis.</w:t>
      </w:r>
      <w:r w:rsidR="007D4BA9" w:rsidRPr="001B404C">
        <w:t xml:space="preserve"> </w:t>
      </w:r>
    </w:p>
    <w:p w14:paraId="201F4BFB" w14:textId="77777777" w:rsidR="00EB6562" w:rsidRPr="001B404C" w:rsidRDefault="00EB6562" w:rsidP="00EB6562">
      <w:pPr>
        <w:pStyle w:val="Loendilik"/>
        <w:jc w:val="both"/>
      </w:pPr>
    </w:p>
    <w:p w14:paraId="411D9FF0" w14:textId="77777777" w:rsidR="00EB6562" w:rsidRPr="00EB6562" w:rsidRDefault="00010E8F" w:rsidP="00E41678">
      <w:pPr>
        <w:pStyle w:val="Loendilik"/>
        <w:numPr>
          <w:ilvl w:val="0"/>
          <w:numId w:val="33"/>
        </w:numPr>
        <w:jc w:val="both"/>
      </w:pPr>
      <w:r w:rsidRPr="001B404C">
        <w:t xml:space="preserve">I ja II kaebaja esitasid hoonestusloa eelnõule oma ettepanekud. I kaebuse II peatüki punktis 15 märgib kaebaja, et </w:t>
      </w:r>
      <w:r w:rsidRPr="001B404C">
        <w:rPr>
          <w:i/>
          <w:iCs/>
        </w:rPr>
        <w:t>palus hoonestusluba jätta väljastamata, kuivõrd KMH on läbi viidud puudulikult, selle heakskiitmine ning SWE meretuulepargiala laiendamine on olnud õigusvastane. Kaebaja seisukohti arvesse ei võetud</w:t>
      </w:r>
      <w:r w:rsidRPr="001B404C">
        <w:t xml:space="preserve">. II kaebaja märgib kaebuse punktis 1.12, et </w:t>
      </w:r>
      <w:r w:rsidRPr="001B404C">
        <w:rPr>
          <w:i/>
          <w:iCs/>
        </w:rPr>
        <w:t xml:space="preserve">14-15.10.2024.a esitasid muuhulgas kaebajad I, II, IV, V ja X oma seisukohad ja vastuväited hoonestusloa eelnõule </w:t>
      </w:r>
      <w:r w:rsidRPr="001B404C">
        <w:t xml:space="preserve">ning et kuivõrd hoonestusloa menetluse raames on tehtud </w:t>
      </w:r>
      <w:r w:rsidRPr="001B404C">
        <w:rPr>
          <w:i/>
          <w:iCs/>
        </w:rPr>
        <w:t xml:space="preserve">sedavõrd suuri vigu /…/ oleks hoonestusloa andmine õigusvastane. </w:t>
      </w:r>
    </w:p>
    <w:p w14:paraId="235F74B9" w14:textId="4335B4D1" w:rsidR="00010E8F" w:rsidRDefault="00010E8F" w:rsidP="00EB6562">
      <w:pPr>
        <w:pStyle w:val="Loendilik"/>
        <w:jc w:val="both"/>
      </w:pPr>
      <w:r w:rsidRPr="001B404C">
        <w:lastRenderedPageBreak/>
        <w:t>Vastustaja</w:t>
      </w:r>
      <w:r w:rsidR="00380626" w:rsidRPr="001B404C">
        <w:t>d</w:t>
      </w:r>
      <w:r w:rsidRPr="001B404C">
        <w:t xml:space="preserve"> on seisukohal, et </w:t>
      </w:r>
      <w:r w:rsidR="00A7053A" w:rsidRPr="001B404C">
        <w:t>kaebajate seisukohtadega mittearvestamist on</w:t>
      </w:r>
      <w:r w:rsidR="00EB6562">
        <w:t xml:space="preserve"> </w:t>
      </w:r>
      <w:r w:rsidRPr="001B404C">
        <w:t>piisavalt põhjenda</w:t>
      </w:r>
      <w:r w:rsidR="00A7053A" w:rsidRPr="001B404C">
        <w:t>t</w:t>
      </w:r>
      <w:r w:rsidRPr="001B404C">
        <w:t>ud</w:t>
      </w:r>
      <w:r w:rsidR="00A7053A" w:rsidRPr="001B404C">
        <w:rPr>
          <w:rStyle w:val="Allmrkuseviide"/>
        </w:rPr>
        <w:footnoteReference w:id="2"/>
      </w:r>
      <w:r w:rsidR="00A7053A" w:rsidRPr="001B404C">
        <w:t xml:space="preserve"> </w:t>
      </w:r>
      <w:r w:rsidRPr="001B404C">
        <w:t xml:space="preserve">ning et hoonestusloa väljastamisest keeldumiseks puudusid alused. </w:t>
      </w:r>
    </w:p>
    <w:p w14:paraId="5C9109E6" w14:textId="77777777" w:rsidR="00EB6562" w:rsidRPr="001B404C" w:rsidRDefault="00EB6562" w:rsidP="00EB6562">
      <w:pPr>
        <w:pStyle w:val="Loendilik"/>
        <w:jc w:val="both"/>
      </w:pPr>
    </w:p>
    <w:p w14:paraId="540483F7" w14:textId="096A0D78" w:rsidR="005422DA" w:rsidRDefault="005422DA" w:rsidP="00E41678">
      <w:pPr>
        <w:pStyle w:val="Loendilik"/>
        <w:numPr>
          <w:ilvl w:val="0"/>
          <w:numId w:val="33"/>
        </w:numPr>
        <w:jc w:val="both"/>
      </w:pPr>
      <w:r w:rsidRPr="001B404C">
        <w:t xml:space="preserve">TTJA esitas </w:t>
      </w:r>
      <w:r w:rsidR="00010E8F" w:rsidRPr="001B404C">
        <w:t xml:space="preserve">ka </w:t>
      </w:r>
      <w:r w:rsidRPr="001B404C">
        <w:t>Kliimaministeeriumile</w:t>
      </w:r>
      <w:r w:rsidR="00E6442F" w:rsidRPr="001B404C">
        <w:t xml:space="preserve"> </w:t>
      </w:r>
      <w:r w:rsidRPr="001B404C">
        <w:t xml:space="preserve">24.09.2024 kirja nr 16-7/20-06558-244, millega sooviti arvamuse või vastuväidete esitamist Saare Wind Energy OÜ-le </w:t>
      </w:r>
      <w:r w:rsidR="00C907EC" w:rsidRPr="001B404C">
        <w:t xml:space="preserve">(SWE) </w:t>
      </w:r>
      <w:r w:rsidRPr="001B404C">
        <w:t xml:space="preserve">hoonestusloa andmise otsuse eelnõule. Kliimaministeerium vastas15.10.2024 kirjaga nr 16-3/24/4558-2, et esialgu otsuse eelnõule märkuseid ega kommentaare ei esita, kuid soovis tutvuda eelnõuga uuesti pärast asjaomastelt asutustelt sisendi saamist ja juhul kui nendele ettepanekutele tuginedes on eelnõud muudetud, paluti esitada tutvumiseks ja kooskõlastamiseks muudetud eelnõu koos asjaomaste asutuste ettepanekute ja märkustega. Kliimaministeeriumi jaoks oli oluline, et kaasatud oleks kõik asjaomased asutused ja arvestatud (või põhjendatult mittearvestatud) oleks nende poolt esitatud ettepanekute/märkuste ja kommentaaridega. </w:t>
      </w:r>
    </w:p>
    <w:p w14:paraId="19A7FC2E" w14:textId="77777777" w:rsidR="00EB6562" w:rsidRPr="001B404C" w:rsidRDefault="00EB6562" w:rsidP="00EB6562">
      <w:pPr>
        <w:pStyle w:val="Loendilik"/>
        <w:jc w:val="both"/>
      </w:pPr>
    </w:p>
    <w:p w14:paraId="0C0E64EF" w14:textId="39B94C0A" w:rsidR="00EB6562" w:rsidRDefault="005422DA" w:rsidP="00EB6562">
      <w:pPr>
        <w:pStyle w:val="Loendilik"/>
        <w:numPr>
          <w:ilvl w:val="0"/>
          <w:numId w:val="33"/>
        </w:numPr>
        <w:jc w:val="both"/>
      </w:pPr>
      <w:r w:rsidRPr="001B404C">
        <w:t xml:space="preserve">TTJA esitas Kliimaministeeriumile VV korralduse eelnõu „SWE-le hoonestusloa andmine“ täiendatud kujul 27.11.2024. Kliimaministeeriumis töötasid eelnõu läbi veeosakond, keskkonnakorralduse ja kiirguse osakond, energeetikaosakond, merendusosakond. Kliimaministeeriumi ülesanne oli eelnõu läbitöötamisel kontrollida, kas eelnõu on koostatud tuginedes </w:t>
      </w:r>
      <w:r w:rsidR="00EC7CC9" w:rsidRPr="001B404C">
        <w:t xml:space="preserve">asjakohastele </w:t>
      </w:r>
      <w:r w:rsidR="00C907EC" w:rsidRPr="001B404C">
        <w:t>õigusaktidele</w:t>
      </w:r>
      <w:r w:rsidRPr="001B404C">
        <w:t xml:space="preserve">, Eesti mereala planeeringule, kas arvesse on võetud kõikide asjaomaste asutuste arvamusi ja ettepanekuid ja kui mitte, siis kas selleks on esitatud veenvad põhjendused. Osakondade poolt tehtud täiendus- ja parandusettepanekud arutati läbi nii TTJA kui hoonestusloa menetlejaga kui asjakohasel juhul ka hoonestusloa saajaga, ning nendele tuginedes eelnõu parandati ja täiendati. </w:t>
      </w:r>
    </w:p>
    <w:p w14:paraId="20EE8693" w14:textId="77777777" w:rsidR="00EB6562" w:rsidRDefault="00EB6562" w:rsidP="00EB6562">
      <w:pPr>
        <w:pStyle w:val="Loendilik"/>
      </w:pPr>
    </w:p>
    <w:p w14:paraId="1330B263" w14:textId="3BE02B27" w:rsidR="005422DA" w:rsidRDefault="00DF261A" w:rsidP="00E41678">
      <w:pPr>
        <w:pStyle w:val="Loendilik"/>
        <w:numPr>
          <w:ilvl w:val="0"/>
          <w:numId w:val="33"/>
        </w:numPr>
        <w:jc w:val="both"/>
      </w:pPr>
      <w:r w:rsidRPr="001B404C">
        <w:t>Kuna äsja oli valminud Kaitseministeeriumi tellitud uuring meretuuleparkide mõjust mereseirele, palu</w:t>
      </w:r>
      <w:r w:rsidR="00EC7CC9" w:rsidRPr="001B404C">
        <w:t>s TTJA</w:t>
      </w:r>
      <w:r w:rsidRPr="001B404C">
        <w:t xml:space="preserve"> Kaitseministeeriumil täiendavalt kontrollida eelnõu kooskõla riigikaitse </w:t>
      </w:r>
      <w:r w:rsidR="005422DA" w:rsidRPr="001B404C">
        <w:t>huvidega</w:t>
      </w:r>
      <w:r w:rsidRPr="001B404C">
        <w:t>. Kaitseministeerium esitas uuringule tuginedes ettepanekud eelnõu täiendamiseks TTJA-le 09.04.2025. Eelnõus tehtud täienduste tõttu edastati eelnõu täiendavaks tutvumiseks ka Rahandusministeeriumile</w:t>
      </w:r>
      <w:r w:rsidR="00AE578D" w:rsidRPr="001B404C">
        <w:t xml:space="preserve"> kui Eesti mereala planeeringu koostajale ja ruumilise planeerimise eest vastutavale ministeeriumile</w:t>
      </w:r>
      <w:r w:rsidRPr="001B404C">
        <w:t>. Mõlema ministeeriumi ettepanekuid arvestati eelnõu lõppversiooni koostamisel.</w:t>
      </w:r>
    </w:p>
    <w:p w14:paraId="2A14F0A0" w14:textId="77777777" w:rsidR="00EB6562" w:rsidRDefault="00EB6562" w:rsidP="00EB6562">
      <w:pPr>
        <w:pStyle w:val="Loendilik"/>
      </w:pPr>
    </w:p>
    <w:p w14:paraId="0FB0E749" w14:textId="7C6393A8" w:rsidR="00AC6BDF" w:rsidRDefault="00DF261A" w:rsidP="00E41678">
      <w:pPr>
        <w:pStyle w:val="Loendilik"/>
        <w:numPr>
          <w:ilvl w:val="0"/>
          <w:numId w:val="33"/>
        </w:numPr>
        <w:jc w:val="both"/>
      </w:pPr>
      <w:r w:rsidRPr="001B404C">
        <w:t xml:space="preserve">Pärast viiekuulist sisulist tööd eelnõuga esitas </w:t>
      </w:r>
      <w:r w:rsidR="005422DA" w:rsidRPr="001B404C">
        <w:t xml:space="preserve">Kliimaministeerium VV korralduse eelnõu Saare Wind Energy OÜ-le hoonestusloa andmiseks Riigikantseleile 02.05.2025. See tähendab, et alates 27.11.2024 aastast töötati läbi, tehti vajadusel täiendus- ja muudatusettepanekuid, räägiti täiendavalt läbi asjaomaste asutustega jne veidi enam kui 5 kuud. </w:t>
      </w:r>
      <w:r w:rsidR="00EC7CC9" w:rsidRPr="001B404C">
        <w:t>E</w:t>
      </w:r>
      <w:r w:rsidR="005422DA" w:rsidRPr="001B404C">
        <w:t>elnõusse suhtuti täie tõsidusega mitte ainult energeetika vaatest, vaid analüüsiti iga osakonna ja asjaomase asutuse seisukohti ja ettepanekuid.</w:t>
      </w:r>
    </w:p>
    <w:p w14:paraId="558238A2" w14:textId="77777777" w:rsidR="00EB6562" w:rsidRDefault="00EB6562" w:rsidP="00EB6562">
      <w:pPr>
        <w:pStyle w:val="Loendilik"/>
      </w:pPr>
    </w:p>
    <w:p w14:paraId="083B4C6D" w14:textId="739C1C8D" w:rsidR="00AC6BDF" w:rsidRPr="001B404C" w:rsidRDefault="00AC6BDF" w:rsidP="00E41678">
      <w:pPr>
        <w:pStyle w:val="Loendilik"/>
        <w:numPr>
          <w:ilvl w:val="0"/>
          <w:numId w:val="33"/>
        </w:numPr>
        <w:jc w:val="both"/>
      </w:pPr>
      <w:bookmarkStart w:id="1" w:name="_Hlk207868179"/>
      <w:r w:rsidRPr="001B404C">
        <w:t xml:space="preserve">Enne Vabariigi Valitsuse istungi päevakorda esitamist </w:t>
      </w:r>
      <w:r w:rsidR="00A37D05" w:rsidRPr="001B404C">
        <w:t xml:space="preserve">vaatas korralduse eelnõu läbi ka </w:t>
      </w:r>
      <w:r w:rsidRPr="001B404C">
        <w:t xml:space="preserve">Riigikantselei, et veenduda selle vastavuses </w:t>
      </w:r>
      <w:r w:rsidR="00A37D05" w:rsidRPr="001B404C">
        <w:t>põhiseadusele ja seadustele.</w:t>
      </w:r>
      <w:r w:rsidRPr="001B404C">
        <w:t xml:space="preserve"> Korralduse eelnõu kiitis Vabariigi Valitsus heaks oma 21.05.2025 istungil.</w:t>
      </w:r>
    </w:p>
    <w:p w14:paraId="7DD32E0E" w14:textId="4B9D7949" w:rsidR="0086364C" w:rsidRPr="001B404C" w:rsidRDefault="0086364C" w:rsidP="0086364C">
      <w:pPr>
        <w:pStyle w:val="Pealkiri3"/>
        <w:rPr>
          <w:rFonts w:ascii="Times New Roman" w:hAnsi="Times New Roman" w:cs="Times New Roman"/>
          <w:color w:val="auto"/>
        </w:rPr>
      </w:pPr>
      <w:r w:rsidRPr="001B404C">
        <w:rPr>
          <w:rFonts w:ascii="Times New Roman" w:hAnsi="Times New Roman" w:cs="Times New Roman"/>
          <w:color w:val="auto"/>
        </w:rPr>
        <w:lastRenderedPageBreak/>
        <w:t>Hoonestusloa sisulised küsimused</w:t>
      </w:r>
    </w:p>
    <w:p w14:paraId="51485C9F" w14:textId="43BD73A7" w:rsidR="001E015F" w:rsidRDefault="001E015F" w:rsidP="00A56742">
      <w:pPr>
        <w:pStyle w:val="Loendilik"/>
        <w:numPr>
          <w:ilvl w:val="0"/>
          <w:numId w:val="33"/>
        </w:numPr>
        <w:jc w:val="both"/>
      </w:pPr>
      <w:r w:rsidRPr="001B404C">
        <w:t>Kõik kaebajad väidavad, et väljastatud hoonestusluba on vastuolus Eesti mereala planeeringu ja selles toodud suunistega. Vastustaja</w:t>
      </w:r>
      <w:r w:rsidR="00380626" w:rsidRPr="001B404C">
        <w:t>d</w:t>
      </w:r>
      <w:r w:rsidRPr="001B404C">
        <w:t xml:space="preserve"> sellega ei nõustu. Hoonestusloa andmine lähtus Eesti mereala planeeringus määratud tingimustest ning sellele on viidatud ka hoonestusloas endas</w:t>
      </w:r>
      <w:r w:rsidR="00D7433B" w:rsidRPr="001B404C">
        <w:t xml:space="preserve"> (p 19)</w:t>
      </w:r>
      <w:r w:rsidRPr="001B404C">
        <w:t xml:space="preserve">. </w:t>
      </w:r>
      <w:r w:rsidR="00D7433B" w:rsidRPr="001B404C">
        <w:t>Mereala planeeringu s</w:t>
      </w:r>
      <w:r w:rsidRPr="001B404C">
        <w:t xml:space="preserve">uunised on soovituslikud ning paljusid neist on ka rakendatud. Näiteks on tuulikute paigaldamine välistatud piirkonda, kus esineb kõrge looduskaitselise väärtusega elupaiku. Samas on mereala planeeringu ptk 5.6.5. suunistes toodud ka ettepanekuid, mis ei ole alati ühe kindla meretuulepargi lahenduse välja töötamise juures asjakohased - näiteks arendada vesiviljelust või kaasata kindlalt kalurid meretuulepargi hooldustöödesse. Visuaalse puhvriga rannajoonest on </w:t>
      </w:r>
      <w:r w:rsidR="00D7433B" w:rsidRPr="001B404C">
        <w:t xml:space="preserve">aga </w:t>
      </w:r>
      <w:r w:rsidRPr="001B404C">
        <w:t xml:space="preserve">arvestatud ning SWE meretuulepark asub mereala planeeringu ala piirides. </w:t>
      </w:r>
      <w:r w:rsidR="00D7433B" w:rsidRPr="001B404C">
        <w:t>Vastustaja</w:t>
      </w:r>
      <w:r w:rsidR="00380626" w:rsidRPr="001B404C">
        <w:t>d</w:t>
      </w:r>
      <w:r w:rsidR="00D7433B" w:rsidRPr="001B404C">
        <w:t xml:space="preserve"> rõhuta</w:t>
      </w:r>
      <w:r w:rsidR="00380626" w:rsidRPr="001B404C">
        <w:t>vad</w:t>
      </w:r>
      <w:r w:rsidR="00D7433B" w:rsidRPr="001B404C">
        <w:t xml:space="preserve">, et </w:t>
      </w:r>
      <w:r w:rsidRPr="001B404C">
        <w:t xml:space="preserve">hoonestusloaga ei ole kindlaks määratud tuulikute asukohad ehk paigutus. Tuulikute paigutus määratakse kindlaks alles ehitusloaga ja paigutuse valimisel on asjakohane lähtuda mereala planeeringu suunistest. Ehitusloas määratakse kindlaks ka ehitatavate tuulikute tegelikud kõrgused. Hoonestusloas on määratud tuulikute </w:t>
      </w:r>
      <w:r w:rsidR="00D7433B" w:rsidRPr="001B404C">
        <w:t>maksimaalsed</w:t>
      </w:r>
      <w:r w:rsidRPr="001B404C">
        <w:t xml:space="preserve"> kõrgused, kuid reaalselt rajatavad tuulikud ei pruugi nii kõrged </w:t>
      </w:r>
      <w:r w:rsidR="00D7433B" w:rsidRPr="001B404C">
        <w:t>tulla – täpsed parameetrid selguvad projekteerimisel ja ehitusloa andmise menetluses</w:t>
      </w:r>
      <w:r w:rsidRPr="001B404C">
        <w:t>.</w:t>
      </w:r>
    </w:p>
    <w:p w14:paraId="4BBD2B18" w14:textId="77777777" w:rsidR="00EB6562" w:rsidRPr="001B404C" w:rsidRDefault="00EB6562" w:rsidP="00EB6562">
      <w:pPr>
        <w:pStyle w:val="Loendilik"/>
        <w:jc w:val="both"/>
      </w:pPr>
    </w:p>
    <w:p w14:paraId="07D4E61E" w14:textId="77777777" w:rsidR="00EB6562" w:rsidRPr="00EB6562" w:rsidRDefault="0086364C" w:rsidP="00E41678">
      <w:pPr>
        <w:pStyle w:val="Loendilik"/>
        <w:numPr>
          <w:ilvl w:val="0"/>
          <w:numId w:val="33"/>
        </w:numPr>
        <w:jc w:val="both"/>
      </w:pPr>
      <w:r w:rsidRPr="001B404C">
        <w:t xml:space="preserve">I kaebaja väidab kaebuse punktis 2.11 järgmist: </w:t>
      </w:r>
      <w:r w:rsidRPr="001B404C">
        <w:rPr>
          <w:i/>
          <w:iCs/>
        </w:rPr>
        <w:t xml:space="preserve">Mereala planeeringu seletuskirja punkti 5.6.5. tingimuste punkti 3 kohaselt tuleb tuuleenergeetika arendamiseks sobivatele aladele rajada selliste vundamendilahendustega tuulikud, millega kaasnevad keskkonnamõjud on samaväärsed või väiksemad gravitatsioonivundamentidel tuulikute rajamise mõjudega. Praegusel juhul on hoonestusloas jäetud teadlikult kindlaks määramata vundamendilahenduse liik, mistõttu ei ole hoonestusluba mereala planeeringuga kooskõlas. Vundamendivaliku liigi edasilükkamine ei võimalda KMH raames kavandatava tegevusega tekkivaid mõjusid piisava täpsusega hinnata, sh ei ole võimalik määrata heljumi kogust ning setete liikumist, kaadamise asukohta jne. Seega ei ole hoonestusloas lahendatud mereala planeeringus ettenähtud tingimusi. </w:t>
      </w:r>
    </w:p>
    <w:p w14:paraId="0D8CB1D7" w14:textId="77777777" w:rsidR="00EB6562" w:rsidRDefault="00EB6562" w:rsidP="00EB6562">
      <w:pPr>
        <w:pStyle w:val="Loendilik"/>
      </w:pPr>
    </w:p>
    <w:p w14:paraId="7535CD50" w14:textId="1CA52DA5" w:rsidR="0086364C" w:rsidRDefault="0086364C" w:rsidP="00EB6562">
      <w:pPr>
        <w:pStyle w:val="Loendilik"/>
        <w:jc w:val="both"/>
      </w:pPr>
      <w:r w:rsidRPr="001B404C">
        <w:t>Vastustaja</w:t>
      </w:r>
      <w:r w:rsidR="00380626" w:rsidRPr="001B404C">
        <w:t>d</w:t>
      </w:r>
      <w:r w:rsidRPr="001B404C">
        <w:t xml:space="preserve"> selgita</w:t>
      </w:r>
      <w:r w:rsidR="00380626" w:rsidRPr="001B404C">
        <w:t>vad</w:t>
      </w:r>
      <w:r w:rsidRPr="001B404C">
        <w:t>, et KMH järelduseks on, et gravitatsioonivundamenti ei pea välistama, kui rakendada ette nähtud leevendusmeetmeid. Mereala planeering lubab rajada selliste vundamendilahendustega tuulikud, millega kaasnevad keskkonnamõjud on samaväärsed gravitatsioonivundamentidel tuulikute rajamise mõjudega. Vundamendivalik lükatakse edasi, sest selleks peab teostama tuulikute täpses asukohas toimuva ehitusgeoloogilise uuringu. Välistatud on vundamendid, mille mõju ületab gravitatsioonivundamendi rajamise mõjusid.</w:t>
      </w:r>
    </w:p>
    <w:p w14:paraId="3DEBA1AD" w14:textId="77777777" w:rsidR="00EB6562" w:rsidRPr="001B404C" w:rsidRDefault="00EB6562" w:rsidP="00EB6562">
      <w:pPr>
        <w:pStyle w:val="Loendilik"/>
        <w:jc w:val="both"/>
      </w:pPr>
    </w:p>
    <w:p w14:paraId="6C404B74" w14:textId="77777777" w:rsidR="00EB6562" w:rsidRPr="00EB6562" w:rsidRDefault="0086364C" w:rsidP="00E41678">
      <w:pPr>
        <w:pStyle w:val="Loendilik"/>
        <w:numPr>
          <w:ilvl w:val="0"/>
          <w:numId w:val="33"/>
        </w:numPr>
        <w:jc w:val="both"/>
      </w:pPr>
      <w:r w:rsidRPr="001B404C">
        <w:t>I kaebuse punktis 2.12 toob kaebaja välja, et</w:t>
      </w:r>
      <w:r w:rsidRPr="001B404C">
        <w:rPr>
          <w:b/>
          <w:bCs/>
        </w:rPr>
        <w:t xml:space="preserve"> </w:t>
      </w:r>
      <w:r w:rsidRPr="001B404C">
        <w:rPr>
          <w:i/>
          <w:iCs/>
        </w:rPr>
        <w:t xml:space="preserve">Mereala planeeringu punkti 5.6.5. tingimuste punkti 6 kohaselt peab tuuliku laba vähim kõrgus olema keskmisest merevee kõrgtasemest vähemalt 25 meetrit. Hoonestusloas ega KMH aruandes ei ole arvestatud lainetuse kõrgusega, mis antud piirkonnas on tavapäraselt ca 1,5-2 meetrit, tormi korral aga 5-6 meetrit. Seega on hoonestusluba vastuolus mereala planeeringuga. </w:t>
      </w:r>
    </w:p>
    <w:p w14:paraId="654E8132" w14:textId="77777777" w:rsidR="00EB6562" w:rsidRDefault="00EB6562" w:rsidP="00EB6562">
      <w:pPr>
        <w:pStyle w:val="Loendilik"/>
        <w:jc w:val="both"/>
      </w:pPr>
    </w:p>
    <w:p w14:paraId="5B13833D" w14:textId="0B9EC73F" w:rsidR="0086364C" w:rsidRDefault="0086364C" w:rsidP="00EB6562">
      <w:pPr>
        <w:pStyle w:val="Loendilik"/>
        <w:jc w:val="both"/>
      </w:pPr>
      <w:r w:rsidRPr="001B404C">
        <w:t>Vastustaja</w:t>
      </w:r>
      <w:r w:rsidR="00380626" w:rsidRPr="001B404C">
        <w:t>d</w:t>
      </w:r>
      <w:r w:rsidRPr="001B404C">
        <w:t xml:space="preserve"> märgi</w:t>
      </w:r>
      <w:r w:rsidR="00380626" w:rsidRPr="001B404C">
        <w:t>vad</w:t>
      </w:r>
      <w:r w:rsidRPr="001B404C">
        <w:t>, et mereala planeeringus on öeldud, et vähimat kõrgust arvestatakse keskmisest merevee kõrgtasemest.</w:t>
      </w:r>
      <w:r w:rsidRPr="00EB6562">
        <w:rPr>
          <w:sz w:val="21"/>
          <w:szCs w:val="21"/>
          <w:shd w:val="clear" w:color="auto" w:fill="FFFFFF"/>
        </w:rPr>
        <w:t xml:space="preserve"> </w:t>
      </w:r>
      <w:r w:rsidRPr="001B404C">
        <w:t xml:space="preserve">Keskmine merevee kõrgtase on </w:t>
      </w:r>
      <w:r w:rsidRPr="001B404C">
        <w:lastRenderedPageBreak/>
        <w:t xml:space="preserve">keskmine mereveetase, millele on liidetud vastava mereala keskmine laine kõrgus. Laba otsa ja veepinna vaheline liikumisvaru on SWE andmetel orienteeruvalt 25-30 m, mis on piisav puhver lainetuse ja tormide jaoks ning seega on minimaalne tase tagatud. </w:t>
      </w:r>
    </w:p>
    <w:p w14:paraId="357B17DF" w14:textId="77777777" w:rsidR="00EB6562" w:rsidRPr="001B404C" w:rsidRDefault="00EB6562" w:rsidP="00EB6562">
      <w:pPr>
        <w:pStyle w:val="Loendilik"/>
        <w:jc w:val="both"/>
      </w:pPr>
    </w:p>
    <w:p w14:paraId="5FD3DE71" w14:textId="77777777" w:rsidR="00EB6562" w:rsidRPr="00EB6562" w:rsidRDefault="009940E4" w:rsidP="00554BA9">
      <w:pPr>
        <w:pStyle w:val="Loendilik"/>
        <w:numPr>
          <w:ilvl w:val="0"/>
          <w:numId w:val="33"/>
        </w:numPr>
        <w:jc w:val="both"/>
        <w:rPr>
          <w:b/>
          <w:bCs/>
        </w:rPr>
      </w:pPr>
      <w:r w:rsidRPr="001B404C">
        <w:t xml:space="preserve">III kaebaja märgib kaebuse III peatüki punktides 2.5 – 2.9 muuhulgas, et </w:t>
      </w:r>
      <w:r w:rsidRPr="001B404C">
        <w:rPr>
          <w:i/>
          <w:iCs/>
        </w:rPr>
        <w:t>Olgugi, et täpselt tuulikute asukohad leitakse ehitusprojekti koostamisel, ei ole vaidlustatud hoonestusloas mitte mingisuguseid piiranguid, juhiseid, leevendustingimusi selle kohta, et tuulikud peaksid paiknema kas kaugemal avamere pool hoonestusala sees või siis olema madalamad ranniku lähedal ega ka seda, et hoonestusala sees peaks jätma tuulikuvabu vaatekoridore</w:t>
      </w:r>
      <w:r w:rsidRPr="001B404C">
        <w:t xml:space="preserve">. Samuti viitab kaebaja mereala planeeringuga seatud tingimustele visuaalse mõju minimeerimiseks. </w:t>
      </w:r>
    </w:p>
    <w:p w14:paraId="2F931D17" w14:textId="77777777" w:rsidR="00EB6562" w:rsidRDefault="00EB6562" w:rsidP="00EB6562">
      <w:pPr>
        <w:pStyle w:val="Loendilik"/>
        <w:jc w:val="both"/>
      </w:pPr>
    </w:p>
    <w:p w14:paraId="68D87811" w14:textId="5E098DD5" w:rsidR="009940E4" w:rsidRDefault="009940E4" w:rsidP="00EB6562">
      <w:pPr>
        <w:pStyle w:val="Loendilik"/>
        <w:jc w:val="both"/>
      </w:pPr>
      <w:r w:rsidRPr="001B404C">
        <w:t>Vastustaja</w:t>
      </w:r>
      <w:r w:rsidR="00380626" w:rsidRPr="001B404C">
        <w:t>d</w:t>
      </w:r>
      <w:r w:rsidRPr="001B404C">
        <w:t xml:space="preserve"> märgi</w:t>
      </w:r>
      <w:r w:rsidR="00380626" w:rsidRPr="001B404C">
        <w:t>vad</w:t>
      </w:r>
      <w:r w:rsidRPr="001B404C">
        <w:t>, et hoonestusloa andmisel ei olnud asjakohane piiritleda paigutuslahenduse väljatöötamist. Kooskõlas mereala planeeringuga ei ole ette nähtud paigutada tuulikuid lähemale kui 6 meremiili (11,1 km). KMH aruandes toodud leevendusmeetmed on küll soovituslikud, kuid arendaja on KMH protsessi jooksul juba kinnitanud leevendusmeetmete nagu nt öise valgustuse vähendamine, rakendamist (KMH aruanne lk 270). KMH aruandes on ka selgitatud, et paigutusalternatiivi puhul on arvestatud tuulepargi visuaalse mõju ulatusse panustavate omadustega: tuulikud on enamasti helehalli värvi, millega saavutatakse taeva taustal parim nähtavuse ja visuaalse mõju vähendamine, välja töötamisel on süsteemid (ja SWE meretuulepargis kavatsetakse neid kasutada), milles valgustid lülituvad tööle ainult piisavalt madalal lendavate lennukite olemasolul piirkonnas.</w:t>
      </w:r>
    </w:p>
    <w:p w14:paraId="7307E9CB" w14:textId="77777777" w:rsidR="00EB6562" w:rsidRPr="001B404C" w:rsidRDefault="00EB6562" w:rsidP="00EB6562">
      <w:pPr>
        <w:pStyle w:val="Loendilik"/>
        <w:jc w:val="both"/>
        <w:rPr>
          <w:b/>
          <w:bCs/>
        </w:rPr>
      </w:pPr>
    </w:p>
    <w:p w14:paraId="718AE153" w14:textId="77777777" w:rsidR="00EB6562" w:rsidRPr="00EB6562" w:rsidRDefault="00D84EC0" w:rsidP="00F97721">
      <w:pPr>
        <w:pStyle w:val="Loendilik"/>
        <w:numPr>
          <w:ilvl w:val="0"/>
          <w:numId w:val="33"/>
        </w:numPr>
        <w:jc w:val="both"/>
      </w:pPr>
      <w:r w:rsidRPr="001B404C">
        <w:t>II kaebuse punktis 2.16 rõhutab kaebaja, et</w:t>
      </w:r>
      <w:r w:rsidRPr="00EB6562">
        <w:rPr>
          <w:b/>
          <w:bCs/>
        </w:rPr>
        <w:t xml:space="preserve"> </w:t>
      </w:r>
      <w:r w:rsidRPr="00EB6562">
        <w:rPr>
          <w:i/>
          <w:iCs/>
        </w:rPr>
        <w:t xml:space="preserve">Mereala planeeringu seletuskirja punkti 5.6.6. „Suunised meretuuleparkide ühendamiseks maismaal“ punkti 1 kohaselt tuleb maismaaühenduse tehniline lahendus ja maavajadus lahendada paralleelselt hoonestusloa menetlusega. Praegusel juhul ei ole hoonestusloaga paralleelselt aga lahendatud ega üleüldse hinnatud kavandatava meretuulepargi kaablite poolt tekitatavaid mõjusid. Seega on KMH aruanne ning hoonestusluba ka selles osas mereala planeeringuga vastuolus. </w:t>
      </w:r>
    </w:p>
    <w:p w14:paraId="463CB7F2" w14:textId="77777777" w:rsidR="00EB6562" w:rsidRDefault="00EB6562" w:rsidP="00EB6562">
      <w:pPr>
        <w:pStyle w:val="Loendilik"/>
        <w:jc w:val="both"/>
      </w:pPr>
    </w:p>
    <w:p w14:paraId="72C5C0B0" w14:textId="77F3276F" w:rsidR="00EB6562" w:rsidRDefault="00D84EC0" w:rsidP="00EB6562">
      <w:pPr>
        <w:pStyle w:val="Loendilik"/>
        <w:jc w:val="both"/>
      </w:pPr>
      <w:r w:rsidRPr="001B404C">
        <w:t>Vastustaja</w:t>
      </w:r>
      <w:r w:rsidR="00380626" w:rsidRPr="001B404C">
        <w:t>d</w:t>
      </w:r>
      <w:r w:rsidRPr="001B404C">
        <w:t xml:space="preserve"> märgi</w:t>
      </w:r>
      <w:r w:rsidR="00380626" w:rsidRPr="001B404C">
        <w:t>vad</w:t>
      </w:r>
      <w:r w:rsidRPr="001B404C">
        <w:t>, et tingimus kaablite mõjusid koos meretuulepargiga hinnata on täidetud. KMH aruanne hõlmab kogu projekti tervikuna meres. Maismaaühenduse tehniliste lahenduste väljatöötamine paralleelselt hoonestusloa menetlusega on aga soovitus, mis praktikas ei ole olnud aga võimalik.</w:t>
      </w:r>
    </w:p>
    <w:p w14:paraId="2C5ED9EE" w14:textId="77777777" w:rsidR="00EB6562" w:rsidRDefault="00EB6562" w:rsidP="00EB6562">
      <w:pPr>
        <w:pStyle w:val="Loendilik"/>
        <w:jc w:val="both"/>
      </w:pPr>
    </w:p>
    <w:p w14:paraId="4AD3563B" w14:textId="77777777" w:rsidR="00EB6562" w:rsidRPr="00EB6562" w:rsidRDefault="00D84EC0" w:rsidP="00F97721">
      <w:pPr>
        <w:pStyle w:val="Loendilik"/>
        <w:numPr>
          <w:ilvl w:val="0"/>
          <w:numId w:val="33"/>
        </w:numPr>
        <w:jc w:val="both"/>
      </w:pPr>
      <w:r w:rsidRPr="001B404C">
        <w:t xml:space="preserve">II kaebuse punktis 2.17 väidab kaebaja, et </w:t>
      </w:r>
      <w:r w:rsidRPr="00EB6562">
        <w:rPr>
          <w:i/>
          <w:iCs/>
        </w:rPr>
        <w:t xml:space="preserve">mereala planeering näeb selgelt ette tingimuse, et vundamendi eeldatav läbimõõt peab jääma alla 100 meetri (soovituslikult koguni 60m). Olukorras, kus hoonestusloaga ei ole tuulikute vundamenti ega ehitisealust pinda kindlaks määratud, on hoonestusluba olemuslikult vastuolus mereala planeeringuga, sest hoonestusloas on jäetud kindlaks määramata olulised ehitustingimused ning n.ö lükatud nende tingimuste kehtestamine ehitusprojekti koostamisse. /…/ Ei ole tõsimeelselt võimalik väita, et sedavõrd olulise elemendi nagu vundamenditüübi valikut ning ehitisealuse pinna määramist oleks võimalik kuidagi tõhusamalt teha tulevikus, eriti arvestades asjaolu, et vundamenditüübil ning ehitisealusel pinna suurusel (tulenevalt süvistamisest, kaadamisest ja setete liikumisest) </w:t>
      </w:r>
      <w:r w:rsidRPr="00EB6562">
        <w:rPr>
          <w:i/>
          <w:iCs/>
        </w:rPr>
        <w:lastRenderedPageBreak/>
        <w:t xml:space="preserve">on fundamentaalne tähtsus kavandatava tegevusega kaasnevate mõjude piisaval määral väljaselgitamisel ja hindamisel. </w:t>
      </w:r>
    </w:p>
    <w:p w14:paraId="196370D9" w14:textId="77777777" w:rsidR="00EB6562" w:rsidRDefault="00EB6562" w:rsidP="00EB6562">
      <w:pPr>
        <w:pStyle w:val="Loendilik"/>
        <w:jc w:val="both"/>
      </w:pPr>
    </w:p>
    <w:p w14:paraId="49623CD3" w14:textId="289FE6BC" w:rsidR="00EA4299" w:rsidRPr="001B404C" w:rsidRDefault="00D84EC0" w:rsidP="00EB6562">
      <w:pPr>
        <w:pStyle w:val="Loendilik"/>
        <w:jc w:val="both"/>
      </w:pPr>
      <w:r w:rsidRPr="001B404C">
        <w:t>Vastustaja</w:t>
      </w:r>
      <w:r w:rsidR="00380626" w:rsidRPr="001B404C">
        <w:t xml:space="preserve">d </w:t>
      </w:r>
      <w:r w:rsidRPr="001B404C">
        <w:t>juhi</w:t>
      </w:r>
      <w:r w:rsidR="00380626" w:rsidRPr="001B404C">
        <w:t>vad</w:t>
      </w:r>
      <w:r w:rsidRPr="001B404C">
        <w:t xml:space="preserve"> tähelepanu, et mereala planeeringus ei ole tingimust, et vundamendi läbimõõt peab olema alla 100 meetri. Antud number on võetud ligikaudseks parameetriks mõjude hindamisel ning kirjutatud on et vundamendi eeldatav läbimõõt jääb alla 100 m. Täpsem mõjude hindamine vundamenditüüpide alternatiividele peab toimuma KMH menetluses. Vastustaja</w:t>
      </w:r>
      <w:r w:rsidR="00380626" w:rsidRPr="001B404C">
        <w:t>d</w:t>
      </w:r>
      <w:r w:rsidRPr="001B404C">
        <w:t xml:space="preserve"> märgi</w:t>
      </w:r>
      <w:r w:rsidR="00380626" w:rsidRPr="001B404C">
        <w:t>vad ka</w:t>
      </w:r>
      <w:r w:rsidRPr="001B404C">
        <w:t>, et KMH aruande kohaselt oleks SWE meretuuleparki paigaldatava gravitatsioonivundamendi diameeter kuni 50 m. Hoonestusloas ei ole võimalik määrata suurimat lubatud ehitisealust pindala, sest ei ole teada tuulikute arv, täpne ehitusprojekt tuulikute asukohtadega ning teised vajalikud parameetrid. Vundamendi tüübi ja ehitisealuse pinna parameetreid on madalamal tasandil tõhusam hinnata, sest selleks etapiks on valminud meretuulepargi ehitusprojekt. Ei ole mõistlik nõuda arendajalt ehitusprojekti täpsusastet hoonestusloa menetluses</w:t>
      </w:r>
      <w:r w:rsidR="0078113E" w:rsidRPr="001B404C">
        <w:t>, mis annab tähtajalise õiguse avaliku veekogu piiritletud ala koormamiseks põhjaga püsivalt seotud ehitisega (EhS § 113</w:t>
      </w:r>
      <w:r w:rsidR="0078113E" w:rsidRPr="00EB6562">
        <w:rPr>
          <w:vertAlign w:val="superscript"/>
        </w:rPr>
        <w:t>1</w:t>
      </w:r>
      <w:r w:rsidR="0078113E" w:rsidRPr="001B404C">
        <w:t xml:space="preserve"> lg 1)</w:t>
      </w:r>
      <w:r w:rsidRPr="001B404C">
        <w:t xml:space="preserve">. </w:t>
      </w:r>
      <w:r w:rsidR="0078113E" w:rsidRPr="001B404C">
        <w:t>Ehitusprojekt on aluseks ehitusloa andmisele ja seab täpsed tingimused ehitatavale ehitisele (EhS § 38 lg 1).</w:t>
      </w:r>
      <w:bookmarkEnd w:id="1"/>
    </w:p>
    <w:p w14:paraId="2BF1B1FC" w14:textId="6647A09A" w:rsidR="001B32E5" w:rsidRPr="001B404C" w:rsidRDefault="00F7704D" w:rsidP="00EA4299">
      <w:pPr>
        <w:pStyle w:val="Pealkiri1"/>
        <w:rPr>
          <w:rFonts w:ascii="Times New Roman" w:hAnsi="Times New Roman" w:cs="Times New Roman"/>
          <w:color w:val="auto"/>
        </w:rPr>
      </w:pPr>
      <w:r w:rsidRPr="001B404C">
        <w:rPr>
          <w:rFonts w:ascii="Times New Roman" w:hAnsi="Times New Roman" w:cs="Times New Roman"/>
          <w:color w:val="auto"/>
        </w:rPr>
        <w:t xml:space="preserve">II </w:t>
      </w:r>
      <w:r w:rsidR="001B32E5" w:rsidRPr="001B404C">
        <w:rPr>
          <w:rFonts w:ascii="Times New Roman" w:hAnsi="Times New Roman" w:cs="Times New Roman"/>
          <w:color w:val="auto"/>
        </w:rPr>
        <w:t>K</w:t>
      </w:r>
      <w:r w:rsidR="00100A01" w:rsidRPr="001B404C">
        <w:rPr>
          <w:rFonts w:ascii="Times New Roman" w:hAnsi="Times New Roman" w:cs="Times New Roman"/>
          <w:color w:val="auto"/>
        </w:rPr>
        <w:t>eskkonnamõju hindamine</w:t>
      </w:r>
      <w:r w:rsidR="00A56742" w:rsidRPr="001B404C">
        <w:rPr>
          <w:rFonts w:ascii="Times New Roman" w:hAnsi="Times New Roman" w:cs="Times New Roman"/>
          <w:color w:val="auto"/>
        </w:rPr>
        <w:t xml:space="preserve"> on õiguspärane</w:t>
      </w:r>
    </w:p>
    <w:p w14:paraId="401717A6" w14:textId="6642A063" w:rsidR="001B32E5" w:rsidRPr="001B404C" w:rsidRDefault="00100A01" w:rsidP="00FF5A95">
      <w:pPr>
        <w:pStyle w:val="Pealkiri2"/>
        <w:rPr>
          <w:rFonts w:ascii="Times New Roman" w:hAnsi="Times New Roman" w:cs="Times New Roman"/>
          <w:color w:val="auto"/>
        </w:rPr>
      </w:pPr>
      <w:r w:rsidRPr="001B404C">
        <w:rPr>
          <w:rFonts w:ascii="Times New Roman" w:hAnsi="Times New Roman" w:cs="Times New Roman"/>
          <w:color w:val="auto"/>
        </w:rPr>
        <w:t>KMH m</w:t>
      </w:r>
      <w:r w:rsidR="001B32E5" w:rsidRPr="001B404C">
        <w:rPr>
          <w:rFonts w:ascii="Times New Roman" w:hAnsi="Times New Roman" w:cs="Times New Roman"/>
          <w:color w:val="auto"/>
        </w:rPr>
        <w:t>enetlus</w:t>
      </w:r>
    </w:p>
    <w:p w14:paraId="23F04D00" w14:textId="3D79DDD3" w:rsidR="00FF5A95" w:rsidRPr="00EB6562" w:rsidRDefault="00FF5A95" w:rsidP="00E41678">
      <w:pPr>
        <w:pStyle w:val="Loendilik"/>
        <w:numPr>
          <w:ilvl w:val="0"/>
          <w:numId w:val="33"/>
        </w:numPr>
        <w:jc w:val="both"/>
      </w:pPr>
      <w:r w:rsidRPr="001B404C">
        <w:t xml:space="preserve">KeHJS </w:t>
      </w:r>
      <w:r w:rsidRPr="001B404C">
        <w:rPr>
          <w:kern w:val="0"/>
          <w:sz w:val="23"/>
          <w:szCs w:val="23"/>
        </w:rPr>
        <w:t>§ 56 lõike 12 kohaselt tuli KMH menetluses kohaldada tegevusloa taotluse esitamise ajal kehtinud KeHJS redaktsiooni. Vastustaja</w:t>
      </w:r>
      <w:r w:rsidR="00380626" w:rsidRPr="001B404C">
        <w:rPr>
          <w:kern w:val="0"/>
          <w:sz w:val="23"/>
          <w:szCs w:val="23"/>
        </w:rPr>
        <w:t>d</w:t>
      </w:r>
      <w:r w:rsidRPr="001B404C">
        <w:rPr>
          <w:kern w:val="0"/>
          <w:sz w:val="23"/>
          <w:szCs w:val="23"/>
        </w:rPr>
        <w:t xml:space="preserve"> leia</w:t>
      </w:r>
      <w:r w:rsidR="00380626" w:rsidRPr="001B404C">
        <w:rPr>
          <w:kern w:val="0"/>
          <w:sz w:val="23"/>
          <w:szCs w:val="23"/>
        </w:rPr>
        <w:t>vad</w:t>
      </w:r>
      <w:r w:rsidRPr="001B404C">
        <w:rPr>
          <w:kern w:val="0"/>
          <w:sz w:val="23"/>
          <w:szCs w:val="23"/>
        </w:rPr>
        <w:t xml:space="preserve">, et I kaebuses toodud seisukoht, et vaidlusaluse hoonestusloa KMH-le tuleb kohaldada KMH algatamisel kehtinud seadust (kaebuse punkt 3.1), on ekslik. Tegevusloa taotluse esitamise ajal (07.04.2015) kehtinud KeHJS (RT I, 13.03.2014, 32, edaspidi </w:t>
      </w:r>
      <w:r w:rsidRPr="001B404C">
        <w:rPr>
          <w:i/>
          <w:iCs/>
          <w:kern w:val="0"/>
          <w:sz w:val="23"/>
          <w:szCs w:val="23"/>
        </w:rPr>
        <w:t>KeHJS</w:t>
      </w:r>
      <w:r w:rsidRPr="001B404C">
        <w:rPr>
          <w:i/>
          <w:iCs/>
          <w:kern w:val="0"/>
          <w:sz w:val="23"/>
          <w:szCs w:val="23"/>
          <w:vertAlign w:val="subscript"/>
        </w:rPr>
        <w:t>2015</w:t>
      </w:r>
      <w:r w:rsidRPr="001B404C">
        <w:rPr>
          <w:kern w:val="0"/>
          <w:sz w:val="23"/>
          <w:szCs w:val="23"/>
        </w:rPr>
        <w:t>) § 10 lõike 1 kohaselt oli Kliimaministeerium</w:t>
      </w:r>
      <w:r w:rsidRPr="001B404C">
        <w:rPr>
          <w:kern w:val="0"/>
          <w:sz w:val="16"/>
          <w:szCs w:val="16"/>
        </w:rPr>
        <w:t xml:space="preserve"> </w:t>
      </w:r>
      <w:r w:rsidRPr="001B404C">
        <w:rPr>
          <w:kern w:val="0"/>
        </w:rPr>
        <w:t>(kuni 30.06.2023 Keskkonnaministeerium)</w:t>
      </w:r>
      <w:r w:rsidRPr="001B404C">
        <w:rPr>
          <w:kern w:val="0"/>
          <w:sz w:val="16"/>
          <w:szCs w:val="16"/>
        </w:rPr>
        <w:t xml:space="preserve"> </w:t>
      </w:r>
      <w:r w:rsidRPr="001B404C">
        <w:rPr>
          <w:kern w:val="0"/>
          <w:sz w:val="23"/>
          <w:szCs w:val="23"/>
        </w:rPr>
        <w:t xml:space="preserve">Saare Wind Energy OÜ meretuulepargi KMH järelevalvaja, kuna tegevusloa andja oli Vabariigi Valitsus ning kavandatava tegevusega eeldatavalt kaasnev oluline keskkonnamõju on piiriülene. </w:t>
      </w:r>
    </w:p>
    <w:p w14:paraId="1AF1E0DB" w14:textId="77777777" w:rsidR="00EB6562" w:rsidRPr="001B404C" w:rsidRDefault="00EB6562" w:rsidP="00EB6562">
      <w:pPr>
        <w:pStyle w:val="Loendilik"/>
        <w:jc w:val="both"/>
      </w:pPr>
    </w:p>
    <w:p w14:paraId="1A2E118D" w14:textId="044D6591" w:rsidR="00567F18" w:rsidRPr="001B404C" w:rsidRDefault="00567F18" w:rsidP="00E41678">
      <w:pPr>
        <w:pStyle w:val="Loendilik"/>
        <w:numPr>
          <w:ilvl w:val="0"/>
          <w:numId w:val="33"/>
        </w:numPr>
        <w:jc w:val="both"/>
      </w:pPr>
      <w:r w:rsidRPr="001B404C">
        <w:t>Vabariigi Valitsuse 28.05.2020. a korraldusega nr 183</w:t>
      </w:r>
      <w:r w:rsidR="00FF70C6" w:rsidRPr="001B404C">
        <w:t xml:space="preserve"> algatatud keskkonnamõju hindamise raames koostatud</w:t>
      </w:r>
      <w:r w:rsidRPr="001B404C">
        <w:t xml:space="preserve"> KMH programmi kiitis Keskkonnaministeerium heaks 18.10.2021 kirjaga nr 7-12/20/2555-35 (esitatud kohtule I kaebuse lisas 4) ning selle järgi oli ette nähtud hinnata kahte alternatiivi</w:t>
      </w:r>
      <w:r w:rsidR="00884493" w:rsidRPr="001B404C">
        <w:t xml:space="preserve"> (heaks kiidetud KMH aruande p</w:t>
      </w:r>
      <w:r w:rsidR="00AE578D" w:rsidRPr="001B404C">
        <w:t> </w:t>
      </w:r>
      <w:r w:rsidR="00884493" w:rsidRPr="001B404C">
        <w:t>3.1)</w:t>
      </w:r>
      <w:r w:rsidRPr="001B404C">
        <w:t xml:space="preserve">: </w:t>
      </w:r>
    </w:p>
    <w:p w14:paraId="746405F7" w14:textId="5D47740A" w:rsidR="00567F18" w:rsidRPr="001B404C" w:rsidRDefault="00567F18" w:rsidP="00100A01">
      <w:pPr>
        <w:pStyle w:val="Loendilik"/>
        <w:numPr>
          <w:ilvl w:val="0"/>
          <w:numId w:val="9"/>
        </w:numPr>
        <w:autoSpaceDE w:val="0"/>
        <w:autoSpaceDN w:val="0"/>
        <w:adjustRightInd w:val="0"/>
        <w:spacing w:after="0" w:line="240" w:lineRule="auto"/>
        <w:jc w:val="both"/>
        <w:rPr>
          <w:kern w:val="0"/>
        </w:rPr>
      </w:pPr>
      <w:r w:rsidRPr="001B404C">
        <w:rPr>
          <w:kern w:val="0"/>
        </w:rPr>
        <w:t xml:space="preserve">põhialternatiiv 1, milleks oli algse, 2015. aastal esitatud hoonestusloa taotluse kohane tegevus, millele oli algatatud hoonestusloa </w:t>
      </w:r>
      <w:r w:rsidR="00AE578D" w:rsidRPr="001B404C">
        <w:rPr>
          <w:kern w:val="0"/>
        </w:rPr>
        <w:t xml:space="preserve">taotluse </w:t>
      </w:r>
      <w:r w:rsidRPr="001B404C">
        <w:rPr>
          <w:kern w:val="0"/>
        </w:rPr>
        <w:t>menetlus (100 tuulikut</w:t>
      </w:r>
      <w:r w:rsidR="00C907EC" w:rsidRPr="001B404C">
        <w:rPr>
          <w:kern w:val="0"/>
        </w:rPr>
        <w:t>, igaüks</w:t>
      </w:r>
      <w:r w:rsidRPr="001B404C">
        <w:rPr>
          <w:kern w:val="0"/>
        </w:rPr>
        <w:t xml:space="preserve"> maksimaalse võimsusega 6 MW); </w:t>
      </w:r>
    </w:p>
    <w:p w14:paraId="1AFFC37B" w14:textId="5F5F4362" w:rsidR="00884493" w:rsidRPr="00EB6562" w:rsidRDefault="00567F18" w:rsidP="00100A01">
      <w:pPr>
        <w:pStyle w:val="Loendilik"/>
        <w:numPr>
          <w:ilvl w:val="0"/>
          <w:numId w:val="9"/>
        </w:numPr>
        <w:autoSpaceDE w:val="0"/>
        <w:autoSpaceDN w:val="0"/>
        <w:adjustRightInd w:val="0"/>
        <w:spacing w:after="0" w:line="240" w:lineRule="auto"/>
        <w:jc w:val="both"/>
        <w:rPr>
          <w:kern w:val="0"/>
        </w:rPr>
      </w:pPr>
      <w:r w:rsidRPr="001B404C">
        <w:t xml:space="preserve">põhialternatiiv 2, milleks oli algse hoonestusloa taotlusega hõlmatud ala ümbritsev ulatuslikum ala ca 33% ulatuses. </w:t>
      </w:r>
      <w:r w:rsidR="00FF70C6" w:rsidRPr="001B404C">
        <w:t>Tulenevalt täpsustunud informatsioonist soovib SWE mõjuhindamise käigus uurida ja käsitleda algatatud hoonestusloa alast ulatuslikumat ala (ca 27 % algatatud hoonestusloa taotlusest) ning vajadusel ja võimalus</w:t>
      </w:r>
      <w:r w:rsidR="0047123F" w:rsidRPr="001B404C">
        <w:t>el</w:t>
      </w:r>
      <w:r w:rsidR="00FF70C6" w:rsidRPr="001B404C">
        <w:t xml:space="preserve"> taotleda hoonestuloa ala korrigeerimist vastamaks täiuslikumalt üleriigilise planeeringu mereplaneeringu teemaplaneeringus tuuleenergeetika aladeks määratletud aladele ning meretuulepargi optimaalsele lahendusele. Tuulikute maksimaalne arv meretuulepargis on kuni 100 (sõltub tuuliku suurusest ja ala sees olevast paigutusest). Tuuliku rootori diameeter on eeldatavalt 250-280 m, </w:t>
      </w:r>
      <w:r w:rsidR="00FF70C6" w:rsidRPr="001B404C">
        <w:lastRenderedPageBreak/>
        <w:t>mis tingib tuuliku maksimaalse kõrguse kuni 310 meetrit. Meretuulepargi maksimaalne orienteeruv võimsus on kuni 1400 MW.</w:t>
      </w:r>
    </w:p>
    <w:p w14:paraId="172E157A" w14:textId="77777777" w:rsidR="00EB6562" w:rsidRPr="001B404C" w:rsidRDefault="00EB6562" w:rsidP="00EB6562">
      <w:pPr>
        <w:pStyle w:val="Loendilik"/>
        <w:autoSpaceDE w:val="0"/>
        <w:autoSpaceDN w:val="0"/>
        <w:adjustRightInd w:val="0"/>
        <w:spacing w:after="0" w:line="240" w:lineRule="auto"/>
        <w:ind w:left="1068"/>
        <w:jc w:val="both"/>
        <w:rPr>
          <w:kern w:val="0"/>
        </w:rPr>
      </w:pPr>
    </w:p>
    <w:p w14:paraId="31B62236" w14:textId="4E1086CB" w:rsidR="00F7411C" w:rsidRDefault="00F7411C" w:rsidP="00E41678">
      <w:pPr>
        <w:pStyle w:val="Loendilik"/>
        <w:numPr>
          <w:ilvl w:val="0"/>
          <w:numId w:val="33"/>
        </w:numPr>
        <w:jc w:val="both"/>
      </w:pPr>
      <w:r w:rsidRPr="001B404C">
        <w:t xml:space="preserve">Arendaja </w:t>
      </w:r>
      <w:r w:rsidR="0047123F" w:rsidRPr="001B404C">
        <w:t>poolt 25.06.2021 heakskiitmiseks esitatud ning</w:t>
      </w:r>
      <w:r w:rsidR="00AE578D" w:rsidRPr="001B404C">
        <w:t xml:space="preserve"> avalikustatud </w:t>
      </w:r>
      <w:r w:rsidRPr="001B404C">
        <w:t xml:space="preserve">KMH </w:t>
      </w:r>
      <w:r w:rsidRPr="00EB6562">
        <w:t>programmi</w:t>
      </w:r>
      <w:r w:rsidR="00AE578D" w:rsidRPr="00EB6562">
        <w:t>s</w:t>
      </w:r>
      <w:r w:rsidR="00AE578D" w:rsidRPr="00EB6562">
        <w:rPr>
          <w:rStyle w:val="Allmrkuseviide"/>
        </w:rPr>
        <w:footnoteReference w:id="3"/>
      </w:r>
      <w:r w:rsidRPr="001B404C">
        <w:t xml:space="preserve"> on põhialternatiivi 2 tehnoloogia valiku osas selgitatud, et „</w:t>
      </w:r>
      <w:r w:rsidRPr="001B404C">
        <w:rPr>
          <w:i/>
          <w:iCs/>
        </w:rPr>
        <w:t>hoonestusloa taotluse esitamisel 2015. aastal kavandati 100 elektrituulikut, igaüks võimsusega 6 MW (kokku 600 MW), mis sel ajal oli kaasaegne ja perspektiivikas lahendus. Praeguseks on meretuuleenergeetika tehnoloogia arenenud, mistõttu on käesolevaks ajaks ning eeldatavaks meretuulepargi ehitamise alguse ajaks (minimaalselt 5 aastat) kasutatavad tuulikud suuremad ja võimsamad. Käesolevas KMH-s lähtutakse eeldusest, et tuulikute rootori diameetrid on 250-280 meetrit (tuulikud orienteeruva võimsusega 14-18 MW) 2015. a taotluses käsitletud 154 meetri asemel, mis tähendab tuuliku maksimaalset kõrgust ca 310 meetrit (250 m rootori diameetri korral on tuuliku maksimaalne kõrgus ca 280 m). Märgitud suuruses tuulikuid siis veel ei olnud, kuid arvestades ehituseni jõudmise aega ja tehnoloogia arengut, on nimetatud parameetrid realistlikud ning meretuulepargi kavandamisel on arukas lähtuda kaasaegseimast ja parimast võimalikust tehnoloogiast</w:t>
      </w:r>
      <w:r w:rsidRPr="001B404C">
        <w:t>.“.</w:t>
      </w:r>
    </w:p>
    <w:p w14:paraId="75EA66E9" w14:textId="77777777" w:rsidR="00EB6562" w:rsidRPr="001B404C" w:rsidRDefault="00EB6562" w:rsidP="00EB6562">
      <w:pPr>
        <w:pStyle w:val="Loendilik"/>
        <w:jc w:val="both"/>
      </w:pPr>
    </w:p>
    <w:p w14:paraId="390E075D" w14:textId="35AFB692" w:rsidR="00A102A3" w:rsidRDefault="00A102A3" w:rsidP="00E41678">
      <w:pPr>
        <w:pStyle w:val="Loendilik"/>
        <w:numPr>
          <w:ilvl w:val="0"/>
          <w:numId w:val="33"/>
        </w:numPr>
        <w:jc w:val="both"/>
      </w:pPr>
      <w:r w:rsidRPr="001B404C">
        <w:t>KeHJS § 3</w:t>
      </w:r>
      <w:r w:rsidRPr="001B404C">
        <w:rPr>
          <w:vertAlign w:val="superscript"/>
        </w:rPr>
        <w:t>1</w:t>
      </w:r>
      <w:r w:rsidRPr="001B404C">
        <w:t xml:space="preserve"> lg 1 kohaselt on keskkonnamõju hindamise eesmärk anda tegevusloa andjale teavet kavandatava tegevuse ja selle reaalsete alternatiivsete võimalustega kaasneva olulise keskkonnamõju kohta ning kavandatavaks tegevuseks sobivaima lahendusvariandi valikuks, millega on võimalik vältida või vähendada ebasoodsat mõju keskkonnale ning edendada säästvat arengut. Reaalsete alternatiivsete võimaluste </w:t>
      </w:r>
      <w:r w:rsidR="00830069" w:rsidRPr="001B404C">
        <w:t>kirjeldus tuleb esitada n</w:t>
      </w:r>
      <w:r w:rsidRPr="001B404C">
        <w:t>ii KMH programm</w:t>
      </w:r>
      <w:r w:rsidR="00830069" w:rsidRPr="001B404C">
        <w:t>is (KeHJS § 13 lg 1)</w:t>
      </w:r>
      <w:r w:rsidRPr="001B404C">
        <w:t xml:space="preserve"> kui </w:t>
      </w:r>
      <w:r w:rsidR="00687A1F" w:rsidRPr="001B404C">
        <w:t xml:space="preserve">KMH </w:t>
      </w:r>
      <w:r w:rsidRPr="001B404C">
        <w:t>aruan</w:t>
      </w:r>
      <w:r w:rsidR="00830069" w:rsidRPr="001B404C">
        <w:t>des (§ 20 lg 1).</w:t>
      </w:r>
    </w:p>
    <w:p w14:paraId="7D111DB7" w14:textId="77777777" w:rsidR="00EB6562" w:rsidRDefault="00EB6562" w:rsidP="00EB6562">
      <w:pPr>
        <w:pStyle w:val="Loendilik"/>
      </w:pPr>
    </w:p>
    <w:p w14:paraId="581EC23D" w14:textId="34A3E84C" w:rsidR="001A11F9" w:rsidRDefault="001A11F9" w:rsidP="00E41678">
      <w:pPr>
        <w:pStyle w:val="Loendilik"/>
        <w:numPr>
          <w:ilvl w:val="0"/>
          <w:numId w:val="33"/>
        </w:numPr>
        <w:jc w:val="both"/>
      </w:pPr>
      <w:r w:rsidRPr="001B404C">
        <w:t xml:space="preserve">KMH programmi avalik väljapanek kestis 15.04–7.05.2021 ja selle aja jooksul oli igal isikul võimalik esitada selle kohta arvamusi ja vastuväiteid. </w:t>
      </w:r>
      <w:r w:rsidR="007338CF" w:rsidRPr="001B404C">
        <w:t>Vastustaja</w:t>
      </w:r>
      <w:r w:rsidR="00380626" w:rsidRPr="001B404C">
        <w:t>te</w:t>
      </w:r>
      <w:r w:rsidR="007338CF" w:rsidRPr="001B404C">
        <w:t xml:space="preserve">le teadaolevalt ükski kaebajatest KMH programmile kirjalikke ega suulisi ettepanekuid ega vastuväiteid ei esitanud, samuti ei osalenud ükski kaebaja KMH programmi avalikul arutelul 13.05.2021. </w:t>
      </w:r>
    </w:p>
    <w:p w14:paraId="1BB843FB" w14:textId="77777777" w:rsidR="00EB6562" w:rsidRDefault="00EB6562" w:rsidP="00EB6562">
      <w:pPr>
        <w:pStyle w:val="Loendilik"/>
      </w:pPr>
    </w:p>
    <w:p w14:paraId="478F5705" w14:textId="2FF76738" w:rsidR="00EB6562" w:rsidRDefault="007338CF" w:rsidP="00EB6562">
      <w:pPr>
        <w:pStyle w:val="Loendilik"/>
        <w:numPr>
          <w:ilvl w:val="0"/>
          <w:numId w:val="33"/>
        </w:numPr>
        <w:jc w:val="both"/>
      </w:pPr>
      <w:r w:rsidRPr="001B404C">
        <w:t xml:space="preserve">Tõele ei vasta II kaebuse punktis 1.8 toodud väide, et </w:t>
      </w:r>
      <w:r w:rsidR="00D544C9" w:rsidRPr="001B404C">
        <w:t xml:space="preserve">Vabariigi Valitsuse 22.02.2024 korraldusega nr 50, millega laiendati hoonestusloaga koormatavat ala, võeti avalikkuselt ja huvitatud isikutelt võimalus avaldada oma seisukohti uue hoonestusala KMH programmi osas </w:t>
      </w:r>
      <w:r w:rsidR="00687A1F" w:rsidRPr="001B404C">
        <w:t>ning</w:t>
      </w:r>
      <w:r w:rsidR="00D544C9" w:rsidRPr="001B404C">
        <w:t xml:space="preserve"> esitada KMH programmi suhtes arvamusi ja ettepanekuid. Koormatava ala laiendamine oli hõlmatud KMH programmis teise põhialternatiivina ning programmi</w:t>
      </w:r>
      <w:r w:rsidR="009C267A" w:rsidRPr="001B404C">
        <w:t>le vastava</w:t>
      </w:r>
      <w:r w:rsidR="00C34D1B" w:rsidRPr="001B404C">
        <w:t>,</w:t>
      </w:r>
      <w:r w:rsidR="00D544C9" w:rsidRPr="001B404C">
        <w:t xml:space="preserve"> KMH </w:t>
      </w:r>
      <w:r w:rsidR="00C34D1B" w:rsidRPr="001B404C">
        <w:t xml:space="preserve">käigus selgunud </w:t>
      </w:r>
      <w:r w:rsidR="00D544C9" w:rsidRPr="001B404C">
        <w:t xml:space="preserve">tulemuste alusel hoonestusloaga koormatava ala laiendamine on kooskõlas kehtiva õigusega. </w:t>
      </w:r>
    </w:p>
    <w:p w14:paraId="26D02F7B" w14:textId="77777777" w:rsidR="00EB6562" w:rsidRDefault="00EB6562" w:rsidP="00EB6562">
      <w:pPr>
        <w:pStyle w:val="Loendilik"/>
      </w:pPr>
    </w:p>
    <w:p w14:paraId="7A262F23" w14:textId="2F923B73" w:rsidR="00692094" w:rsidRDefault="00692094" w:rsidP="00E41678">
      <w:pPr>
        <w:pStyle w:val="Loendilik"/>
        <w:numPr>
          <w:ilvl w:val="0"/>
          <w:numId w:val="33"/>
        </w:numPr>
        <w:jc w:val="both"/>
      </w:pPr>
      <w:r w:rsidRPr="001B404C">
        <w:t xml:space="preserve">II kaebuse punktis 2.9.7 esitatud väide, et nii KMH programmi kui ka KMH aruande avalikul väljapanekul sai ja pidi avalikkus lähtuma vaid esialgsest hoonestusloa taotlusest, ei ole kooskõlas KMH eesmärgiga, milleks on erinevate alternatiivide </w:t>
      </w:r>
      <w:r w:rsidR="009053F5" w:rsidRPr="001B404C">
        <w:t>hindamise tulemusel</w:t>
      </w:r>
      <w:r w:rsidRPr="001B404C">
        <w:t xml:space="preserve"> </w:t>
      </w:r>
      <w:r w:rsidR="00687A1F" w:rsidRPr="001B404C">
        <w:t xml:space="preserve">kavandatavaks tegevuseks sobivaima lahendusvariandi </w:t>
      </w:r>
      <w:r w:rsidRPr="001B404C">
        <w:t>väljaselgitamine</w:t>
      </w:r>
      <w:r w:rsidR="00687A1F" w:rsidRPr="001B404C">
        <w:t xml:space="preserve"> (KeHJS § 3</w:t>
      </w:r>
      <w:r w:rsidR="00687A1F" w:rsidRPr="001B404C">
        <w:rPr>
          <w:vertAlign w:val="superscript"/>
        </w:rPr>
        <w:t>1</w:t>
      </w:r>
      <w:r w:rsidR="00687A1F" w:rsidRPr="001B404C">
        <w:t xml:space="preserve"> lg 1)</w:t>
      </w:r>
      <w:r w:rsidR="009053F5" w:rsidRPr="001B404C">
        <w:t xml:space="preserve">. KMH programmi avalikustamisel on avalikkusel </w:t>
      </w:r>
      <w:r w:rsidR="009053F5" w:rsidRPr="001B404C">
        <w:lastRenderedPageBreak/>
        <w:t>võimalus kaasa rääkida kõigi programmis väljapakutud aspektide osas, sh erinevate alternatiivide valikul.</w:t>
      </w:r>
    </w:p>
    <w:p w14:paraId="2ED23F23" w14:textId="77777777" w:rsidR="00EB6562" w:rsidRDefault="00EB6562" w:rsidP="00EB6562">
      <w:pPr>
        <w:pStyle w:val="Loendilik"/>
      </w:pPr>
    </w:p>
    <w:p w14:paraId="1616F991" w14:textId="6A797339" w:rsidR="005A646B" w:rsidRDefault="005A646B" w:rsidP="00E41678">
      <w:pPr>
        <w:pStyle w:val="Loendilik"/>
        <w:numPr>
          <w:ilvl w:val="0"/>
          <w:numId w:val="33"/>
        </w:numPr>
        <w:jc w:val="both"/>
      </w:pPr>
      <w:r w:rsidRPr="001B404C">
        <w:t>Vastustaja</w:t>
      </w:r>
      <w:r w:rsidR="00380626" w:rsidRPr="001B404C">
        <w:t>d</w:t>
      </w:r>
      <w:r w:rsidRPr="001B404C">
        <w:t xml:space="preserve"> ei nõustu I kaebuse punktis 4.6 esitatud etteheitega, et taastuvenergia tootmiseks on olemas innovaatilisemaid ja keskkonda vähem kahjustavamaid lahendusi, nt energia tootmine merevee paakides ning et vaidlusalune KMH ei ole käsitlenud mitte ühtegi vähem </w:t>
      </w:r>
      <w:r w:rsidR="00413F6E" w:rsidRPr="001B404C">
        <w:t xml:space="preserve">kahjustavat (kaebuses siiski </w:t>
      </w:r>
      <w:r w:rsidR="00413F6E" w:rsidRPr="001B404C">
        <w:rPr>
          <w:i/>
          <w:iCs/>
        </w:rPr>
        <w:t>vähem säästlikku</w:t>
      </w:r>
      <w:r w:rsidR="00413F6E" w:rsidRPr="001B404C">
        <w:t>)</w:t>
      </w:r>
      <w:r w:rsidRPr="001B404C">
        <w:t xml:space="preserve"> alternatiivi. </w:t>
      </w:r>
      <w:r w:rsidR="008A6605" w:rsidRPr="001B404C">
        <w:t xml:space="preserve">I kaebuse punktis 3.8 sisaldub etteheide, et </w:t>
      </w:r>
      <w:r w:rsidR="008A6605" w:rsidRPr="001B404C">
        <w:rPr>
          <w:i/>
          <w:iCs/>
        </w:rPr>
        <w:t xml:space="preserve">KMH-s ei ole käsitletud alternatiivselt kaugemale ja madalamale või vähemate tuulikute arvuga pargi kavandamist ega ka muid mõistlikke alternatiive. </w:t>
      </w:r>
      <w:r w:rsidR="008A6605" w:rsidRPr="001B404C">
        <w:t>Vastustaja</w:t>
      </w:r>
      <w:r w:rsidR="00380626" w:rsidRPr="001B404C">
        <w:t>d</w:t>
      </w:r>
      <w:r w:rsidR="008A6605" w:rsidRPr="001B404C">
        <w:t xml:space="preserve"> juhi</w:t>
      </w:r>
      <w:r w:rsidR="00380626" w:rsidRPr="001B404C">
        <w:t>vad</w:t>
      </w:r>
      <w:r w:rsidR="008A6605" w:rsidRPr="001B404C">
        <w:t xml:space="preserve"> tähelepanu, et k</w:t>
      </w:r>
      <w:r w:rsidR="00756046" w:rsidRPr="001B404C">
        <w:t>ui arendaja poolt k</w:t>
      </w:r>
      <w:r w:rsidRPr="001B404C">
        <w:t xml:space="preserve">avandatava tegevuse eesmärk on rajada meretuulepark, </w:t>
      </w:r>
      <w:r w:rsidR="00756046" w:rsidRPr="001B404C">
        <w:t>siis</w:t>
      </w:r>
      <w:r w:rsidRPr="001B404C">
        <w:t xml:space="preserve"> ei saa ka KMH</w:t>
      </w:r>
      <w:r w:rsidR="00756046" w:rsidRPr="001B404C">
        <w:t>s nõuda</w:t>
      </w:r>
      <w:r w:rsidRPr="001B404C">
        <w:t xml:space="preserve"> selle tegevuse elluviimise </w:t>
      </w:r>
      <w:r w:rsidR="00917C1F" w:rsidRPr="001B404C">
        <w:t>reaalsete</w:t>
      </w:r>
      <w:r w:rsidR="009C267A" w:rsidRPr="001B404C">
        <w:t xml:space="preserve"> </w:t>
      </w:r>
      <w:r w:rsidRPr="001B404C">
        <w:t xml:space="preserve">alternatiividena </w:t>
      </w:r>
      <w:r w:rsidR="00756046" w:rsidRPr="001B404C">
        <w:t xml:space="preserve">kõikvõimalikke </w:t>
      </w:r>
      <w:r w:rsidRPr="001B404C">
        <w:t>teistsugus</w:t>
      </w:r>
      <w:r w:rsidR="00756046" w:rsidRPr="001B404C">
        <w:t>el tehnoloogial põhinevaid</w:t>
      </w:r>
      <w:r w:rsidRPr="001B404C">
        <w:t xml:space="preserve"> lahendusi taastuvenergia tootmiseks.</w:t>
      </w:r>
      <w:r w:rsidR="00756046" w:rsidRPr="001B404C">
        <w:t xml:space="preserve"> </w:t>
      </w:r>
      <w:r w:rsidR="008A6605" w:rsidRPr="001B404C">
        <w:t>Meretuulepargi kaugemale rajamist ei saa hinnata, kuivõrd tuuleenergia arendamiseks sobilikud alad on määratud Eesti mereala planeeringuga. Lisaks ei ole arendajal mõistlik teostada uuringuid aladel, kuhu on juba ette teada, et tuulikuid rajada ei saa (kaitsealad, teise riigi veed, teise arendaja poolt taotletud mereala). Uuringute läbiviimine on ääretult kallis ning arendajalt ei saa eeldada sadade km</w:t>
      </w:r>
      <w:r w:rsidR="008A6605" w:rsidRPr="001B404C">
        <w:rPr>
          <w:vertAlign w:val="superscript"/>
        </w:rPr>
        <w:t>2</w:t>
      </w:r>
      <w:r w:rsidR="008A6605" w:rsidRPr="001B404C">
        <w:t xml:space="preserve"> merealade igaks juhuks uurimist. KMHs hinnati erinevaid tehnilisi lahendusi, tuulikute erinevaid vundamenditüüpe ja erinevaid kõrgusi (sh rootori diameeter), meretuulepargi võimalikku paigutust ja ühenduskaabli alternatiivseid asukohti. KMH aruande käigus ei tuvastatud ühegi hinnatud keskkonnaaspekti suhtes olulist ebasoodsat mõju kui rakendada asjakohaseid kohustuslikke leevendusmeetmeid.</w:t>
      </w:r>
      <w:r w:rsidR="007D4BA9" w:rsidRPr="001B404C">
        <w:t xml:space="preserve"> Vastustaja</w:t>
      </w:r>
      <w:r w:rsidR="00380626" w:rsidRPr="001B404C">
        <w:t>d</w:t>
      </w:r>
      <w:r w:rsidR="007D4BA9" w:rsidRPr="001B404C">
        <w:t xml:space="preserve"> märgi</w:t>
      </w:r>
      <w:r w:rsidR="00380626" w:rsidRPr="001B404C">
        <w:t>vad</w:t>
      </w:r>
      <w:r w:rsidR="007D4BA9" w:rsidRPr="001B404C">
        <w:t xml:space="preserve">, et Eesti mereala planeeringu kohaselt on Saaremaast läänes </w:t>
      </w:r>
      <w:r w:rsidR="00EB6562">
        <w:t>nn innovatsiooni</w:t>
      </w:r>
      <w:r w:rsidR="007D4BA9" w:rsidRPr="001B404C">
        <w:t>ala, kus on ette nähtud innovatiivsete lahenduste arendamine. Uusi, alles katsetamise faasis või ideetasandil olevaid lahendusi on võimalik tulevikus kasutada, kui selleks leidub asjast huvitatud arendaja. Otsustaja ei saa kohustada loa taotlejat prototüübi tasandil olevaid lahendusi kasutama.</w:t>
      </w:r>
    </w:p>
    <w:p w14:paraId="34932B63" w14:textId="77777777" w:rsidR="00EB6562" w:rsidRPr="001B404C" w:rsidRDefault="00EB6562" w:rsidP="00EB6562">
      <w:pPr>
        <w:pStyle w:val="Loendilik"/>
        <w:jc w:val="both"/>
      </w:pPr>
    </w:p>
    <w:p w14:paraId="17223F13" w14:textId="37A045BA" w:rsidR="007338CF" w:rsidRDefault="008B63C2" w:rsidP="00E41678">
      <w:pPr>
        <w:pStyle w:val="Loendilik"/>
        <w:numPr>
          <w:ilvl w:val="0"/>
          <w:numId w:val="33"/>
        </w:numPr>
        <w:jc w:val="both"/>
      </w:pPr>
      <w:r w:rsidRPr="001B404C">
        <w:t xml:space="preserve">Arvestades asjaolu, et arendaja oli hoonestusloaga koormatava ala laiendamise </w:t>
      </w:r>
      <w:r w:rsidR="0047123F" w:rsidRPr="001B404C">
        <w:t xml:space="preserve">esialgse </w:t>
      </w:r>
      <w:r w:rsidRPr="001B404C">
        <w:t>taotluse esitanud juba 16.10.2020 ning seda, et KeHJS ei sea KMH alternatiivide valikule muid nõudeid peale selle, et hindama peab reaalseid alternatiive, mis võimaldaks valida tegevuseks sobivaima lahendusvariandi, on Kliimaministeerium jätkuvalt seisukohal, et KMH programmis esitatud alternatiiv 1, mis vastas hoonestusloa menetluse ja KMH algatamise korraldusele, ja alternatiiv 2, mis tugines uusimal tehnoloogial ning programmi koostamise ajaks teadaoleval informatsioonil hoonestusloaga koormatava ala muutmise kohta, olid õigus- ja eesmärgipärased.</w:t>
      </w:r>
    </w:p>
    <w:p w14:paraId="14447705" w14:textId="77777777" w:rsidR="00EB6562" w:rsidRDefault="00EB6562" w:rsidP="00EB6562">
      <w:pPr>
        <w:pStyle w:val="Loendilik"/>
      </w:pPr>
    </w:p>
    <w:p w14:paraId="052791EE" w14:textId="21DCC935" w:rsidR="00917C1F" w:rsidRDefault="00917C1F" w:rsidP="00E41678">
      <w:pPr>
        <w:pStyle w:val="Loendilik"/>
        <w:numPr>
          <w:ilvl w:val="0"/>
          <w:numId w:val="33"/>
        </w:numPr>
        <w:jc w:val="both"/>
      </w:pPr>
      <w:r w:rsidRPr="001B404C">
        <w:t>KeHJS § 20 lõike 1 kohaselt koostatakse nõuetele vastavaks tunnistatud KMH programmist lähtudes KMH aruanne, mis sisaldab kavandatava tegevuse ja selle reaalsete alternatiivsete võimaluste kirjeldust ja võrdlust, eeldatavalt oluliselt mõjutatava keskkonna kirjeldust ning eeldatavalt kaasneva olulise keskkonnamõju ja keskkonnameetmete kirjeldust.</w:t>
      </w:r>
    </w:p>
    <w:p w14:paraId="5B7171F2" w14:textId="77777777" w:rsidR="00EB6562" w:rsidRDefault="00EB6562" w:rsidP="00EB6562">
      <w:pPr>
        <w:pStyle w:val="Loendilik"/>
      </w:pPr>
    </w:p>
    <w:p w14:paraId="3C57D8DE" w14:textId="4B669DCA" w:rsidR="00100A01" w:rsidRDefault="00917C1F" w:rsidP="00E41678">
      <w:pPr>
        <w:pStyle w:val="Loendilik"/>
        <w:numPr>
          <w:ilvl w:val="0"/>
          <w:numId w:val="33"/>
        </w:numPr>
        <w:jc w:val="both"/>
      </w:pPr>
      <w:r w:rsidRPr="001B404C">
        <w:t>Vastu</w:t>
      </w:r>
      <w:r w:rsidR="00D35F3F" w:rsidRPr="001B404C">
        <w:t>s</w:t>
      </w:r>
      <w:r w:rsidRPr="001B404C">
        <w:t>taja</w:t>
      </w:r>
      <w:r w:rsidR="00380626" w:rsidRPr="001B404C">
        <w:t>d</w:t>
      </w:r>
      <w:r w:rsidRPr="001B404C">
        <w:t xml:space="preserve"> ei nõustu II kaebuse punktis 2.9.6 esitatud seisukohaga, nagu tulnuks KMHs lähtuda</w:t>
      </w:r>
      <w:r w:rsidR="00D35F3F" w:rsidRPr="001B404C">
        <w:t xml:space="preserve"> hoopis esitatud hoonestusloa taotlusest ning Vabariigi Valitsuse poolt algatatud hoonestusloa taotluse menetlusest. Selline seisukoht läheks vastuollu KMH programmi koostamise mõttega, milleks on kavandada eelseisev KMH nii, et see annaks vajalikku </w:t>
      </w:r>
      <w:r w:rsidR="00D35F3F" w:rsidRPr="001B404C">
        <w:lastRenderedPageBreak/>
        <w:t>informatsiooni kavandatava tegevuse ja selle reaalsete alternatiivide</w:t>
      </w:r>
      <w:r w:rsidR="00021099" w:rsidRPr="001B404C">
        <w:t>ga kaasneva olulise keskkonnamõju</w:t>
      </w:r>
      <w:r w:rsidR="00D35F3F" w:rsidRPr="001B404C">
        <w:t xml:space="preserve"> kohta. </w:t>
      </w:r>
      <w:r w:rsidR="005A646B" w:rsidRPr="001B404C">
        <w:t xml:space="preserve">KMH eesmärk on leida kõige sobivam ja optimaalsem kavandatava tegevuse </w:t>
      </w:r>
      <w:r w:rsidR="00021099" w:rsidRPr="001B404C">
        <w:t>lahendus</w:t>
      </w:r>
      <w:r w:rsidR="005A646B" w:rsidRPr="001B404C">
        <w:t xml:space="preserve">variant, seejuures </w:t>
      </w:r>
      <w:r w:rsidR="00021099" w:rsidRPr="001B404C">
        <w:t xml:space="preserve">vältides ja vähendades ebasoodsat mõju </w:t>
      </w:r>
      <w:r w:rsidR="005A646B" w:rsidRPr="001B404C">
        <w:t>keskkonnale.</w:t>
      </w:r>
    </w:p>
    <w:p w14:paraId="4DF794CF" w14:textId="77777777" w:rsidR="00EB6562" w:rsidRDefault="00EB6562" w:rsidP="00EB6562">
      <w:pPr>
        <w:pStyle w:val="Loendilik"/>
      </w:pPr>
    </w:p>
    <w:p w14:paraId="77EBA1FD" w14:textId="2DC3671F" w:rsidR="00FD1710" w:rsidRDefault="003A0F34" w:rsidP="00E41678">
      <w:pPr>
        <w:pStyle w:val="Loendilik"/>
        <w:numPr>
          <w:ilvl w:val="0"/>
          <w:numId w:val="33"/>
        </w:numPr>
        <w:jc w:val="both"/>
      </w:pPr>
      <w:r w:rsidRPr="001B404C">
        <w:t xml:space="preserve">SWE esitas Kliimaministeeriumile kui KMH järelevalvajale KMH aruande heakskiitmiseks 09.02.2024. </w:t>
      </w:r>
    </w:p>
    <w:p w14:paraId="41A0C015" w14:textId="77777777" w:rsidR="00EB6562" w:rsidRDefault="00EB6562" w:rsidP="00EB6562">
      <w:pPr>
        <w:pStyle w:val="Loendilik"/>
      </w:pPr>
    </w:p>
    <w:p w14:paraId="3ACA3135" w14:textId="77777777" w:rsidR="00100A01" w:rsidRDefault="00190523" w:rsidP="00E41678">
      <w:pPr>
        <w:pStyle w:val="Loendilik"/>
        <w:numPr>
          <w:ilvl w:val="0"/>
          <w:numId w:val="33"/>
        </w:numPr>
        <w:jc w:val="both"/>
      </w:pPr>
      <w:r w:rsidRPr="001B404C">
        <w:t xml:space="preserve">22.02.2024 võttis Vabariigi Valitsus vastu korralduse nr 50, millega muudeti Vabariigi Valitsuse 28.05.2020 korraldust nr 183 „Hoonestusloa menetluse ja keskkonnamõju hindamise algatamine“, mille kohaselt rahuldati SWE </w:t>
      </w:r>
      <w:r w:rsidR="008F3B51" w:rsidRPr="001B404C">
        <w:t>7.10.2022 esitatud taotlus</w:t>
      </w:r>
      <w:r w:rsidRPr="001B404C">
        <w:t xml:space="preserve"> ja muudeti hoonestusloaga koormatava ala suurust ning otsustati hinnata täiendaval alal keskkonnamõju varasemalt algatatud KMH menetluses. Seega pidi järelevalvaja </w:t>
      </w:r>
      <w:r w:rsidR="00692094" w:rsidRPr="001B404C">
        <w:t xml:space="preserve">lähtuma </w:t>
      </w:r>
      <w:r w:rsidRPr="001B404C">
        <w:t xml:space="preserve">KMH aruannet heaks kiites </w:t>
      </w:r>
      <w:r w:rsidR="008B63C2" w:rsidRPr="001B404C">
        <w:t xml:space="preserve">hetkel </w:t>
      </w:r>
      <w:r w:rsidRPr="001B404C">
        <w:t>kehtivast Vabariigi Valitsuse korraldusest</w:t>
      </w:r>
      <w:r w:rsidR="008F3B51" w:rsidRPr="001B404C">
        <w:t xml:space="preserve">, mis </w:t>
      </w:r>
      <w:r w:rsidRPr="001B404C">
        <w:t>hõlmas laiemat ala kui algselt algatatud menetluses</w:t>
      </w:r>
      <w:r w:rsidR="00581DA7" w:rsidRPr="001B404C">
        <w:t xml:space="preserve">, ning </w:t>
      </w:r>
      <w:r w:rsidR="00692094" w:rsidRPr="001B404C">
        <w:t>veenduma talle esitatud aruande vastavust kehtiva korraldusega seatud hoonestusloa menetluse piiridega.</w:t>
      </w:r>
    </w:p>
    <w:p w14:paraId="485D019B" w14:textId="77777777" w:rsidR="00EB6562" w:rsidRDefault="00EB6562" w:rsidP="00EB6562">
      <w:pPr>
        <w:pStyle w:val="Loendilik"/>
      </w:pPr>
    </w:p>
    <w:p w14:paraId="0B780D6C" w14:textId="0B3661F6" w:rsidR="00FA5597" w:rsidRDefault="00692094" w:rsidP="00E41678">
      <w:pPr>
        <w:pStyle w:val="Loendilik"/>
        <w:numPr>
          <w:ilvl w:val="0"/>
          <w:numId w:val="33"/>
        </w:numPr>
        <w:jc w:val="both"/>
      </w:pPr>
      <w:r w:rsidRPr="001B404C">
        <w:rPr>
          <w:kern w:val="0"/>
          <w:sz w:val="23"/>
          <w:szCs w:val="23"/>
        </w:rPr>
        <w:t>KMH aruande heakskiitmise või heakskiitmata jätmise üle otsustamiseks pidi Kliimaministeerium kui KMH järelevalvaja hindama KMH menetluse vastavust õigusaktide nõuetele ja heakskiidetud KMH programmile ning andma hinnangu KMH aruande sisule (KeHJS</w:t>
      </w:r>
      <w:r w:rsidRPr="001B404C">
        <w:rPr>
          <w:kern w:val="0"/>
          <w:sz w:val="23"/>
          <w:szCs w:val="23"/>
          <w:vertAlign w:val="subscript"/>
        </w:rPr>
        <w:t>2015</w:t>
      </w:r>
      <w:r w:rsidRPr="001B404C">
        <w:rPr>
          <w:kern w:val="0"/>
          <w:sz w:val="23"/>
          <w:szCs w:val="23"/>
        </w:rPr>
        <w:t xml:space="preserve"> § 10 lg 3 punktid 5 ja 6 ning § 20).</w:t>
      </w:r>
      <w:r w:rsidR="009053F5" w:rsidRPr="001B404C">
        <w:rPr>
          <w:kern w:val="0"/>
          <w:sz w:val="23"/>
          <w:szCs w:val="23"/>
        </w:rPr>
        <w:t xml:space="preserve"> </w:t>
      </w:r>
      <w:r w:rsidR="00FA5597" w:rsidRPr="001B404C">
        <w:t>Kuivõrd VV korralduse nr 50 tegemise ajal, 22.02.2024 ei olnud KMH aruanne veel heaks kiidetud, tuli vastavalt korraldusele nr 50 KMH heakskiitmisel kontrollida, kas esitatud aruanne on piisav, arvestades koormatava ala laiendamist, või on vaja läbi viia täiendavaid uuringuid.</w:t>
      </w:r>
    </w:p>
    <w:p w14:paraId="7C31A369" w14:textId="77777777" w:rsidR="00EB6562" w:rsidRDefault="00EB6562" w:rsidP="00EB6562">
      <w:pPr>
        <w:pStyle w:val="Loendilik"/>
      </w:pPr>
    </w:p>
    <w:p w14:paraId="47A0D203" w14:textId="0B2B490C" w:rsidR="00345B91" w:rsidRDefault="009053F5" w:rsidP="00345B91">
      <w:pPr>
        <w:pStyle w:val="Loendilik"/>
        <w:numPr>
          <w:ilvl w:val="0"/>
          <w:numId w:val="33"/>
        </w:numPr>
        <w:jc w:val="both"/>
      </w:pPr>
      <w:r w:rsidRPr="001B404C">
        <w:rPr>
          <w:kern w:val="0"/>
          <w:sz w:val="23"/>
          <w:szCs w:val="23"/>
        </w:rPr>
        <w:t xml:space="preserve">Õigusaktide nõuetele vastavuse kontrolli käigus kontrollis Kliimaministeerium mh ka TTJA korraldatud KMH aruande avalikustamise kooskõla </w:t>
      </w:r>
      <w:r w:rsidR="00021099" w:rsidRPr="001B404C">
        <w:rPr>
          <w:kern w:val="0"/>
          <w:sz w:val="23"/>
          <w:szCs w:val="23"/>
        </w:rPr>
        <w:t>KeHJS</w:t>
      </w:r>
      <w:r w:rsidR="00021099" w:rsidRPr="001B404C">
        <w:rPr>
          <w:kern w:val="0"/>
          <w:sz w:val="23"/>
          <w:szCs w:val="23"/>
          <w:vertAlign w:val="subscript"/>
        </w:rPr>
        <w:t>2015</w:t>
      </w:r>
      <w:r w:rsidRPr="001B404C">
        <w:rPr>
          <w:kern w:val="0"/>
          <w:sz w:val="23"/>
          <w:szCs w:val="23"/>
        </w:rPr>
        <w:t xml:space="preserve"> nõuetega. </w:t>
      </w:r>
      <w:r w:rsidR="00F45E69" w:rsidRPr="001B404C">
        <w:rPr>
          <w:kern w:val="0"/>
          <w:sz w:val="23"/>
          <w:szCs w:val="23"/>
        </w:rPr>
        <w:t xml:space="preserve">I kaebuse punktis 14 ja </w:t>
      </w:r>
      <w:r w:rsidR="007419F1" w:rsidRPr="001B404C">
        <w:rPr>
          <w:kern w:val="0"/>
          <w:sz w:val="23"/>
          <w:szCs w:val="23"/>
        </w:rPr>
        <w:t>II kaebuse punktis 1.11 heidavad kaebajad ette, et nende KMH aruandele esitatud vastuväited jäeti arvestamata ning et neile ei ole tutvumiseks ega arvamuse avaldamiseks saadetud parandatud KMH aruandeid. Vastustaja</w:t>
      </w:r>
      <w:r w:rsidR="00380626" w:rsidRPr="001B404C">
        <w:rPr>
          <w:kern w:val="0"/>
          <w:sz w:val="23"/>
          <w:szCs w:val="23"/>
        </w:rPr>
        <w:t>d</w:t>
      </w:r>
      <w:r w:rsidR="007419F1" w:rsidRPr="001B404C">
        <w:rPr>
          <w:kern w:val="0"/>
          <w:sz w:val="23"/>
          <w:szCs w:val="23"/>
        </w:rPr>
        <w:t xml:space="preserve">, olles KMH aruande heakskiitmisel kontrollinud menetluse õiguspärasust, on seisukohal, et ükski õigusakt ei kohusta KMH menetluses arvestama kõigi esitatud seisukohtade ja vastuväidetega, küll aga näeb KeHJS § 21 koos § 16 lõikega 5 ette õiguse saada oma ettepanekutele ja vastuväidetele vastused. </w:t>
      </w:r>
      <w:r w:rsidR="002739C9" w:rsidRPr="001B404C">
        <w:rPr>
          <w:kern w:val="0"/>
          <w:sz w:val="23"/>
          <w:szCs w:val="23"/>
        </w:rPr>
        <w:t xml:space="preserve">Selle nõude on SWE kui KeHJS § 21 ja § 17 lõigete 2 ja 3 kohaselt täitnud. KMH aruanne </w:t>
      </w:r>
      <w:r w:rsidR="00021099" w:rsidRPr="001B404C">
        <w:rPr>
          <w:kern w:val="0"/>
          <w:sz w:val="23"/>
          <w:szCs w:val="23"/>
        </w:rPr>
        <w:t xml:space="preserve">tuleb seaduse kohaselt </w:t>
      </w:r>
      <w:r w:rsidR="002739C9" w:rsidRPr="001B404C">
        <w:rPr>
          <w:kern w:val="0"/>
          <w:sz w:val="23"/>
          <w:szCs w:val="23"/>
        </w:rPr>
        <w:t>avalikusta</w:t>
      </w:r>
      <w:r w:rsidR="00021099" w:rsidRPr="001B404C">
        <w:rPr>
          <w:kern w:val="0"/>
          <w:sz w:val="23"/>
          <w:szCs w:val="23"/>
        </w:rPr>
        <w:t xml:space="preserve">da </w:t>
      </w:r>
      <w:r w:rsidR="002739C9" w:rsidRPr="001B404C">
        <w:rPr>
          <w:kern w:val="0"/>
          <w:sz w:val="23"/>
          <w:szCs w:val="23"/>
        </w:rPr>
        <w:t>üks kord</w:t>
      </w:r>
      <w:r w:rsidR="00021099" w:rsidRPr="001B404C">
        <w:rPr>
          <w:kern w:val="0"/>
          <w:sz w:val="23"/>
          <w:szCs w:val="23"/>
        </w:rPr>
        <w:t xml:space="preserve"> (täiendavad avalikustamised ei ole keelatud</w:t>
      </w:r>
      <w:r w:rsidR="00EB6562">
        <w:rPr>
          <w:kern w:val="0"/>
          <w:sz w:val="23"/>
          <w:szCs w:val="23"/>
        </w:rPr>
        <w:t>, kuid selleks peab olema ülekaalukas vajadus, mida antud juhul ei esinenud</w:t>
      </w:r>
      <w:r w:rsidR="00021099" w:rsidRPr="001B404C">
        <w:rPr>
          <w:kern w:val="0"/>
          <w:sz w:val="23"/>
          <w:szCs w:val="23"/>
        </w:rPr>
        <w:t>)</w:t>
      </w:r>
      <w:r w:rsidR="002739C9" w:rsidRPr="001B404C">
        <w:rPr>
          <w:kern w:val="0"/>
          <w:sz w:val="23"/>
          <w:szCs w:val="23"/>
        </w:rPr>
        <w:t xml:space="preserve">. Avalikustamise järgset konsulteerimist huvitatud isikutega KeHJS ette ei näe. </w:t>
      </w:r>
      <w:r w:rsidR="00235B15" w:rsidRPr="001B404C">
        <w:t>Arendaja vastas kaebajatele KMH menetluses</w:t>
      </w:r>
      <w:r w:rsidR="00235B15" w:rsidRPr="001B404C">
        <w:rPr>
          <w:rStyle w:val="Allmrkuseviide"/>
        </w:rPr>
        <w:footnoteReference w:id="4"/>
      </w:r>
      <w:r w:rsidR="00235B15" w:rsidRPr="001B404C">
        <w:t xml:space="preserve">, milliste seisukohtadega saab arvestada ning põhjendas vastuskirjades, miks teistega ei saa. KMH aruandes likvideeriti asjakohased puudujäägid. Uuendatud KMH aruannet ei esitata teistkordselt arvamuse avaldamiseks. Peale täiendamist esitati aruanne Kliimaministeeriumile ning oli avalikult kättesaadav Kliimaministeeriumi ning TTJA dokumendiregistrites ja SWE kodulehel. Kaebajal oli võimalus muudatustega tutvuda enne hoonestusloa eelnõu saamist ca 6,5 kuud </w:t>
      </w:r>
      <w:r w:rsidR="00235B15" w:rsidRPr="001B404C">
        <w:lastRenderedPageBreak/>
        <w:t>(09.02.2024–24.09.2024). Kaebaja ei avaldanud TTJA-le soovi, et teda teavitatakse kõigist muudatustest.</w:t>
      </w:r>
    </w:p>
    <w:p w14:paraId="0747B7A8" w14:textId="77777777" w:rsidR="00345B91" w:rsidRDefault="00345B91" w:rsidP="00345B91">
      <w:pPr>
        <w:pStyle w:val="Loendilik"/>
        <w:jc w:val="both"/>
      </w:pPr>
    </w:p>
    <w:p w14:paraId="48DB8404" w14:textId="77777777" w:rsidR="00345B91" w:rsidRDefault="007E7DE8" w:rsidP="00FC0A6C">
      <w:pPr>
        <w:pStyle w:val="Loendilik"/>
        <w:numPr>
          <w:ilvl w:val="0"/>
          <w:numId w:val="33"/>
        </w:numPr>
        <w:jc w:val="both"/>
      </w:pPr>
      <w:r w:rsidRPr="001B404C">
        <w:rPr>
          <w:kern w:val="0"/>
        </w:rPr>
        <w:t>I kaebuse punktis 3.99 heidavad kaebajad vastustaja</w:t>
      </w:r>
      <w:r w:rsidR="00380626" w:rsidRPr="001B404C">
        <w:rPr>
          <w:kern w:val="0"/>
        </w:rPr>
        <w:t>te</w:t>
      </w:r>
      <w:r w:rsidRPr="001B404C">
        <w:rPr>
          <w:kern w:val="0"/>
        </w:rPr>
        <w:t xml:space="preserve">le ette, et KMH protsessis ei ole lähtutud mereala planeeringus välja toodud nõudest teha koostööd piirkonna elanikega ning et kaasamiseks oleks pidanud teavitama maaomanikke individuaalselt, tegema neile kättesaadavaks kavandatud projekti ja korraldama vähemalt mõne avaliku arutelu. </w:t>
      </w:r>
      <w:r w:rsidR="00A721AE" w:rsidRPr="001B404C">
        <w:rPr>
          <w:kern w:val="0"/>
        </w:rPr>
        <w:t xml:space="preserve">III kaebuse III peatüki punktides 1.5-1.8 ja 2.5 heidab kaebaja ette, et </w:t>
      </w:r>
      <w:r w:rsidR="00A721AE" w:rsidRPr="001B404C">
        <w:rPr>
          <w:i/>
          <w:iCs/>
        </w:rPr>
        <w:t>mõjutatud isikuid ei kaasatud eraldi ning neilt seisukohti-arvamust ei küsitud. Seetõttu jäid paljud maaomanikud teadmatusse neid ootavatest muutustest</w:t>
      </w:r>
      <w:r w:rsidR="00A721AE" w:rsidRPr="001B404C">
        <w:t xml:space="preserve">. </w:t>
      </w:r>
    </w:p>
    <w:p w14:paraId="28646280" w14:textId="77777777" w:rsidR="00345B91" w:rsidRPr="00345B91" w:rsidRDefault="00345B91" w:rsidP="00345B91">
      <w:pPr>
        <w:pStyle w:val="Loendilik"/>
        <w:rPr>
          <w:kern w:val="0"/>
        </w:rPr>
      </w:pPr>
    </w:p>
    <w:p w14:paraId="743F5319" w14:textId="10C1D3B4" w:rsidR="00FC0A6C" w:rsidRDefault="00345B91" w:rsidP="00345B91">
      <w:pPr>
        <w:pStyle w:val="Loendilik"/>
        <w:jc w:val="both"/>
      </w:pPr>
      <w:r>
        <w:rPr>
          <w:kern w:val="0"/>
        </w:rPr>
        <w:t>V</w:t>
      </w:r>
      <w:r w:rsidR="007E7DE8" w:rsidRPr="001B404C">
        <w:rPr>
          <w:kern w:val="0"/>
        </w:rPr>
        <w:t>astustaja</w:t>
      </w:r>
      <w:r w:rsidR="00380626" w:rsidRPr="001B404C">
        <w:rPr>
          <w:kern w:val="0"/>
        </w:rPr>
        <w:t>d</w:t>
      </w:r>
      <w:r w:rsidR="007E7DE8" w:rsidRPr="001B404C">
        <w:rPr>
          <w:kern w:val="0"/>
        </w:rPr>
        <w:t xml:space="preserve"> on seisukohal, et KMH programmi ja aruande </w:t>
      </w:r>
      <w:r w:rsidR="00021099" w:rsidRPr="001B404C">
        <w:rPr>
          <w:kern w:val="0"/>
        </w:rPr>
        <w:t>avalik väljapanek ning</w:t>
      </w:r>
      <w:r w:rsidR="007E7DE8" w:rsidRPr="001B404C">
        <w:rPr>
          <w:kern w:val="0"/>
        </w:rPr>
        <w:t xml:space="preserve"> avalik arutelu on ellu kutsutud nimelt selleks, et tutvustada kavandatavat tegevust kõigile asjast huvitatud isikutele. Arvestades asjaolu, et kavandatav tegevus asub rannikust </w:t>
      </w:r>
      <w:r w:rsidR="00A721AE" w:rsidRPr="001B404C">
        <w:rPr>
          <w:kern w:val="0"/>
        </w:rPr>
        <w:t xml:space="preserve">rohkem kui </w:t>
      </w:r>
      <w:r w:rsidR="007E7DE8" w:rsidRPr="001B404C">
        <w:rPr>
          <w:kern w:val="0"/>
        </w:rPr>
        <w:t>1</w:t>
      </w:r>
      <w:r w:rsidR="00A721AE" w:rsidRPr="001B404C">
        <w:rPr>
          <w:kern w:val="0"/>
        </w:rPr>
        <w:t>0</w:t>
      </w:r>
      <w:r w:rsidR="007E7DE8" w:rsidRPr="001B404C">
        <w:rPr>
          <w:kern w:val="0"/>
        </w:rPr>
        <w:t xml:space="preserve"> km kaugusel, ei saa </w:t>
      </w:r>
      <w:r w:rsidR="00A721AE" w:rsidRPr="001B404C">
        <w:rPr>
          <w:kern w:val="0"/>
        </w:rPr>
        <w:t xml:space="preserve">ka </w:t>
      </w:r>
      <w:r w:rsidR="007E7DE8" w:rsidRPr="001B404C">
        <w:rPr>
          <w:kern w:val="0"/>
        </w:rPr>
        <w:t xml:space="preserve">pidada mõistlikuks eeldust, et arendaja suhtleks </w:t>
      </w:r>
      <w:r w:rsidR="00413F6E" w:rsidRPr="001B404C">
        <w:rPr>
          <w:kern w:val="0"/>
        </w:rPr>
        <w:t xml:space="preserve">täiendavalt </w:t>
      </w:r>
      <w:r w:rsidR="00C34D1B" w:rsidRPr="001B404C">
        <w:rPr>
          <w:kern w:val="0"/>
        </w:rPr>
        <w:t xml:space="preserve">individuaalselt </w:t>
      </w:r>
      <w:r w:rsidR="007E7DE8" w:rsidRPr="001B404C">
        <w:rPr>
          <w:kern w:val="0"/>
        </w:rPr>
        <w:t>kõigi maaomanikega, kelle kinnistu ulatub mereni</w:t>
      </w:r>
      <w:r w:rsidR="0047123F" w:rsidRPr="001B404C">
        <w:rPr>
          <w:kern w:val="0"/>
        </w:rPr>
        <w:t xml:space="preserve"> või kelle kinnistule võivad kavandatavad tuulikud</w:t>
      </w:r>
      <w:r w:rsidR="00662271" w:rsidRPr="001B404C">
        <w:rPr>
          <w:kern w:val="0"/>
        </w:rPr>
        <w:t xml:space="preserve"> mererannalt</w:t>
      </w:r>
      <w:r w:rsidR="0047123F" w:rsidRPr="001B404C">
        <w:rPr>
          <w:kern w:val="0"/>
        </w:rPr>
        <w:t xml:space="preserve"> paistma hakata</w:t>
      </w:r>
      <w:r w:rsidR="007E7DE8" w:rsidRPr="001B404C">
        <w:rPr>
          <w:kern w:val="0"/>
        </w:rPr>
        <w:t>.</w:t>
      </w:r>
      <w:r w:rsidR="006D0003" w:rsidRPr="001B404C">
        <w:rPr>
          <w:kern w:val="0"/>
        </w:rPr>
        <w:t xml:space="preserve"> </w:t>
      </w:r>
      <w:r w:rsidR="00FC0A6C" w:rsidRPr="001B404C">
        <w:rPr>
          <w:kern w:val="0"/>
        </w:rPr>
        <w:t xml:space="preserve">Ka hoonestusloa menetlejal puudus alus kahelda avalikustamise ebapiisavuses ning arvata, et vajalik info huvitatud isikuteni ei jõua, et arendajalt täiendavat individuaalset kaasamist nõuda. Selline nõue ei oleks olnud mõistlik ega proportsionaalne, arvestades tuulepargi kaugust rannikust ja individuaalse kaasamisega kaasnevat kulude kasvu. </w:t>
      </w:r>
      <w:r w:rsidR="00A721AE" w:rsidRPr="001B404C">
        <w:rPr>
          <w:kern w:val="0"/>
        </w:rPr>
        <w:t>Lisaks märgi</w:t>
      </w:r>
      <w:r w:rsidR="00380626" w:rsidRPr="001B404C">
        <w:rPr>
          <w:kern w:val="0"/>
        </w:rPr>
        <w:t>vad</w:t>
      </w:r>
      <w:r w:rsidR="00A721AE" w:rsidRPr="001B404C">
        <w:rPr>
          <w:kern w:val="0"/>
        </w:rPr>
        <w:t xml:space="preserve"> vastustaja</w:t>
      </w:r>
      <w:r w:rsidR="00380626" w:rsidRPr="001B404C">
        <w:rPr>
          <w:kern w:val="0"/>
        </w:rPr>
        <w:t>d</w:t>
      </w:r>
      <w:r w:rsidR="00A721AE" w:rsidRPr="001B404C">
        <w:rPr>
          <w:kern w:val="0"/>
        </w:rPr>
        <w:t xml:space="preserve"> et hoonestusloa andmise otsus ei ole vaidlustatav teiste isikute subjektiivsete õiguste kaitseks. Kaebajad on oma kaebustes kirjeldanud mh seda, kuidas nad ise KMH ja hoonestusloa menetluses on vastuväiteid esitanud, mistõttu väited selle kohta, et oldi teadmatuses, ei pea paika. Konkreetse SWE hoonestusloa </w:t>
      </w:r>
      <w:r w:rsidR="006D0003" w:rsidRPr="001B404C">
        <w:t>KMH protsessi</w:t>
      </w:r>
      <w:r w:rsidR="00B52F26" w:rsidRPr="001B404C">
        <w:t xml:space="preserve"> on kirjeldatud KMH aruande 8. peatükis (lk 275–279):</w:t>
      </w:r>
      <w:r w:rsidR="006D0003" w:rsidRPr="001B404C">
        <w:t xml:space="preserve"> inimesi </w:t>
      </w:r>
      <w:r w:rsidR="00B52F26" w:rsidRPr="001B404C">
        <w:t xml:space="preserve">on </w:t>
      </w:r>
      <w:r w:rsidR="006D0003" w:rsidRPr="001B404C">
        <w:t xml:space="preserve">teavitatud ajalehtedes, kohalike hoonete seintel on prinditud teated, info oli kättesaadav KOV-i kodulehel, TTJA kodulehel, arendaja kodulehel. </w:t>
      </w:r>
      <w:r w:rsidR="00FC0A6C" w:rsidRPr="001B404C">
        <w:t>KMH aruandes on märgitud, et arendaja poolt korraldatud meretuuleparki tutvustavad avalikud koosolekud toimusid 07.01.2022 Mustjala, 13.04.2022 Vilsandi, 30.05.2022 Lümanda, 31.05.2022 Kihelkonna, 9.06.2022 Salme ja 11.06.2022 Torgu kogukondadega.</w:t>
      </w:r>
    </w:p>
    <w:p w14:paraId="08A54DE1" w14:textId="77777777" w:rsidR="00345B91" w:rsidRPr="001B404C" w:rsidRDefault="00345B91" w:rsidP="00345B91">
      <w:pPr>
        <w:pStyle w:val="Loendilik"/>
        <w:jc w:val="both"/>
      </w:pPr>
    </w:p>
    <w:p w14:paraId="7DD225D6" w14:textId="3C63D50D" w:rsidR="007E7DE8" w:rsidRDefault="006D0003" w:rsidP="00E41678">
      <w:pPr>
        <w:pStyle w:val="Loendilik"/>
        <w:numPr>
          <w:ilvl w:val="0"/>
          <w:numId w:val="33"/>
        </w:numPr>
        <w:jc w:val="both"/>
      </w:pPr>
      <w:r w:rsidRPr="001B404C">
        <w:t>Merekaablite randumiskoha potentsiaalsed piirinaabrid said arvamust avaldada ühenduskaabli hoonestusloa menetluses.</w:t>
      </w:r>
      <w:r w:rsidR="00662271" w:rsidRPr="001B404C">
        <w:rPr>
          <w:kern w:val="0"/>
        </w:rPr>
        <w:t xml:space="preserve"> </w:t>
      </w:r>
      <w:r w:rsidRPr="001B404C">
        <w:t>Virtsu–Kuivastu parvlaevadel läbiviidud küsitlus oli vaid osa sotsiaal-majanduslike mõjude hindamisest. Arendaja tutvustas kavandatavat tegevust kogukonna koosolekutel aastatel 2021-2022. Nimetatud protsesside käigus, samuti (sotsiaal)meediakajastustest ning erinevate organisatsioonide poolt läbiviidud koosolekute järeldustena, on muuhulgas võimalik kaardistada kogukonna meelsus, seda ka KMH aruande avalikustamise tulemusena laekunud tagasisidest, mille tulemusena KMH aruannet täiendati. Praamiuuring viidi läbi eelkõige eesmärgil, et saada teada nii saarlaste kui suvesaarlaste arvamus kavandatava meretuulepargi osas. Aga lisaks oli eesmärk saada teavet Saaremaad külastavate turistide arvamusest ehk edaspidisest mõjust turismile ja külastatavusele. Lisaks oli nimetatud uuringu üks eesmärke kaardistada teemad, mille osas kaasnevad tuuleparkide kavandamisega inimestes negatiivsed hoiakud, et KMH aruandes esitada võimalikult suures osas sellega kaasnevat infot, analüüse ja mõjuhinnanguid.</w:t>
      </w:r>
    </w:p>
    <w:p w14:paraId="23FAF4BA" w14:textId="77777777" w:rsidR="00345B91" w:rsidRPr="001B404C" w:rsidRDefault="00345B91" w:rsidP="00345B91">
      <w:pPr>
        <w:pStyle w:val="Loendilik"/>
        <w:jc w:val="both"/>
      </w:pPr>
    </w:p>
    <w:p w14:paraId="7BFF037F" w14:textId="61DFF9C0" w:rsidR="008D57E6" w:rsidRPr="00345B91" w:rsidRDefault="008D57E6" w:rsidP="00E41678">
      <w:pPr>
        <w:pStyle w:val="Loendilik"/>
        <w:numPr>
          <w:ilvl w:val="0"/>
          <w:numId w:val="33"/>
        </w:numPr>
        <w:jc w:val="both"/>
      </w:pPr>
      <w:r w:rsidRPr="001B404C">
        <w:rPr>
          <w:kern w:val="0"/>
        </w:rPr>
        <w:lastRenderedPageBreak/>
        <w:t>II kaebusele on mh lisatud neli kaebajate esindajate esitatud kirja vastuväidetega KMH aruandele. MTÜ Koovi Külaseltsi</w:t>
      </w:r>
      <w:r w:rsidR="00E86650" w:rsidRPr="001B404C">
        <w:rPr>
          <w:kern w:val="0"/>
        </w:rPr>
        <w:t xml:space="preserve"> ega Elurikkuse Kaitse Seltsi </w:t>
      </w:r>
      <w:r w:rsidRPr="001B404C">
        <w:rPr>
          <w:kern w:val="0"/>
        </w:rPr>
        <w:t>esitatud vastuväidetest ei puuduta ükski KMH aruandes hinnatud põhialternatiivi 2 ehk asjaolu, et mõju hinnati laiemal alal ja võimsamate tuulikute püstitamise osas kui see, mida sisaldas algne hoonestusloa taotlus. Eesti Rannarahva Seltsi esitatud vastuväidetes</w:t>
      </w:r>
      <w:r w:rsidR="00E86650" w:rsidRPr="001B404C">
        <w:rPr>
          <w:kern w:val="0"/>
        </w:rPr>
        <w:t xml:space="preserve"> konstateeritakse ühes kohas</w:t>
      </w:r>
      <w:r w:rsidRPr="001B404C">
        <w:rPr>
          <w:kern w:val="0"/>
        </w:rPr>
        <w:t xml:space="preserve"> (lk</w:t>
      </w:r>
      <w:r w:rsidR="00E86650" w:rsidRPr="001B404C">
        <w:rPr>
          <w:kern w:val="0"/>
        </w:rPr>
        <w:t xml:space="preserve"> 1</w:t>
      </w:r>
      <w:r w:rsidRPr="001B404C">
        <w:rPr>
          <w:kern w:val="0"/>
        </w:rPr>
        <w:t>)</w:t>
      </w:r>
      <w:r w:rsidR="00E86650" w:rsidRPr="001B404C">
        <w:rPr>
          <w:kern w:val="0"/>
        </w:rPr>
        <w:t>, et kavandatava tuulepargi nimivõimsus on 1,4 GW. Kaebaja Tuulikki Laessoni esitatud vastuväites nenditakse (lk 3), et lisaks hoonestusloa taotlusega hõlmatud alale on mõju hinnatud ka ca 28% sellest suuremal alal. Vastustaja</w:t>
      </w:r>
      <w:r w:rsidR="00380626" w:rsidRPr="001B404C">
        <w:rPr>
          <w:kern w:val="0"/>
        </w:rPr>
        <w:t>d</w:t>
      </w:r>
      <w:r w:rsidR="00E86650" w:rsidRPr="001B404C">
        <w:rPr>
          <w:kern w:val="0"/>
        </w:rPr>
        <w:t xml:space="preserve"> leia</w:t>
      </w:r>
      <w:r w:rsidR="00380626" w:rsidRPr="001B404C">
        <w:rPr>
          <w:kern w:val="0"/>
        </w:rPr>
        <w:t>vad</w:t>
      </w:r>
      <w:r w:rsidR="00E86650" w:rsidRPr="001B404C">
        <w:rPr>
          <w:kern w:val="0"/>
        </w:rPr>
        <w:t>, et see, et kaebajad KMH aruande</w:t>
      </w:r>
      <w:r w:rsidR="00765A9C" w:rsidRPr="001B404C">
        <w:rPr>
          <w:kern w:val="0"/>
        </w:rPr>
        <w:t>s (ega ka eelnevalt programmis) käsitletud alternatiividele kas vastuväiteid ei esitanud või nendele antud vastusega ei rahuldunud, ei ole aluseks väitele, et avalikkus ei saanud piisavalt KMH aruande avalikustamisel hilisema Vabariigi Valitsuse korraldusega nr 50 laiendatud alale avalduva keskkonnamõju hindamise osas kaasa rääkida.</w:t>
      </w:r>
      <w:r w:rsidR="00486E6F" w:rsidRPr="001B404C">
        <w:rPr>
          <w:kern w:val="0"/>
        </w:rPr>
        <w:t xml:space="preserve"> Kõik vajalikud uuringud laiendatud alale olid läbi viidud enne KMH aruande avalikustamist.</w:t>
      </w:r>
    </w:p>
    <w:p w14:paraId="11C2CDEA" w14:textId="77777777" w:rsidR="00345B91" w:rsidRPr="001B404C" w:rsidRDefault="00345B91" w:rsidP="00345B91">
      <w:pPr>
        <w:pStyle w:val="Loendilik"/>
        <w:jc w:val="both"/>
      </w:pPr>
    </w:p>
    <w:p w14:paraId="5123F7B3" w14:textId="77777777" w:rsidR="00345B91" w:rsidRPr="00345B91" w:rsidRDefault="00765A9C" w:rsidP="00E41678">
      <w:pPr>
        <w:pStyle w:val="Loendilik"/>
        <w:numPr>
          <w:ilvl w:val="0"/>
          <w:numId w:val="33"/>
        </w:numPr>
        <w:jc w:val="both"/>
      </w:pPr>
      <w:r w:rsidRPr="001B404C">
        <w:rPr>
          <w:kern w:val="0"/>
        </w:rPr>
        <w:t>Seega ei nõustu v</w:t>
      </w:r>
      <w:r w:rsidR="009053F5" w:rsidRPr="001B404C">
        <w:rPr>
          <w:kern w:val="0"/>
        </w:rPr>
        <w:t>astustaja</w:t>
      </w:r>
      <w:r w:rsidR="00380626" w:rsidRPr="001B404C">
        <w:rPr>
          <w:kern w:val="0"/>
        </w:rPr>
        <w:t>d</w:t>
      </w:r>
      <w:r w:rsidR="009053F5" w:rsidRPr="001B404C">
        <w:rPr>
          <w:kern w:val="0"/>
        </w:rPr>
        <w:t xml:space="preserve"> </w:t>
      </w:r>
      <w:r w:rsidR="00FC0A6C" w:rsidRPr="001B404C">
        <w:rPr>
          <w:kern w:val="0"/>
        </w:rPr>
        <w:t>kaebajate</w:t>
      </w:r>
      <w:r w:rsidRPr="001B404C">
        <w:rPr>
          <w:kern w:val="0"/>
        </w:rPr>
        <w:t xml:space="preserve"> </w:t>
      </w:r>
      <w:r w:rsidR="009053F5" w:rsidRPr="001B404C">
        <w:rPr>
          <w:kern w:val="0"/>
        </w:rPr>
        <w:t>väi</w:t>
      </w:r>
      <w:r w:rsidR="00FC0A6C" w:rsidRPr="001B404C">
        <w:rPr>
          <w:kern w:val="0"/>
        </w:rPr>
        <w:t>dete</w:t>
      </w:r>
      <w:r w:rsidR="009053F5" w:rsidRPr="001B404C">
        <w:rPr>
          <w:kern w:val="0"/>
        </w:rPr>
        <w:t>ega, nagu ei oleks avalikkusel olnud nõuetekohaselt võimalik oma seisukohta avaldada KMH aruandele</w:t>
      </w:r>
      <w:r w:rsidRPr="001B404C">
        <w:rPr>
          <w:kern w:val="0"/>
        </w:rPr>
        <w:t xml:space="preserve">, kuna </w:t>
      </w:r>
      <w:r w:rsidR="009053F5" w:rsidRPr="001B404C">
        <w:rPr>
          <w:kern w:val="0"/>
        </w:rPr>
        <w:t xml:space="preserve">Vabariigi Valitsus kiitis hoonestusloa </w:t>
      </w:r>
      <w:r w:rsidR="00345B91">
        <w:rPr>
          <w:kern w:val="0"/>
        </w:rPr>
        <w:t>ala</w:t>
      </w:r>
      <w:r w:rsidR="009053F5" w:rsidRPr="001B404C">
        <w:rPr>
          <w:kern w:val="0"/>
        </w:rPr>
        <w:t xml:space="preserve"> muutmise </w:t>
      </w:r>
      <w:r w:rsidR="00345B91">
        <w:rPr>
          <w:kern w:val="0"/>
        </w:rPr>
        <w:t xml:space="preserve">oma korraldusega </w:t>
      </w:r>
      <w:r w:rsidR="009053F5" w:rsidRPr="001B404C">
        <w:rPr>
          <w:kern w:val="0"/>
        </w:rPr>
        <w:t xml:space="preserve">heaks alles </w:t>
      </w:r>
      <w:r w:rsidRPr="001B404C">
        <w:rPr>
          <w:kern w:val="0"/>
        </w:rPr>
        <w:t>kuus</w:t>
      </w:r>
      <w:r w:rsidR="009053F5" w:rsidRPr="001B404C">
        <w:rPr>
          <w:kern w:val="0"/>
        </w:rPr>
        <w:t xml:space="preserve"> kuud pärast KMH aruande avalikku väljapanekut. TTJA poolt avalikustatud aruanne, mille koostamise raames oli SWE esitanud hoonestusloa muutmise taotluse juba 2022. aastal, </w:t>
      </w:r>
      <w:r w:rsidR="00152F86" w:rsidRPr="001B404C">
        <w:rPr>
          <w:kern w:val="0"/>
        </w:rPr>
        <w:t>hõlmas põhialternatiiv</w:t>
      </w:r>
      <w:r w:rsidR="0047123F" w:rsidRPr="001B404C">
        <w:rPr>
          <w:kern w:val="0"/>
        </w:rPr>
        <w:t>i</w:t>
      </w:r>
      <w:r w:rsidR="00152F86" w:rsidRPr="001B404C">
        <w:rPr>
          <w:kern w:val="0"/>
        </w:rPr>
        <w:t xml:space="preserve"> 2 keskkonnamõju hindamist korraldusega nr 50 muudetud alal. KeHJS ei sätesta menetluslikke piiranguid ega erinorme KMHle seoses selle aluseks oleva hoonestusloa </w:t>
      </w:r>
      <w:r w:rsidR="00021099" w:rsidRPr="001B404C">
        <w:rPr>
          <w:kern w:val="0"/>
        </w:rPr>
        <w:t xml:space="preserve">menetluse </w:t>
      </w:r>
      <w:r w:rsidR="00152F86" w:rsidRPr="001B404C">
        <w:rPr>
          <w:kern w:val="0"/>
        </w:rPr>
        <w:t xml:space="preserve">algatamise otsuse muutmisega. KMH aruande heakskiitmisel on oluline veenduda, et kavandatava hoonestusloaga koormataval alal oleks keskkonnamõju hinnatud </w:t>
      </w:r>
      <w:r w:rsidR="00021099" w:rsidRPr="001B404C">
        <w:rPr>
          <w:kern w:val="0"/>
        </w:rPr>
        <w:t>selliselt</w:t>
      </w:r>
      <w:r w:rsidR="00152F86" w:rsidRPr="001B404C">
        <w:rPr>
          <w:kern w:val="0"/>
        </w:rPr>
        <w:t xml:space="preserve">, et oleks võimalik teha otsus tegevuse lubamise või mittelubamise kohta. </w:t>
      </w:r>
    </w:p>
    <w:p w14:paraId="6BE2628B" w14:textId="77777777" w:rsidR="00345B91" w:rsidRPr="00345B91" w:rsidRDefault="00345B91" w:rsidP="00345B91">
      <w:pPr>
        <w:pStyle w:val="Loendilik"/>
        <w:rPr>
          <w:kern w:val="0"/>
        </w:rPr>
      </w:pPr>
    </w:p>
    <w:p w14:paraId="5E640963" w14:textId="77777777" w:rsidR="00345B91" w:rsidRDefault="004070D1" w:rsidP="00345B91">
      <w:pPr>
        <w:pStyle w:val="Loendilik"/>
        <w:jc w:val="both"/>
      </w:pPr>
      <w:r w:rsidRPr="001B404C">
        <w:rPr>
          <w:kern w:val="0"/>
        </w:rPr>
        <w:t>Seega vastustaja</w:t>
      </w:r>
      <w:r w:rsidR="00380626" w:rsidRPr="001B404C">
        <w:rPr>
          <w:kern w:val="0"/>
        </w:rPr>
        <w:t>d</w:t>
      </w:r>
      <w:r w:rsidRPr="001B404C">
        <w:rPr>
          <w:kern w:val="0"/>
        </w:rPr>
        <w:t xml:space="preserve"> ei nõustu I kaebaja väitega (p-d 2.12 ja 2.13), et </w:t>
      </w:r>
      <w:r w:rsidRPr="001B404C">
        <w:rPr>
          <w:i/>
          <w:iCs/>
        </w:rPr>
        <w:t>Hoonestusala laiendamise hetkeks juba läbi viidud keskkonnamõju hindamist ei saa üks-ühele lugeda ka laiendatud ala mõju hindamiseks. Mõju tuleb hinnata ala põhiselt. Sellega on ilmselgelt olnud päri ka vastustaja kuna 22.02.2024 korralduses nr 50 on otsustatud punktis 3 ka hinnata keskkonnamõju täiendaval alal</w:t>
      </w:r>
      <w:r w:rsidRPr="001B404C">
        <w:t xml:space="preserve">. </w:t>
      </w:r>
      <w:r w:rsidR="00486E6F" w:rsidRPr="001B404C">
        <w:t xml:space="preserve">Lisaks märgib kaebaja punktis 2.14, et </w:t>
      </w:r>
      <w:r w:rsidR="00486E6F" w:rsidRPr="001B404C">
        <w:rPr>
          <w:i/>
          <w:iCs/>
        </w:rPr>
        <w:t>mingeid erilisi täiendavaid uuringuid oleks läbi viidud pärast 22. veebruari 2024 täiendaval hoonestusalal ja sellega seonduvalt. Seega on juba ainuüksi menetlusõiguslikult (formaalselt) õigusvastane nii KMH menetlus kui ka KMH heaks kiitmise menetlustoiming</w:t>
      </w:r>
      <w:r w:rsidR="00486E6F" w:rsidRPr="001B404C">
        <w:t xml:space="preserve">. </w:t>
      </w:r>
    </w:p>
    <w:p w14:paraId="3E44B5EE" w14:textId="77777777" w:rsidR="00345B91" w:rsidRDefault="00345B91" w:rsidP="00345B91">
      <w:pPr>
        <w:pStyle w:val="Loendilik"/>
        <w:jc w:val="both"/>
      </w:pPr>
    </w:p>
    <w:p w14:paraId="0699066D" w14:textId="3EC8F3FB" w:rsidR="00152F86" w:rsidRDefault="00486E6F" w:rsidP="00345B91">
      <w:pPr>
        <w:pStyle w:val="Loendilik"/>
        <w:jc w:val="both"/>
        <w:rPr>
          <w:kern w:val="0"/>
          <w:sz w:val="23"/>
          <w:szCs w:val="23"/>
        </w:rPr>
      </w:pPr>
      <w:r w:rsidRPr="001B404C">
        <w:t>Vastustaja</w:t>
      </w:r>
      <w:r w:rsidR="00380626" w:rsidRPr="001B404C">
        <w:t>d</w:t>
      </w:r>
      <w:r w:rsidRPr="001B404C">
        <w:t xml:space="preserve"> märgi</w:t>
      </w:r>
      <w:r w:rsidR="00380626" w:rsidRPr="001B404C">
        <w:t>vad</w:t>
      </w:r>
      <w:r w:rsidRPr="001B404C">
        <w:t>, et KMH heakskiitmise üle otsustamisel on o</w:t>
      </w:r>
      <w:r w:rsidR="004070D1" w:rsidRPr="001B404C">
        <w:t xml:space="preserve">luline veenduda, kas KMHs tehtud uuringud on piisavad või mitte, täiendavaid uuringuid tuleb läbi viia vaid juhul, kui varasemad ei ole olnud mingil põhjusel piisavad. Antud juhul sellist olukorda aga ei esinenud. </w:t>
      </w:r>
      <w:r w:rsidR="00152F86" w:rsidRPr="001B404C">
        <w:rPr>
          <w:kern w:val="0"/>
          <w:sz w:val="23"/>
          <w:szCs w:val="23"/>
        </w:rPr>
        <w:t xml:space="preserve">II kaebuse punktis 2.9.4 toodud väide, nagu olnuks ilmselge, et mingit täiendavat mõjude hindamist uue ala suhtes teha ei kavatsetud, </w:t>
      </w:r>
      <w:r w:rsidR="007419F1" w:rsidRPr="001B404C">
        <w:rPr>
          <w:kern w:val="0"/>
          <w:sz w:val="23"/>
          <w:szCs w:val="23"/>
        </w:rPr>
        <w:t>on paljasõnaline, kuna KMH aruande läbivaatamisel pidi Kliimaministeerium kui järelevalvaja veenduma mh ka selles, et tegevuse lubamiseks vajalikud uuringud on tehtud piisavas mahus</w:t>
      </w:r>
      <w:r w:rsidRPr="001B404C">
        <w:rPr>
          <w:kern w:val="0"/>
          <w:sz w:val="23"/>
          <w:szCs w:val="23"/>
        </w:rPr>
        <w:t xml:space="preserve"> ja et kogu hoonestusloaga kaetud alal</w:t>
      </w:r>
      <w:r w:rsidR="007419F1" w:rsidRPr="001B404C">
        <w:rPr>
          <w:kern w:val="0"/>
          <w:sz w:val="23"/>
          <w:szCs w:val="23"/>
        </w:rPr>
        <w:t>.</w:t>
      </w:r>
    </w:p>
    <w:p w14:paraId="58DD8164" w14:textId="77777777" w:rsidR="00345B91" w:rsidRPr="001B404C" w:rsidRDefault="00345B91" w:rsidP="00345B91">
      <w:pPr>
        <w:pStyle w:val="Loendilik"/>
        <w:jc w:val="both"/>
      </w:pPr>
    </w:p>
    <w:p w14:paraId="545AB762" w14:textId="44B9CBE5" w:rsidR="0086364C" w:rsidRDefault="00892325" w:rsidP="00E41678">
      <w:pPr>
        <w:pStyle w:val="Loendilik"/>
        <w:numPr>
          <w:ilvl w:val="0"/>
          <w:numId w:val="33"/>
        </w:numPr>
        <w:jc w:val="both"/>
      </w:pPr>
      <w:r w:rsidRPr="001B404C">
        <w:lastRenderedPageBreak/>
        <w:t>Vastustaja</w:t>
      </w:r>
      <w:r w:rsidR="00380626" w:rsidRPr="001B404C">
        <w:t>d</w:t>
      </w:r>
      <w:r w:rsidRPr="001B404C">
        <w:t xml:space="preserve"> rõhuta</w:t>
      </w:r>
      <w:r w:rsidR="00380626" w:rsidRPr="001B404C">
        <w:t>vad</w:t>
      </w:r>
      <w:r w:rsidRPr="001B404C">
        <w:t>, et hoonestusloa taotluse menetlus kestis ca 10 aastat ning tuulikute võimsused on sel ajal kasvanud. Tegevusloa andmiseks pidi olema suuremate tuulikutega kaasnev keskkonnamõju hinnatud. Ühegi menetluse alguses ei saa välistada, et hoonestusloa menetluse käigus muutuvad tehnilised asjaolud ja eesmärk on anda hoonestusluba tegevusele, mis oleks teostatav ja majanduslikult mõistlik ka arendajale, et tuulepark saaks otstarbekohaselt töötada ja elektrit toota. Kui park oleks kahjumlik, peaks riik tuulepargi arendajat toetama või pargi opereerimise üks hetk üle võtma. Samuti on turul vajadus saada suures koguses elektrienergiat.</w:t>
      </w:r>
      <w:r w:rsidR="004070D1" w:rsidRPr="001B404C">
        <w:t xml:space="preserve"> </w:t>
      </w:r>
      <w:r w:rsidR="0086364C" w:rsidRPr="001B404C">
        <w:t>Vastustaja</w:t>
      </w:r>
      <w:r w:rsidR="00380626" w:rsidRPr="001B404C">
        <w:t>d</w:t>
      </w:r>
      <w:r w:rsidR="0086364C" w:rsidRPr="001B404C">
        <w:t xml:space="preserve"> on seisukohal, et mereala on vaja otstarbepäraselt kasutada ja toota võimalikult palju elektrit pinnaühiku kohta. Selle juures peab olema aga välistatud negatiivne mõju keskkonnale, nõue, mis antud juhul on KMH aruande tulemustele tuginedes täidetud.</w:t>
      </w:r>
    </w:p>
    <w:p w14:paraId="0FC2788F" w14:textId="77777777" w:rsidR="00345B91" w:rsidRPr="001B404C" w:rsidRDefault="00345B91" w:rsidP="00345B91">
      <w:pPr>
        <w:pStyle w:val="Loendilik"/>
        <w:jc w:val="both"/>
      </w:pPr>
    </w:p>
    <w:p w14:paraId="214F9EB2" w14:textId="77777777" w:rsidR="00345B91" w:rsidRPr="00345B91" w:rsidRDefault="004070D1" w:rsidP="00E41678">
      <w:pPr>
        <w:pStyle w:val="Loendilik"/>
        <w:numPr>
          <w:ilvl w:val="0"/>
          <w:numId w:val="33"/>
        </w:numPr>
        <w:jc w:val="both"/>
      </w:pPr>
      <w:r w:rsidRPr="001B404C">
        <w:t xml:space="preserve">I kaebaja märgib kaebuse punktides 2.11 ja 2.12, et </w:t>
      </w:r>
      <w:r w:rsidRPr="001B404C">
        <w:rPr>
          <w:i/>
          <w:iCs/>
        </w:rPr>
        <w:t xml:space="preserve">On ilmselge, et keskkonnamõju ning võimalike alternatiivide mõttes on äärmiselt suur vahe sellel, kas hinnatakse 600MW meretuulepargimõjusid, kuhu kavandatavate tuulikute võimsus on 6MW ning maksimaalne kõrgus 180 meetrit või hinnatakse 1400MW tuulepargi mõju, kus tuulikute võimsus on 14MW ja maksimaalne kõrgus 310m. </w:t>
      </w:r>
    </w:p>
    <w:p w14:paraId="0687CC96" w14:textId="77777777" w:rsidR="00345B91" w:rsidRDefault="00345B91" w:rsidP="00345B91">
      <w:pPr>
        <w:pStyle w:val="Loendilik"/>
      </w:pPr>
    </w:p>
    <w:p w14:paraId="7DC26834" w14:textId="1C631CAB" w:rsidR="00892325" w:rsidRDefault="004070D1" w:rsidP="00345B91">
      <w:pPr>
        <w:pStyle w:val="Loendilik"/>
        <w:jc w:val="both"/>
      </w:pPr>
      <w:r w:rsidRPr="001B404C">
        <w:t>Vastustaja</w:t>
      </w:r>
      <w:r w:rsidR="00380626" w:rsidRPr="001B404C">
        <w:t>d</w:t>
      </w:r>
      <w:r w:rsidRPr="001B404C">
        <w:t xml:space="preserve"> märgi</w:t>
      </w:r>
      <w:r w:rsidR="00380626" w:rsidRPr="001B404C">
        <w:t>vad</w:t>
      </w:r>
      <w:r w:rsidRPr="001B404C">
        <w:t>, et</w:t>
      </w:r>
      <w:r w:rsidRPr="001B404C">
        <w:rPr>
          <w:i/>
          <w:iCs/>
        </w:rPr>
        <w:t xml:space="preserve"> </w:t>
      </w:r>
      <w:r w:rsidR="00892325" w:rsidRPr="001B404C">
        <w:t>KMH aruandes hinnati mõjusid ka lähtudes alternatiivist, kus tuulikute tipu kõrgus on 310 m. Seadme võimsus kui füüsiline suurus niisama eraldi mõju ei avalda.</w:t>
      </w:r>
    </w:p>
    <w:p w14:paraId="62E6A6F0" w14:textId="77777777" w:rsidR="00345B91" w:rsidRDefault="00345B91" w:rsidP="00345B91">
      <w:pPr>
        <w:pStyle w:val="Loendilik"/>
      </w:pPr>
    </w:p>
    <w:p w14:paraId="316A7902" w14:textId="6B4AEE46" w:rsidR="00190523" w:rsidRDefault="001E7891" w:rsidP="00E41678">
      <w:pPr>
        <w:pStyle w:val="Loendilik"/>
        <w:numPr>
          <w:ilvl w:val="0"/>
          <w:numId w:val="33"/>
        </w:numPr>
        <w:jc w:val="both"/>
      </w:pPr>
      <w:r w:rsidRPr="001B404C">
        <w:t>13.03.2024 kirjaga nr 7-12/24/781-3</w:t>
      </w:r>
      <w:r w:rsidR="00DF3D0C" w:rsidRPr="001B404C">
        <w:rPr>
          <w:rStyle w:val="Allmrkuseviide"/>
        </w:rPr>
        <w:footnoteReference w:id="5"/>
      </w:r>
      <w:r w:rsidRPr="001B404C">
        <w:t xml:space="preserve"> saatis Kliimaministeerium </w:t>
      </w:r>
      <w:r w:rsidR="0047123F" w:rsidRPr="001B404C">
        <w:t>SWE-</w:t>
      </w:r>
      <w:r w:rsidRPr="001B404C">
        <w:t>le märkused ja ettepanekud heakskiitmiseks esitatud KMH aruande täiendamiseks. Samuti edastas 20.05.2024 Kliimaministeerium SWE-le Keskkonnaameti märkused</w:t>
      </w:r>
      <w:r w:rsidR="00DF3D0C" w:rsidRPr="001B404C">
        <w:rPr>
          <w:rStyle w:val="Allmrkuseviide"/>
        </w:rPr>
        <w:footnoteReference w:id="6"/>
      </w:r>
      <w:r w:rsidRPr="001B404C">
        <w:t xml:space="preserve">. </w:t>
      </w:r>
      <w:r w:rsidR="003574A6" w:rsidRPr="001B404C">
        <w:t xml:space="preserve">Esitatud märkustest on näha, et nii Kliimaministeerium kui Keskkonnaamet </w:t>
      </w:r>
      <w:r w:rsidR="00FA5597" w:rsidRPr="001B404C">
        <w:t xml:space="preserve">(lisaks ülejäänud menetlusse kaasatud asjaomastele asutustele) </w:t>
      </w:r>
      <w:r w:rsidR="003574A6" w:rsidRPr="001B404C">
        <w:t xml:space="preserve">töötasid esitatud KMH aruande põhjalikult läbi ning esitatud märkuste pinnalt pidi SWE </w:t>
      </w:r>
      <w:r w:rsidR="00FA5597" w:rsidRPr="001B404C">
        <w:t>juba</w:t>
      </w:r>
      <w:r w:rsidR="00021099" w:rsidRPr="001B404C">
        <w:t xml:space="preserve"> heakskiitmiseks</w:t>
      </w:r>
      <w:r w:rsidR="00FA5597" w:rsidRPr="001B404C">
        <w:t xml:space="preserve"> </w:t>
      </w:r>
      <w:r w:rsidR="003574A6" w:rsidRPr="001B404C">
        <w:t xml:space="preserve">esitatud aruannet täiendama. </w:t>
      </w:r>
      <w:r w:rsidR="003B06C1" w:rsidRPr="001B404C">
        <w:t>Seega ei nõustu vastustaja</w:t>
      </w:r>
      <w:r w:rsidR="00380626" w:rsidRPr="001B404C">
        <w:t>d</w:t>
      </w:r>
      <w:r w:rsidR="003B06C1" w:rsidRPr="001B404C">
        <w:t xml:space="preserve"> I kaebuse punktis 3.3 toodud väitega, nagu ei oleks KMH aruande heakskiitmisel järgitud HMS § 6-st tulenevat uurimisprintsiipi, kuna keskkonnaorganisatsioonide esitatud kahtlused ei olnud kõrvaldatud. KMH aruande avalikustamisel </w:t>
      </w:r>
      <w:r w:rsidR="00C302E8" w:rsidRPr="001B404C">
        <w:t xml:space="preserve">mh </w:t>
      </w:r>
      <w:r w:rsidR="003B06C1" w:rsidRPr="001B404C">
        <w:t xml:space="preserve">kaebajate </w:t>
      </w:r>
      <w:r w:rsidR="00021099" w:rsidRPr="001B404C">
        <w:t xml:space="preserve">esitatud ettepanekute ja vastuväidete arvestamist </w:t>
      </w:r>
      <w:r w:rsidR="00C302E8" w:rsidRPr="001B404C">
        <w:t xml:space="preserve">on arendaja </w:t>
      </w:r>
      <w:r w:rsidR="00021099" w:rsidRPr="001B404C">
        <w:t>selgitanud ning arvestamata jätmist piisavalt põhjendanud.</w:t>
      </w:r>
      <w:r w:rsidR="003B06C1" w:rsidRPr="001B404C">
        <w:t xml:space="preserve"> </w:t>
      </w:r>
      <w:r w:rsidR="00C302E8" w:rsidRPr="001B404C">
        <w:t>A</w:t>
      </w:r>
      <w:r w:rsidR="003B06C1" w:rsidRPr="001B404C">
        <w:t>sjaolu, et kaebaja</w:t>
      </w:r>
      <w:r w:rsidR="00FB6E68" w:rsidRPr="001B404C">
        <w:t>d nende vastustega rahul ei olnud</w:t>
      </w:r>
      <w:r w:rsidR="003B06C1" w:rsidRPr="001B404C">
        <w:t>, ei tähenda seda, et need vastuväited oleks jäetud tähelepanuta. Vastustaja</w:t>
      </w:r>
      <w:r w:rsidR="00380626" w:rsidRPr="001B404C">
        <w:t>te</w:t>
      </w:r>
      <w:r w:rsidR="003B06C1" w:rsidRPr="001B404C">
        <w:t xml:space="preserve"> hinnangul ei ole vaidlusaluses kaasuses tegemist ka olukorraga, mida on kirjeldatud I kaebuse samas punktis viidatud Riigikohtu 18.12.2024. a otsuses nr 3-21-1658 ning mille kohaselt haldusorgan ei või lähtuda KMH/KSH </w:t>
      </w:r>
      <w:r w:rsidR="00486A60" w:rsidRPr="001B404C">
        <w:t xml:space="preserve">(keskkonnamõju strateegilise hindamise) </w:t>
      </w:r>
      <w:r w:rsidR="003B06C1" w:rsidRPr="001B404C">
        <w:t>järeldustest pimesi.</w:t>
      </w:r>
      <w:r w:rsidR="005C6AF9" w:rsidRPr="001B404C">
        <w:t xml:space="preserve"> Kliimaministeerium on KMH aruannet heaks kiites veendunud, et KMH raames teostatud uuringute piisavuses ja kvaliteedis ei olnud põhjust kahelda.</w:t>
      </w:r>
    </w:p>
    <w:p w14:paraId="57E3B3D6" w14:textId="77777777" w:rsidR="00345B91" w:rsidRPr="001B404C" w:rsidRDefault="00345B91" w:rsidP="00345B91">
      <w:pPr>
        <w:pStyle w:val="Loendilik"/>
        <w:jc w:val="both"/>
      </w:pPr>
    </w:p>
    <w:p w14:paraId="29EFBF71" w14:textId="7B8EA874" w:rsidR="00EF22CA" w:rsidRDefault="00EF22CA" w:rsidP="00E41678">
      <w:pPr>
        <w:pStyle w:val="Loendilik"/>
        <w:numPr>
          <w:ilvl w:val="0"/>
          <w:numId w:val="33"/>
        </w:numPr>
        <w:jc w:val="both"/>
      </w:pPr>
      <w:r w:rsidRPr="001B404C">
        <w:t>Alternatiivide</w:t>
      </w:r>
      <w:r w:rsidRPr="001B404C">
        <w:rPr>
          <w:u w:val="single"/>
        </w:rPr>
        <w:t xml:space="preserve"> </w:t>
      </w:r>
      <w:r w:rsidRPr="001B404C">
        <w:t xml:space="preserve">paremusjärjestust on </w:t>
      </w:r>
      <w:r w:rsidR="00FA5597" w:rsidRPr="001B404C">
        <w:t>käsitletud</w:t>
      </w:r>
      <w:r w:rsidRPr="001B404C">
        <w:t xml:space="preserve"> KMH aruande peatükis 7.1.1 järgmiselt: </w:t>
      </w:r>
      <w:r w:rsidRPr="001B404C">
        <w:rPr>
          <w:i/>
          <w:iCs/>
        </w:rPr>
        <w:t xml:space="preserve">Käesoleva KMH protsessis läbiviimisel püstitati esialgu kaks erineva ruumilise ulatusega põhialternatiivi tulenevalt alale algatatud hoonestusloa ala ruumilisest </w:t>
      </w:r>
      <w:r w:rsidRPr="001B404C">
        <w:rPr>
          <w:i/>
          <w:iCs/>
        </w:rPr>
        <w:lastRenderedPageBreak/>
        <w:t>ulatusest ehk põhialternatiiv 1 ning arendaja soovist lähtuvalt püsitatud ruumiliselt ulatuslikum ala põhialternatiiv 2 (mis suures osas kattus põhialternatiiviga 1). Põhialternatiiv 1 ja 2 puhul ei ole tegemist erineva tuulepargi lahendusega (samad tuulikute tüübid ja võimalikud võimsused, sarnane tuulikute arv, paigutus jne). Seega käsitleti KMH aruandes ja hinnati läbivalt ruumilist alternatiivi, mis on maksimaalne võimalik meretuulepargi ulatus, põhialternatiiv 2 ning millega kavandatakse kuni 100 tuulikut ehk hinnati suurima võimaliku mõjuga stsenaariumi (</w:t>
      </w:r>
      <w:r w:rsidRPr="001B404C">
        <w:t>worst case scenario</w:t>
      </w:r>
      <w:r w:rsidRPr="001B404C">
        <w:rPr>
          <w:i/>
          <w:iCs/>
        </w:rPr>
        <w:t>). Sellest tulenevalt ei ole võimalik anda paremusjärjestust kahe püstitatud põhialternatiivi võrdluses</w:t>
      </w:r>
      <w:r w:rsidRPr="001B404C">
        <w:t xml:space="preserve">. </w:t>
      </w:r>
    </w:p>
    <w:p w14:paraId="4A348270" w14:textId="77777777" w:rsidR="00345B91" w:rsidRDefault="00345B91" w:rsidP="00345B91">
      <w:pPr>
        <w:pStyle w:val="Loendilik"/>
      </w:pPr>
    </w:p>
    <w:p w14:paraId="461C9182" w14:textId="0DF80ACD" w:rsidR="003A0F34" w:rsidRDefault="003A0F34" w:rsidP="00100A01">
      <w:pPr>
        <w:pStyle w:val="Loendilik"/>
        <w:jc w:val="both"/>
        <w:rPr>
          <w:i/>
          <w:iCs/>
        </w:rPr>
      </w:pPr>
      <w:r w:rsidRPr="001B404C">
        <w:rPr>
          <w:i/>
          <w:iCs/>
        </w:rPr>
        <w:t>Mõju hindamise eesmärk oli selgitada põhialternatiiv 2 kui meretuulepargi arendusala sobivus maksimaalses kavandatavas mahus, hinnates kavandatava hoonestusloa ala keskkonnatundlikkust/keskkonnataluvust, millest lähtuvalt välja selgitada vajadusel tuulikute võimalikud parameetrid (nt tuulikute kõrgus) ja kui palju tuulikuid on võimalik alale paigutada. KMH tulemusena selgus, et kavandataval tuulepargi alal on võimalik eristada mere elurikkuse ja ökoloogiliste protsesside seisukohast prioriteetsemad looduslikud alad ning lähtudes teostatud elupaikade uuringust ja KMH käigus teostatud teiste elustiku komponentide uuringute (kalastik) tulemustest tegi ekspertrühm ettepaneku välistada tuulepargi hoonestusalal tuulikute vundamentide ja muude rajatiste ehitamine ja paigaldamine kõrge ökoloogilise ja looduskaitselise väärtusega aladele ehk loodusdirektiivi elupaigatüübi karide levikualale sügavusega kuni 20 m.</w:t>
      </w:r>
    </w:p>
    <w:p w14:paraId="5D752109" w14:textId="77777777" w:rsidR="00345B91" w:rsidRPr="001B404C" w:rsidRDefault="00345B91" w:rsidP="00100A01">
      <w:pPr>
        <w:pStyle w:val="Loendilik"/>
        <w:jc w:val="both"/>
        <w:rPr>
          <w:i/>
          <w:iCs/>
        </w:rPr>
      </w:pPr>
    </w:p>
    <w:p w14:paraId="3C41C763" w14:textId="08DF1D5C" w:rsidR="00FB6E68" w:rsidRDefault="00FB6E68" w:rsidP="00E41678">
      <w:pPr>
        <w:pStyle w:val="Loendilik"/>
        <w:numPr>
          <w:ilvl w:val="0"/>
          <w:numId w:val="33"/>
        </w:numPr>
        <w:jc w:val="both"/>
      </w:pPr>
      <w:r w:rsidRPr="001B404C">
        <w:t>Vastustaja</w:t>
      </w:r>
      <w:r w:rsidR="00380626" w:rsidRPr="001B404C">
        <w:t>d</w:t>
      </w:r>
      <w:r w:rsidRPr="001B404C">
        <w:t xml:space="preserve"> märgi</w:t>
      </w:r>
      <w:r w:rsidR="00380626" w:rsidRPr="001B404C">
        <w:t>vad</w:t>
      </w:r>
      <w:r w:rsidRPr="001B404C">
        <w:t xml:space="preserve">, et II kaebaja on ekslikult viidanud kaebuse punktis 2.18 </w:t>
      </w:r>
      <w:r w:rsidR="00486A60" w:rsidRPr="001B404C">
        <w:t xml:space="preserve">KSH </w:t>
      </w:r>
      <w:r w:rsidRPr="001B404C">
        <w:t xml:space="preserve">direktiivile (Euroopa Parlamendi ja nõukogu direktiiv 2001/42/EÜ teatavate kavade ja programmide keskkonnamõju hindamise kohta). Tegevuslubade menetluses </w:t>
      </w:r>
      <w:r w:rsidR="00AC3673" w:rsidRPr="001B404C">
        <w:t xml:space="preserve">läbiviidava KMH asjakohased sätted pärinevad Euroopa Parlamendi ja nõukogu direktiivist 2011/92/EL teatavate riiklike ja eraprojektide keskkonnamõju hindamise kohta. </w:t>
      </w:r>
      <w:r w:rsidR="00486A60" w:rsidRPr="001B404C">
        <w:t>KSH</w:t>
      </w:r>
      <w:r w:rsidR="00AC3673" w:rsidRPr="001B404C">
        <w:t xml:space="preserve"> viidi läbi mereala planeeringu koostamise käigus ning sealsete alternatiivide kaalumise tulemusel tuvastati mh vähima keskkonnamõjuga alad tuuleenergeetika arendamiseks, kuhu on väljastatud nüüdseks vaidlusalune hoonestusluba.</w:t>
      </w:r>
    </w:p>
    <w:p w14:paraId="06F0F363" w14:textId="77777777" w:rsidR="00345B91" w:rsidRPr="001B404C" w:rsidRDefault="00345B91" w:rsidP="00345B91">
      <w:pPr>
        <w:pStyle w:val="Loendilik"/>
        <w:jc w:val="both"/>
      </w:pPr>
    </w:p>
    <w:p w14:paraId="2D9306CE" w14:textId="5BB53D48" w:rsidR="00ED69C3" w:rsidRDefault="00AC3673" w:rsidP="00E41678">
      <w:pPr>
        <w:pStyle w:val="Loendilik"/>
        <w:numPr>
          <w:ilvl w:val="0"/>
          <w:numId w:val="33"/>
        </w:numPr>
        <w:jc w:val="both"/>
      </w:pPr>
      <w:r w:rsidRPr="001B404C">
        <w:t xml:space="preserve">SWE tuulepargi </w:t>
      </w:r>
      <w:r w:rsidR="005A646B" w:rsidRPr="001B404C">
        <w:t xml:space="preserve">KMH aruandes võrreldi lisaks põhialternatiividele ka tehnoloogilisi alternatiive, st tegevuse elluviimise erinevaid viise. Tehnilistest alternatiividest hinnati tuulikute erinevaid vundamenditüüpe, tuulikute erinevat kõrgust (sh rootori diameeter), </w:t>
      </w:r>
      <w:r w:rsidR="00413F6E" w:rsidRPr="001B404C">
        <w:t>tuulikute</w:t>
      </w:r>
      <w:r w:rsidR="005A646B" w:rsidRPr="001B404C">
        <w:t xml:space="preserve"> võimalikku paigutust ja ühenduskaabli alternatiivseid asukohti. </w:t>
      </w:r>
      <w:r w:rsidR="00FA5597" w:rsidRPr="001B404C">
        <w:t xml:space="preserve">Heakskiidetud KMH aruandes on vastavalt KMH programmile antud hinnang </w:t>
      </w:r>
      <w:r w:rsidR="00A57594" w:rsidRPr="001B404C">
        <w:t>võrreldes</w:t>
      </w:r>
      <w:r w:rsidR="00FA5597" w:rsidRPr="001B404C">
        <w:t xml:space="preserve"> nn 0-alternatiivi</w:t>
      </w:r>
      <w:r w:rsidR="00A57594" w:rsidRPr="001B404C">
        <w:t>ga (heakskiidetud KMH aruande peatükk 2.4, lk 15</w:t>
      </w:r>
      <w:r w:rsidR="00FA5597" w:rsidRPr="001B404C">
        <w:t>)</w:t>
      </w:r>
      <w:r w:rsidR="00C302E8" w:rsidRPr="001B404C">
        <w:t>.</w:t>
      </w:r>
    </w:p>
    <w:p w14:paraId="64A16D10" w14:textId="77777777" w:rsidR="00345B91" w:rsidRDefault="00345B91" w:rsidP="00345B91">
      <w:pPr>
        <w:pStyle w:val="Loendilik"/>
      </w:pPr>
    </w:p>
    <w:p w14:paraId="32D0C1FB" w14:textId="77777777" w:rsidR="00345B91" w:rsidRDefault="00FB01BC" w:rsidP="00E41678">
      <w:pPr>
        <w:pStyle w:val="Loendilik"/>
        <w:numPr>
          <w:ilvl w:val="0"/>
          <w:numId w:val="33"/>
        </w:numPr>
        <w:jc w:val="both"/>
      </w:pPr>
      <w:r w:rsidRPr="001B404C">
        <w:t>I kaebuse punktides 3.25, 3.47</w:t>
      </w:r>
      <w:r w:rsidR="006D0003" w:rsidRPr="001B404C">
        <w:t xml:space="preserve">, </w:t>
      </w:r>
      <w:r w:rsidRPr="001B404C">
        <w:t xml:space="preserve">3.48 </w:t>
      </w:r>
      <w:r w:rsidR="006D0003" w:rsidRPr="001B404C">
        <w:t>ja 3.98</w:t>
      </w:r>
      <w:r w:rsidR="009940E4" w:rsidRPr="001B404C">
        <w:t xml:space="preserve">, </w:t>
      </w:r>
      <w:r w:rsidR="00A57594" w:rsidRPr="001B404C">
        <w:t xml:space="preserve">II kaebuse punktis 2.9 </w:t>
      </w:r>
      <w:r w:rsidR="009940E4" w:rsidRPr="001B404C">
        <w:t xml:space="preserve">ning III kaebuse punktis 2.14 </w:t>
      </w:r>
      <w:r w:rsidR="00A57594" w:rsidRPr="001B404C">
        <w:t xml:space="preserve">heidavad kaebajad ette, et KMH raames ei hinnatud ega arvestatud </w:t>
      </w:r>
      <w:r w:rsidR="00F45E69" w:rsidRPr="001B404C">
        <w:t xml:space="preserve">kumulatiivsete mõjudega </w:t>
      </w:r>
      <w:r w:rsidRPr="001B404C">
        <w:t>(</w:t>
      </w:r>
      <w:r w:rsidR="009940E4" w:rsidRPr="001B404C">
        <w:t xml:space="preserve">nt </w:t>
      </w:r>
      <w:r w:rsidRPr="001B404C">
        <w:rPr>
          <w:i/>
          <w:iCs/>
        </w:rPr>
        <w:t>Hindamata on jäänud tuulepargi mõju rändelindudele koosmõjuna järgmiste tuuleparkidega</w:t>
      </w:r>
      <w:r w:rsidRPr="001B404C">
        <w:t xml:space="preserve"> (I kaebuse p 3.25); </w:t>
      </w:r>
      <w:r w:rsidRPr="001B404C">
        <w:rPr>
          <w:i/>
          <w:iCs/>
        </w:rPr>
        <w:t>hindamata on</w:t>
      </w:r>
      <w:r w:rsidRPr="001B404C">
        <w:t xml:space="preserve"> k</w:t>
      </w:r>
      <w:r w:rsidRPr="001B404C">
        <w:rPr>
          <w:i/>
          <w:iCs/>
        </w:rPr>
        <w:t>umulatiivne mõju nahkhiirtele</w:t>
      </w:r>
      <w:r w:rsidRPr="001B404C">
        <w:t xml:space="preserve"> (I kaebuse p 3.47-3.48)</w:t>
      </w:r>
      <w:r w:rsidR="006D0003" w:rsidRPr="001B404C">
        <w:t xml:space="preserve">; </w:t>
      </w:r>
      <w:r w:rsidR="006D0003" w:rsidRPr="001B404C">
        <w:rPr>
          <w:i/>
          <w:iCs/>
        </w:rPr>
        <w:t>ei ole arvestatud järgnevate perspektiivsete meretuuleparkidega, kuigi mereala planeeringu kohaselt peab hindama koosmõju ka teiste samas piirkonnas kavandatavate tuuleparkidega</w:t>
      </w:r>
      <w:r w:rsidR="006D0003" w:rsidRPr="001B404C">
        <w:t xml:space="preserve"> (I kaebuse p 3.98)</w:t>
      </w:r>
      <w:r w:rsidRPr="001B404C">
        <w:t xml:space="preserve">) </w:t>
      </w:r>
      <w:r w:rsidR="00A57594" w:rsidRPr="001B404C">
        <w:t xml:space="preserve">ning et kaebajate vastavasisulised vastuväited on tagasi lükatud väidetega, et KMH programm ei näinud ette kumulatiivsete mõjude hindamist ja seetõttu ei tulegi neid hinnata. </w:t>
      </w:r>
    </w:p>
    <w:p w14:paraId="0DAE91EE" w14:textId="77777777" w:rsidR="00345B91" w:rsidRDefault="00345B91" w:rsidP="00345B91">
      <w:pPr>
        <w:pStyle w:val="Loendilik"/>
      </w:pPr>
    </w:p>
    <w:p w14:paraId="0BE3B837" w14:textId="77777777" w:rsidR="00345B91" w:rsidRDefault="003046CD" w:rsidP="00345B91">
      <w:pPr>
        <w:pStyle w:val="Loendilik"/>
        <w:jc w:val="both"/>
        <w:rPr>
          <w:i/>
          <w:iCs/>
        </w:rPr>
      </w:pPr>
      <w:r w:rsidRPr="001B404C">
        <w:t>Vastustaja</w:t>
      </w:r>
      <w:r w:rsidR="00380626" w:rsidRPr="001B404C">
        <w:t>d</w:t>
      </w:r>
      <w:r w:rsidRPr="001B404C">
        <w:t xml:space="preserve"> juhi</w:t>
      </w:r>
      <w:r w:rsidR="00380626" w:rsidRPr="001B404C">
        <w:t>vad</w:t>
      </w:r>
      <w:r w:rsidRPr="001B404C">
        <w:t xml:space="preserve"> tähelepanu heakskiidetud KMH aruandes kumulatiivsete mõjude kohta esitatud selgitusele (esimest korda esitatud ptk-s 3.1.6): </w:t>
      </w:r>
      <w:r w:rsidRPr="001B404C">
        <w:rPr>
          <w:i/>
          <w:iCs/>
        </w:rPr>
        <w:t xml:space="preserve">SWE kavandatav meretuulepargi ala asub üleriigilise Eesti mereala planeeringu järgse tuuleenergeetika arendusalal nr 2 ning on esimene tuulepargi arendusprojekt, mis on nimetatud alal jõudnud hoonestusloa protsessi, sh keskkonnauuringute ja mõjude hindamise etappi. Hetkel on Eesti mereala planeeringuga ette nähtud tuuleenergeetika alale nr 2, väljaspoole SWE projektiala, esitatud mitmeid hoonestusloa taotlusi erinevate arendajate poolt, kuid hoonestusloa protsesse ei ole neile veel algatatud. Seega puudub käesolevas hindamisprotsessis teadmine teiste potentsiaalsete tuulepargi alade suuruse, paigutuse ja tehnoloogiliste lahenduste osas, et kumulatiivseid mõjusid hinnata. Samasse piirkonda kavandatavate järgmiste meretuulepargi arendusprotsesside keskkonnamõju hindamistes tuleb arvestada selleks ajaks läbi viidud mõjuhindamiste tulemusi. </w:t>
      </w:r>
    </w:p>
    <w:p w14:paraId="4860137B" w14:textId="77777777" w:rsidR="00345B91" w:rsidRDefault="00345B91" w:rsidP="00345B91">
      <w:pPr>
        <w:pStyle w:val="Loendilik"/>
        <w:jc w:val="both"/>
        <w:rPr>
          <w:i/>
          <w:iCs/>
        </w:rPr>
      </w:pPr>
    </w:p>
    <w:p w14:paraId="03ACA7E5" w14:textId="28D829E8" w:rsidR="00FB01BC" w:rsidRDefault="00FB01BC" w:rsidP="00345B91">
      <w:pPr>
        <w:pStyle w:val="Loendilik"/>
        <w:jc w:val="both"/>
      </w:pPr>
      <w:r w:rsidRPr="001B404C">
        <w:t>Vastustaja</w:t>
      </w:r>
      <w:r w:rsidR="00380626" w:rsidRPr="001B404C">
        <w:t>d</w:t>
      </w:r>
      <w:r w:rsidR="003046CD" w:rsidRPr="001B404C">
        <w:t xml:space="preserve"> on antud selgitusega nõus, kuna</w:t>
      </w:r>
      <w:r w:rsidR="00C302E8" w:rsidRPr="001B404C">
        <w:t xml:space="preserve"> sisuliselt</w:t>
      </w:r>
      <w:r w:rsidR="003046CD" w:rsidRPr="001B404C">
        <w:t xml:space="preserve"> hinnata on võimalik vaid piisavas täpsusastmes kirjeldatud tegevusi, abstraktse tegevuse mõju hinnang saab samuti olla vaid abstraktne ega täida KMH raames oma eesmärki.</w:t>
      </w:r>
      <w:r w:rsidR="00FD2705" w:rsidRPr="001B404C">
        <w:t xml:space="preserve"> </w:t>
      </w:r>
      <w:r w:rsidR="00C302E8" w:rsidRPr="001B404C">
        <w:t xml:space="preserve">Enamgi veel, ebapiisavatest andmetest lähtumisel võidakse teha hoopis ebakorrektsed järeldused. </w:t>
      </w:r>
      <w:r w:rsidR="00FD2705" w:rsidRPr="001B404C">
        <w:t xml:space="preserve">Kuna teiste naabertuuleparkide kohta puuduvad veel detailsemad plaanid, ei saanud SWE KMH-s nende kumulatiivseid mõjusid </w:t>
      </w:r>
      <w:r w:rsidR="00C302E8" w:rsidRPr="001B404C">
        <w:t xml:space="preserve">sisuliselt </w:t>
      </w:r>
      <w:r w:rsidR="00FD2705" w:rsidRPr="001B404C">
        <w:t xml:space="preserve">hinnata ning hetkel lähtutakse olukorrast, kus ainult SWE tuulepark on jõudnud hoonestusloa andmise etappi, saab arvestada ainult arendaja poolt kavandatava tuulepargi võimalike keskkonnamõjudega. </w:t>
      </w:r>
      <w:r w:rsidR="009940E4" w:rsidRPr="001B404C">
        <w:t xml:space="preserve">Mereala planeeringu seletuskirja lk 52 punktis 8 on allmärkusena nr 45 toodud, et kavandatavad tuulepargid on tuulepargid, mille loamenetlus on lõpule viidud või mille osas on langetatud positiivne vaheotsus (nt on avalikustamiseks esitatud KMH aruanne).  </w:t>
      </w:r>
      <w:r w:rsidRPr="001B404C">
        <w:t>Hetkel menetluses oleva Elwind</w:t>
      </w:r>
      <w:r w:rsidR="006D0003" w:rsidRPr="001B404C">
        <w:t>i</w:t>
      </w:r>
      <w:r w:rsidRPr="001B404C">
        <w:t xml:space="preserve"> tuulepargi KMH uuringud ei ole hetkel veel jõudnud lõpule ning 2023. aastal ei olnud nendega veel alustatudki, mistõttu SWE KMH aruande koostamisel ei olnud võimalustki kumulatiivsuse hindamiseks.</w:t>
      </w:r>
    </w:p>
    <w:p w14:paraId="4700C549" w14:textId="77777777" w:rsidR="00345B91" w:rsidRPr="001B404C" w:rsidRDefault="00345B91" w:rsidP="00345B91">
      <w:pPr>
        <w:pStyle w:val="Loendilik"/>
        <w:jc w:val="both"/>
      </w:pPr>
    </w:p>
    <w:p w14:paraId="1E07DABE" w14:textId="039D5A04" w:rsidR="00A57594" w:rsidRDefault="00FD2705" w:rsidP="00E41678">
      <w:pPr>
        <w:pStyle w:val="Loendilik"/>
        <w:numPr>
          <w:ilvl w:val="0"/>
          <w:numId w:val="33"/>
        </w:numPr>
        <w:jc w:val="both"/>
      </w:pPr>
      <w:r w:rsidRPr="001B404C">
        <w:t>Teiste, hiljem lisanduvate tuuleparkide mõjusid tuleb kumulatiivselt hinnata nende arendusprotsesside KMH raames. Tuuleparkide kumulatiivset keskkonnamõju hinnati ka riigi mereala planeeringu koostamisel, mis võimaldaski mereala planeeringus mh just selle piirkonna meretuuleparkidele sobivana välja valida.</w:t>
      </w:r>
    </w:p>
    <w:p w14:paraId="0D84C214" w14:textId="77777777" w:rsidR="00345B91" w:rsidRPr="001B404C" w:rsidRDefault="00345B91" w:rsidP="00345B91">
      <w:pPr>
        <w:pStyle w:val="Loendilik"/>
        <w:jc w:val="both"/>
      </w:pPr>
    </w:p>
    <w:p w14:paraId="50C971E6" w14:textId="0D367CD1" w:rsidR="00CC08BE" w:rsidRPr="001B404C" w:rsidRDefault="00FA5597" w:rsidP="00E41678">
      <w:pPr>
        <w:pStyle w:val="Loendilik"/>
        <w:numPr>
          <w:ilvl w:val="0"/>
          <w:numId w:val="33"/>
        </w:numPr>
        <w:jc w:val="both"/>
      </w:pPr>
      <w:r w:rsidRPr="001B404C">
        <w:t xml:space="preserve">Kliimaministeerium kiitis KMH aruande heaks </w:t>
      </w:r>
      <w:r w:rsidR="00ED69C3" w:rsidRPr="001B404C">
        <w:t xml:space="preserve">10.06.2024 kirjaga nr 7-12/24/781-11 (esitatud kohtule I kaebuse lisas 10 ja II kaebuse lisas 13) ning on </w:t>
      </w:r>
      <w:r w:rsidR="00F45E69" w:rsidRPr="001B404C">
        <w:t xml:space="preserve">endiselt </w:t>
      </w:r>
      <w:r w:rsidR="00ED69C3" w:rsidRPr="001B404C">
        <w:t xml:space="preserve">seisukohal, et antud heakskiit oli õiguspärane. </w:t>
      </w:r>
      <w:r w:rsidR="00CC08BE" w:rsidRPr="001B404C">
        <w:t>KMH aruanne</w:t>
      </w:r>
      <w:r w:rsidR="004A2E74" w:rsidRPr="001B404C">
        <w:rPr>
          <w:rStyle w:val="Allmrkuseviide"/>
        </w:rPr>
        <w:footnoteReference w:id="7"/>
      </w:r>
      <w:r w:rsidR="00CC08BE" w:rsidRPr="001B404C">
        <w:t xml:space="preserve"> käsitleb </w:t>
      </w:r>
      <w:r w:rsidR="00C302E8" w:rsidRPr="001B404C">
        <w:t>piisavas</w:t>
      </w:r>
      <w:r w:rsidR="00CC08BE" w:rsidRPr="001B404C">
        <w:t xml:space="preserve"> mahus võimalikk</w:t>
      </w:r>
      <w:r w:rsidR="00C302E8" w:rsidRPr="001B404C">
        <w:t>u</w:t>
      </w:r>
      <w:r w:rsidR="00CC08BE" w:rsidRPr="001B404C">
        <w:t xml:space="preserve"> meretuulepargi rajamisega kaasneva</w:t>
      </w:r>
      <w:r w:rsidR="00C302E8" w:rsidRPr="001B404C">
        <w:t xml:space="preserve">t </w:t>
      </w:r>
      <w:r w:rsidR="00CC08BE" w:rsidRPr="001B404C">
        <w:t>keskkonnamõju</w:t>
      </w:r>
      <w:r w:rsidR="00EA4299" w:rsidRPr="001B404C">
        <w:t>, et jõuda järelduseni, et kavandataval tegevusel puudub oluline keskkonnamõju,</w:t>
      </w:r>
      <w:r w:rsidR="00CC08BE" w:rsidRPr="001B404C">
        <w:t xml:space="preserve"> ning</w:t>
      </w:r>
      <w:r w:rsidR="00C302E8" w:rsidRPr="001B404C">
        <w:t xml:space="preserve"> sisaldab </w:t>
      </w:r>
      <w:r w:rsidR="00CC08BE" w:rsidRPr="001B404C">
        <w:t xml:space="preserve">keskkonnameetmeid </w:t>
      </w:r>
      <w:r w:rsidR="00C302E8" w:rsidRPr="001B404C">
        <w:t>võimaliku ebasoodsa keskkonna</w:t>
      </w:r>
      <w:r w:rsidR="00CC08BE" w:rsidRPr="001B404C">
        <w:t>mõju vältimiseks või leevendamiseks. Hoonestusloa menetleja (TTJA) ja andja (Vabariigi Valitsus) arvestasid KMH aruande tulemusi loa andmisel.</w:t>
      </w:r>
    </w:p>
    <w:p w14:paraId="75E78C4A" w14:textId="77777777" w:rsidR="0035335D" w:rsidRPr="001B404C" w:rsidRDefault="0035335D" w:rsidP="00EA4299">
      <w:pPr>
        <w:pStyle w:val="Loendilik"/>
        <w:jc w:val="both"/>
      </w:pPr>
    </w:p>
    <w:p w14:paraId="0E93A0A6" w14:textId="1ED198D2" w:rsidR="001B32E5" w:rsidRPr="001B404C" w:rsidRDefault="006E041C" w:rsidP="00100A01">
      <w:pPr>
        <w:pStyle w:val="Pealkiri2"/>
        <w:rPr>
          <w:rFonts w:ascii="Times New Roman" w:hAnsi="Times New Roman" w:cs="Times New Roman"/>
          <w:color w:val="auto"/>
        </w:rPr>
      </w:pPr>
      <w:r w:rsidRPr="001B404C">
        <w:rPr>
          <w:rFonts w:ascii="Times New Roman" w:hAnsi="Times New Roman" w:cs="Times New Roman"/>
          <w:color w:val="auto"/>
        </w:rPr>
        <w:t>KMH aruan</w:t>
      </w:r>
      <w:r w:rsidR="00EF5BCC" w:rsidRPr="001B404C">
        <w:rPr>
          <w:rFonts w:ascii="Times New Roman" w:hAnsi="Times New Roman" w:cs="Times New Roman"/>
          <w:color w:val="auto"/>
        </w:rPr>
        <w:t>de sisu</w:t>
      </w:r>
    </w:p>
    <w:p w14:paraId="47336FF4" w14:textId="69C53973" w:rsidR="001B32E5" w:rsidRPr="001B404C" w:rsidRDefault="001B32E5" w:rsidP="006E041C">
      <w:pPr>
        <w:pStyle w:val="Pealkiri3"/>
        <w:rPr>
          <w:rFonts w:ascii="Times New Roman" w:hAnsi="Times New Roman" w:cs="Times New Roman"/>
          <w:b/>
          <w:bCs/>
          <w:color w:val="auto"/>
        </w:rPr>
      </w:pPr>
      <w:r w:rsidRPr="001B404C">
        <w:rPr>
          <w:rFonts w:ascii="Times New Roman" w:hAnsi="Times New Roman" w:cs="Times New Roman"/>
          <w:color w:val="auto"/>
        </w:rPr>
        <w:t>Mõju hindamine linnustikule</w:t>
      </w:r>
    </w:p>
    <w:p w14:paraId="75B11813" w14:textId="7FC23172" w:rsidR="00EB2C3C" w:rsidRDefault="005C6AF9" w:rsidP="00E41678">
      <w:pPr>
        <w:pStyle w:val="Loendilik"/>
        <w:numPr>
          <w:ilvl w:val="0"/>
          <w:numId w:val="33"/>
        </w:numPr>
        <w:jc w:val="both"/>
      </w:pPr>
      <w:r w:rsidRPr="001B404C">
        <w:t>Vastustaja</w:t>
      </w:r>
      <w:r w:rsidR="00380626" w:rsidRPr="001B404C">
        <w:t>d</w:t>
      </w:r>
      <w:r w:rsidRPr="001B404C">
        <w:t xml:space="preserve"> on </w:t>
      </w:r>
      <w:r w:rsidR="00EB2C3C" w:rsidRPr="001B404C">
        <w:t xml:space="preserve">erinevalt kaebajatest </w:t>
      </w:r>
      <w:r w:rsidRPr="001B404C">
        <w:t xml:space="preserve">seisukohal, </w:t>
      </w:r>
      <w:r w:rsidR="00345B91">
        <w:t xml:space="preserve">et </w:t>
      </w:r>
      <w:r w:rsidRPr="001B404C">
        <w:t>kavandatava tuulepargi mõju linnustikule on KMH aruandes käsitletud piisaval määral.</w:t>
      </w:r>
    </w:p>
    <w:p w14:paraId="298AB113" w14:textId="77777777" w:rsidR="00345B91" w:rsidRPr="001B404C" w:rsidRDefault="00345B91" w:rsidP="00345B91">
      <w:pPr>
        <w:pStyle w:val="Loendilik"/>
        <w:jc w:val="both"/>
      </w:pPr>
    </w:p>
    <w:p w14:paraId="5376A93E" w14:textId="77777777" w:rsidR="00345B91" w:rsidRDefault="005C6AF9" w:rsidP="00E41678">
      <w:pPr>
        <w:pStyle w:val="Loendilik"/>
        <w:numPr>
          <w:ilvl w:val="0"/>
          <w:numId w:val="33"/>
        </w:numPr>
        <w:jc w:val="both"/>
      </w:pPr>
      <w:r w:rsidRPr="001B404C">
        <w:t xml:space="preserve">II kaebuse punktis 2.13 toovad kaebajad välja, et Eesti mereala planeering näeb tingimusena ette, et linnustiku uuring tuleb teostada rändeperioodil vähemalt kahel aastal ja vajadusel tuleb kavandada tuulikud pargi siseselt nii, et linnud saaksid pargist läbi lennata. Kaebajad väidavad, et antud tingimusi on eiratud. </w:t>
      </w:r>
    </w:p>
    <w:p w14:paraId="0A478459" w14:textId="77777777" w:rsidR="00345B91" w:rsidRDefault="00345B91" w:rsidP="00345B91">
      <w:pPr>
        <w:pStyle w:val="Loendilik"/>
      </w:pPr>
    </w:p>
    <w:p w14:paraId="50DC4F93" w14:textId="48B7EFC8" w:rsidR="005C6AF9" w:rsidRDefault="00212E2A" w:rsidP="00345B91">
      <w:pPr>
        <w:pStyle w:val="Loendilik"/>
        <w:jc w:val="both"/>
      </w:pPr>
      <w:r w:rsidRPr="001B404C">
        <w:t>Vastustaja</w:t>
      </w:r>
      <w:r w:rsidR="00380626" w:rsidRPr="001B404C">
        <w:t>d</w:t>
      </w:r>
      <w:r w:rsidRPr="001B404C">
        <w:t xml:space="preserve"> selgita</w:t>
      </w:r>
      <w:r w:rsidR="00380626" w:rsidRPr="001B404C">
        <w:t>vad</w:t>
      </w:r>
      <w:r w:rsidRPr="001B404C">
        <w:t xml:space="preserve">, et </w:t>
      </w:r>
      <w:r w:rsidR="005C6AF9" w:rsidRPr="001B404C">
        <w:t>SWE ala on Eesti mereala planeeringu raames peetud teadaoleva teabe põhjal linnustikule väikese mõjuga piirkonnaks ja ala valiti sobivaks tuuleenergia arendamisel. Eesti mereala planeering annab suunised, kuid nende rakendamise vajadust hinnatakse täpsemalt sõltuvalt ala uurituse tasemest. Kuna ala kohta olid olemas varasemad andmed</w:t>
      </w:r>
      <w:r w:rsidR="00EB2C3C" w:rsidRPr="001B404C">
        <w:t xml:space="preserve"> ning</w:t>
      </w:r>
      <w:r w:rsidR="005C6AF9" w:rsidRPr="001B404C">
        <w:t xml:space="preserve"> esimesel aastal läbiviidud uuringud andsid indikatsiooni ja kinnitasid varasemat teavet, et ala pole linnustiku jaoks oluline, siis ei viidud aja ja raha kokkuhoiu eesmärgil teis</w:t>
      </w:r>
      <w:r w:rsidR="00EB2C3C" w:rsidRPr="001B404C">
        <w:t>el</w:t>
      </w:r>
      <w:r w:rsidR="005C6AF9" w:rsidRPr="001B404C">
        <w:t xml:space="preserve"> loendusaasta</w:t>
      </w:r>
      <w:r w:rsidR="00EB2C3C" w:rsidRPr="001B404C">
        <w:t>l uuringuid</w:t>
      </w:r>
      <w:r w:rsidR="005C6AF9" w:rsidRPr="001B404C">
        <w:t xml:space="preserve"> läbi samas mahus. Linnustiku uuringus anti </w:t>
      </w:r>
      <w:r w:rsidR="00EB2C3C" w:rsidRPr="001B404C">
        <w:t>mh</w:t>
      </w:r>
      <w:r w:rsidR="005C6AF9" w:rsidRPr="001B404C">
        <w:t xml:space="preserve"> soovitus, et tuulikud tuleks paigaldada ridadesse, mille suund ühtib valdava rändesihiga (kirre-edel). Selline tuulikute paigutus võimaldab ka tuuleparki sattuvatel lindudel pargist läbi lennata. Seega on tuulikute paigutusel vajalik arvestada linnustikuga.</w:t>
      </w:r>
    </w:p>
    <w:p w14:paraId="45D76800" w14:textId="77777777" w:rsidR="00345B91" w:rsidRPr="001B404C" w:rsidRDefault="00345B91" w:rsidP="00345B91">
      <w:pPr>
        <w:pStyle w:val="Loendilik"/>
        <w:jc w:val="both"/>
      </w:pPr>
    </w:p>
    <w:p w14:paraId="4F12EE77" w14:textId="77777777" w:rsidR="00345B91" w:rsidRDefault="00EB2C3C" w:rsidP="00E41678">
      <w:pPr>
        <w:pStyle w:val="Loendilik"/>
        <w:numPr>
          <w:ilvl w:val="0"/>
          <w:numId w:val="33"/>
        </w:numPr>
        <w:spacing w:after="0" w:line="240" w:lineRule="auto"/>
        <w:jc w:val="both"/>
      </w:pPr>
      <w:r w:rsidRPr="001B404C">
        <w:t xml:space="preserve">II kaebuse punktis 2.23 seavad kaebajad kahtluse alla linnustiku uurituse piisavuse ja toovad välja, et tegemata on jäetud merelindude toitumis- ja rändealade GPS uuringud. </w:t>
      </w:r>
    </w:p>
    <w:p w14:paraId="6AC17C60" w14:textId="77777777" w:rsidR="00345B91" w:rsidRDefault="00345B91" w:rsidP="00345B91">
      <w:pPr>
        <w:pStyle w:val="Loendilik"/>
        <w:spacing w:after="0" w:line="240" w:lineRule="auto"/>
        <w:jc w:val="both"/>
      </w:pPr>
    </w:p>
    <w:p w14:paraId="7AB79FC6" w14:textId="39CC395D" w:rsidR="00EB2C3C" w:rsidRDefault="00EB2C3C" w:rsidP="00345B91">
      <w:pPr>
        <w:pStyle w:val="Loendilik"/>
        <w:spacing w:after="0" w:line="240" w:lineRule="auto"/>
        <w:jc w:val="both"/>
      </w:pPr>
      <w:r w:rsidRPr="001B404C">
        <w:t>Vastustaja</w:t>
      </w:r>
      <w:r w:rsidR="00380626" w:rsidRPr="001B404C">
        <w:t>d</w:t>
      </w:r>
      <w:r w:rsidRPr="001B404C">
        <w:t xml:space="preserve"> ei nõustu kaebaja väidetega. Eesti mereplaneeringu koostamise raames teostati kaks põhjalikku ülevaadet merega seotud linnustiku ja võimalike mõjude kohta, mis võivad kaasneda erinevate merekasutusviisidega. Eesti Ornitoloogiaühingu poolt koostati linnustiku alusuuringud „Eesti merealal paiknevate lindude rändekoridoride olemasolevate andmete koondamine ja kaardikihtide koostamine ning analüüsi koostamine tuuleparkide mõjust lindude toitumisaladele“</w:t>
      </w:r>
      <w:r w:rsidRPr="001B404C">
        <w:rPr>
          <w:rStyle w:val="Allmrkuseviide"/>
        </w:rPr>
        <w:footnoteReference w:id="8"/>
      </w:r>
      <w:r w:rsidRPr="001B404C">
        <w:t xml:space="preserve"> ja „Lindude peatumisalade analüüs</w:t>
      </w:r>
      <w:r w:rsidRPr="001B404C">
        <w:rPr>
          <w:rStyle w:val="Allmrkuseviide"/>
        </w:rPr>
        <w:footnoteReference w:id="9"/>
      </w:r>
      <w:r w:rsidRPr="001B404C">
        <w:t>“. Nimetatud tööd koondavad parimat teadaolevat informatsiooni linnustiku kohta</w:t>
      </w:r>
      <w:r w:rsidR="00FB01BC" w:rsidRPr="001B404C">
        <w:t xml:space="preserve"> ning need vastasid KMH programmis sisalduvatele tingimustele ja metoodikale</w:t>
      </w:r>
      <w:r w:rsidRPr="001B404C">
        <w:t>. Nendest töödest tulenevalt kaardistati Eesti merealal lindude jaoks sensitiivsed alad ja pakuti välja meretuulearenduseks alad, mis on linnustiku jaoks väikese mõjuga. SWE tuulearendusala jääbki piirkonda, mis on hinnatud linnustikule väikese mõjuga piirkonnaks. Lisaks kinnitasid tuulepargi alal läbi viidud lennuloenduse tulemused, et ala ei ole tähtis veelindude peatumisala. Ainsaks tähelepanu väärivaks liigiks oli väikekajakas. Väikekajaka tundlikkus väljatõrjumisriski suhtes on väga madal ja seetõttu on liigi väljatõrjumisrisk nõrk.</w:t>
      </w:r>
      <w:r w:rsidR="00E51ACC" w:rsidRPr="001B404C">
        <w:t xml:space="preserve"> I kaebuse punktis 3.23 esitatud väidet nagu oleks </w:t>
      </w:r>
      <w:r w:rsidR="00E51ACC" w:rsidRPr="00345B91">
        <w:rPr>
          <w:i/>
          <w:iCs/>
        </w:rPr>
        <w:t xml:space="preserve">puudulike uuringute ja algandmete ebausaldusväärsuse tõttu KMH aruandes mõju presenteeritud ebaolulisena </w:t>
      </w:r>
      <w:r w:rsidR="00E51ACC" w:rsidRPr="001B404C">
        <w:t>ei ole kaebaja aga põhistanud: vastustaja</w:t>
      </w:r>
      <w:r w:rsidR="00380626" w:rsidRPr="001B404C">
        <w:t>te</w:t>
      </w:r>
      <w:r w:rsidR="00E51ACC" w:rsidRPr="001B404C">
        <w:t xml:space="preserve">le ei selgu, miks </w:t>
      </w:r>
      <w:r w:rsidR="00E51ACC" w:rsidRPr="001B404C">
        <w:lastRenderedPageBreak/>
        <w:t>kaebaja leiab, et uuringud on puudulikud ja algandmed ebausaldusväärsed. KMH ekspertrühm jõudis uuringute analüüsi põhjal järeldusele, et tuulepargi potentsiaalne mõju linnustikule on nõrk ehk tegevusega kaasneb vähene ebasoodne mõju. Oluline negatiivne mõju on aga välistatud. Vastustaja</w:t>
      </w:r>
      <w:r w:rsidR="00380626" w:rsidRPr="001B404C">
        <w:t>te</w:t>
      </w:r>
      <w:r w:rsidR="00E51ACC" w:rsidRPr="001B404C">
        <w:t>l puudub alus vastavates andmetes ja hinnangutes kahelda.</w:t>
      </w:r>
    </w:p>
    <w:p w14:paraId="2F5CAFC8" w14:textId="77777777" w:rsidR="00345B91" w:rsidRPr="001B404C" w:rsidRDefault="00345B91" w:rsidP="00345B91">
      <w:pPr>
        <w:pStyle w:val="Loendilik"/>
        <w:spacing w:after="0" w:line="240" w:lineRule="auto"/>
        <w:jc w:val="both"/>
      </w:pPr>
    </w:p>
    <w:p w14:paraId="5A55E0EC" w14:textId="2F5585DC" w:rsidR="00EB2C3C" w:rsidRDefault="00EB2C3C" w:rsidP="00E41678">
      <w:pPr>
        <w:pStyle w:val="Loendilik"/>
        <w:numPr>
          <w:ilvl w:val="0"/>
          <w:numId w:val="33"/>
        </w:numPr>
        <w:spacing w:after="0" w:line="240" w:lineRule="auto"/>
        <w:jc w:val="both"/>
      </w:pPr>
      <w:r w:rsidRPr="001B404C">
        <w:t>GPS saatjatega uuringute vajadust hinnatakse alapõhiselt, sõltu</w:t>
      </w:r>
      <w:r w:rsidR="00E74F9B" w:rsidRPr="001B404C">
        <w:t>valt</w:t>
      </w:r>
      <w:r w:rsidRPr="001B404C">
        <w:t xml:space="preserve"> ala varasemast uuritusest, mõjutatavatest liikidest, asukohast</w:t>
      </w:r>
      <w:r w:rsidR="00E74F9B" w:rsidRPr="001B404C">
        <w:t xml:space="preserve"> jms</w:t>
      </w:r>
      <w:r w:rsidRPr="001B404C">
        <w:t xml:space="preserve">. </w:t>
      </w:r>
      <w:r w:rsidR="00E74F9B" w:rsidRPr="001B404C">
        <w:t>Ka</w:t>
      </w:r>
      <w:r w:rsidRPr="001B404C">
        <w:t xml:space="preserve"> KMH programm</w:t>
      </w:r>
      <w:r w:rsidR="00E74F9B" w:rsidRPr="001B404C">
        <w:t xml:space="preserve">is ei olnud </w:t>
      </w:r>
      <w:r w:rsidRPr="001B404C">
        <w:t>GPS saatjatega uuringuid</w:t>
      </w:r>
      <w:r w:rsidR="00E74F9B" w:rsidRPr="001B404C">
        <w:t xml:space="preserve"> ette nähtud</w:t>
      </w:r>
      <w:r w:rsidRPr="001B404C">
        <w:t xml:space="preserve">. Kuna SWE arenduse piirkonna kohta oli olemas varasemalt piisav teave, siis GPS saatjatega uuringuid ei peetud vajalikuks. </w:t>
      </w:r>
    </w:p>
    <w:p w14:paraId="7F65D240" w14:textId="77777777" w:rsidR="00345B91" w:rsidRPr="001B404C" w:rsidRDefault="00345B91" w:rsidP="00345B91">
      <w:pPr>
        <w:pStyle w:val="Loendilik"/>
        <w:spacing w:after="0" w:line="240" w:lineRule="auto"/>
        <w:jc w:val="both"/>
      </w:pPr>
    </w:p>
    <w:p w14:paraId="7A155C0C" w14:textId="79EC24E1" w:rsidR="00EB2C3C" w:rsidRDefault="00EB2C3C" w:rsidP="00E41678">
      <w:pPr>
        <w:pStyle w:val="Loendilik"/>
        <w:numPr>
          <w:ilvl w:val="0"/>
          <w:numId w:val="33"/>
        </w:numPr>
        <w:spacing w:after="0" w:line="240" w:lineRule="auto"/>
        <w:jc w:val="both"/>
      </w:pPr>
      <w:r w:rsidRPr="001B404C">
        <w:t>Kaebaja</w:t>
      </w:r>
      <w:r w:rsidR="00E74F9B" w:rsidRPr="001B404C">
        <w:t>te</w:t>
      </w:r>
      <w:r w:rsidRPr="001B404C">
        <w:t xml:space="preserve"> </w:t>
      </w:r>
      <w:r w:rsidR="00E74F9B" w:rsidRPr="001B404C">
        <w:t>väide (II kaebus, punkt 2.23)</w:t>
      </w:r>
      <w:r w:rsidRPr="001B404C">
        <w:t>, et linnudirektiivis on kohustus KMH-s analüüsida kavandatava tegevuse puhul õnnetusjuhtumi tagajärgi linnustikule</w:t>
      </w:r>
      <w:r w:rsidR="00E74F9B" w:rsidRPr="001B404C">
        <w:t>, ei vasta tõele</w:t>
      </w:r>
      <w:r w:rsidRPr="001B404C">
        <w:t xml:space="preserve">. Sellist kohustuslikku analüüsi linnudirektiiv ette ei näe. </w:t>
      </w:r>
      <w:r w:rsidR="00E74F9B" w:rsidRPr="001B404C">
        <w:t>Suurõnnetuste</w:t>
      </w:r>
      <w:r w:rsidR="00B80B35" w:rsidRPr="001B404C">
        <w:t>,</w:t>
      </w:r>
      <w:r w:rsidR="00E74F9B" w:rsidRPr="001B404C">
        <w:t xml:space="preserve"> sh õlireostus</w:t>
      </w:r>
      <w:r w:rsidR="00B80B35" w:rsidRPr="001B404C">
        <w:t>e mõju</w:t>
      </w:r>
      <w:r w:rsidR="00E74F9B" w:rsidRPr="001B404C">
        <w:t xml:space="preserve"> on eelkõige hüpoteetiline ning vähetõenäoline. Iga reostuse liik, ulatus ja mõjud on erinevad ning nende detailne käsitlemine KMH-s ei ole seetõttu</w:t>
      </w:r>
      <w:r w:rsidR="00A56742" w:rsidRPr="001B404C">
        <w:t xml:space="preserve"> </w:t>
      </w:r>
      <w:r w:rsidR="00E74F9B" w:rsidRPr="001B404C">
        <w:t xml:space="preserve">vajalik. Eelkõige tuleb suurõnnetuste puhul arvestada, et reostuse korral toimub selle likvideerimine vastavalt </w:t>
      </w:r>
      <w:r w:rsidR="00413F6E" w:rsidRPr="001B404C">
        <w:t>kaitseväe juhataja 29.12.2023 käskkirjaga nr 2174 kinnitatud merereostustõrje plaanile</w:t>
      </w:r>
      <w:r w:rsidR="00413F6E" w:rsidRPr="001B404C">
        <w:rPr>
          <w:rStyle w:val="Allmrkuseviide"/>
        </w:rPr>
        <w:footnoteReference w:id="10"/>
      </w:r>
      <w:r w:rsidR="00413F6E" w:rsidRPr="001B404C">
        <w:t xml:space="preserve"> </w:t>
      </w:r>
      <w:r w:rsidR="00E74F9B" w:rsidRPr="001B404C">
        <w:t>ja Vabariigi Valitsuse 30.06.2022 määrusele nr 65</w:t>
      </w:r>
      <w:r w:rsidR="00B80B35" w:rsidRPr="001B404C">
        <w:t xml:space="preserve"> „Otsingu- ja päästetööde tegemise kord Eesti päästepiirkonnas ning reostuse avastamise ja likvideerimise kord Eesti merealal ja piiriveekogudel</w:t>
      </w:r>
      <w:r w:rsidR="00B80B35" w:rsidRPr="001B404C">
        <w:rPr>
          <w:b/>
          <w:bCs/>
        </w:rPr>
        <w:t>“</w:t>
      </w:r>
      <w:r w:rsidR="00E74F9B" w:rsidRPr="001B404C">
        <w:rPr>
          <w:rStyle w:val="Allmrkuseviide"/>
        </w:rPr>
        <w:footnoteReference w:id="11"/>
      </w:r>
      <w:r w:rsidR="00E74F9B" w:rsidRPr="001B404C">
        <w:t>.</w:t>
      </w:r>
    </w:p>
    <w:p w14:paraId="760CACD6" w14:textId="77777777" w:rsidR="00345B91" w:rsidRDefault="00345B91" w:rsidP="00345B91">
      <w:pPr>
        <w:pStyle w:val="Loendilik"/>
      </w:pPr>
    </w:p>
    <w:p w14:paraId="3DF461CC" w14:textId="77777777" w:rsidR="00345B91" w:rsidRDefault="0054123D" w:rsidP="00345B91">
      <w:pPr>
        <w:pStyle w:val="Loendilik"/>
        <w:numPr>
          <w:ilvl w:val="0"/>
          <w:numId w:val="33"/>
        </w:numPr>
        <w:jc w:val="both"/>
      </w:pPr>
      <w:r w:rsidRPr="001B404C">
        <w:t xml:space="preserve">I kaebuse punktides 3.38 – 3.44 ning </w:t>
      </w:r>
      <w:r w:rsidR="00E74F9B" w:rsidRPr="001B404C">
        <w:t>II kaebus</w:t>
      </w:r>
      <w:r w:rsidRPr="001B404C">
        <w:t>e</w:t>
      </w:r>
      <w:r w:rsidR="00E74F9B" w:rsidRPr="001B404C">
        <w:t xml:space="preserve"> punkt</w:t>
      </w:r>
      <w:r w:rsidRPr="001B404C">
        <w:t>is</w:t>
      </w:r>
      <w:r w:rsidR="00E74F9B" w:rsidRPr="001B404C">
        <w:t xml:space="preserve"> 2.23 heidavad kaebajad ette, et kavandatava tegevuse mõju merikotkastele on jäetud hindamata, </w:t>
      </w:r>
      <w:r w:rsidR="00EB2C3C" w:rsidRPr="001B404C">
        <w:t xml:space="preserve">kuid ei ole esitanud põhjendusi, miks on </w:t>
      </w:r>
      <w:r w:rsidR="00E74F9B" w:rsidRPr="001B404C">
        <w:t xml:space="preserve">nende arvates </w:t>
      </w:r>
      <w:r w:rsidR="00EB2C3C" w:rsidRPr="001B404C">
        <w:t>vastav analüüs ilmtingimata vajalik. Tuulepargi ala jääb rannikust piisavalt kaugele</w:t>
      </w:r>
      <w:r w:rsidR="00E74F9B" w:rsidRPr="001B404C">
        <w:t>.</w:t>
      </w:r>
      <w:r w:rsidR="00EB2C3C" w:rsidRPr="001B404C">
        <w:t xml:space="preserve"> Merikotkad toituvad valdavalt rannikul ja avamerele satuvad harva ning seetõttu mõju merikotkale ei ole suure tõenäosusega märkimisväärne ja antud uuringu läbiviimine ei ole </w:t>
      </w:r>
      <w:r w:rsidR="00E74F9B" w:rsidRPr="001B404C">
        <w:t xml:space="preserve">olnud ka </w:t>
      </w:r>
      <w:r w:rsidR="00EB2C3C" w:rsidRPr="001B404C">
        <w:t>vajalik.</w:t>
      </w:r>
      <w:r w:rsidR="001008BA" w:rsidRPr="001B404C">
        <w:t xml:space="preserve"> Sellisele järeldusele on jõutud KMH Natura hindamise peatükis lk-l 176 ning kaebaja ei ole osutanud, millistele aruande järeldustele ta vastu vaidleb või millega ta nõus ei ole.</w:t>
      </w:r>
      <w:r w:rsidRPr="001B404C">
        <w:t xml:space="preserve"> Muuhulgas on ka SWE I kaebajale selgitanud</w:t>
      </w:r>
      <w:r w:rsidR="006835F7" w:rsidRPr="001B404C">
        <w:rPr>
          <w:rStyle w:val="Allmrkuseviide"/>
        </w:rPr>
        <w:footnoteReference w:id="12"/>
      </w:r>
      <w:r w:rsidRPr="001B404C">
        <w:t xml:space="preserve">, et </w:t>
      </w:r>
      <w:r w:rsidRPr="00345B91">
        <w:rPr>
          <w:i/>
          <w:iCs/>
        </w:rPr>
        <w:t>Tuulepargi alal ei ole merikotka esinemist läbiviidud uuringute käigus tuvastatud. Samuti ei ole linnustiku uuringu koostajatele teada Eestis saatjatega varustatud merikotkaste sattumist tuulepargi alale. Uuringute maht on loomulikult piiratud ja merikotka sattumist käsitletavale alale ei saa täielikult välistada, kuid selle tõenäosus on väike. Lähimad merikotka pesad asuvad tuulepargi alast infosüsteemi EELIS andmetel rohkem kui 12 km kaugusel. Üle-eestilises maismaalinnustiku uuringus on merikotkaste puhul tähelepanu vajavaks alaks, kuhu tuulikute planeerimisel tuleb (eel)uuringuga selgitada sihtliigi esinemist alal või sihtliigi elupaigakasutust või hinnata hukkumisriski vms, määratud 6 km pesapuust.</w:t>
      </w:r>
      <w:r w:rsidRPr="001B404C">
        <w:rPr>
          <w:rStyle w:val="Allmrkuseviide"/>
          <w:i/>
          <w:iCs/>
        </w:rPr>
        <w:footnoteReference w:id="13"/>
      </w:r>
      <w:r w:rsidRPr="00345B91">
        <w:rPr>
          <w:i/>
          <w:iCs/>
        </w:rPr>
        <w:t xml:space="preserve"> </w:t>
      </w:r>
      <w:r w:rsidRPr="001B404C">
        <w:t>Vastustaja</w:t>
      </w:r>
      <w:r w:rsidR="00380626" w:rsidRPr="001B404C">
        <w:t>te</w:t>
      </w:r>
      <w:r w:rsidRPr="001B404C">
        <w:t>l puudub alus selle info tõepärasuses kahelda.</w:t>
      </w:r>
      <w:bookmarkStart w:id="2" w:name="_Hlk207809979"/>
    </w:p>
    <w:p w14:paraId="5B5EE38F" w14:textId="77777777" w:rsidR="00345B91" w:rsidRDefault="00345B91" w:rsidP="00345B91">
      <w:pPr>
        <w:pStyle w:val="Loendilik"/>
        <w:jc w:val="both"/>
      </w:pPr>
    </w:p>
    <w:p w14:paraId="391450F5" w14:textId="77777777" w:rsidR="00345B91" w:rsidRDefault="001008BA" w:rsidP="00345B91">
      <w:pPr>
        <w:pStyle w:val="Loendilik"/>
        <w:numPr>
          <w:ilvl w:val="0"/>
          <w:numId w:val="33"/>
        </w:numPr>
        <w:jc w:val="both"/>
      </w:pPr>
      <w:r w:rsidRPr="001B404C">
        <w:t xml:space="preserve">I kaebaja väidab kaebuse punktides 3.15 ja 3.16, et vaidlustatud hoonestusloas on viidatud Regionaal- ja Põllumajandusministeeriumi 29.09.2023 kirjas nr 6.2-15/2122-1 esitatud ettepanekuga täiendada linnustiku uuringut ei ole arvestatud: </w:t>
      </w:r>
      <w:r w:rsidRPr="00345B91">
        <w:rPr>
          <w:i/>
          <w:iCs/>
        </w:rPr>
        <w:t xml:space="preserve">SWE ei hinnanud </w:t>
      </w:r>
      <w:r w:rsidRPr="00345B91">
        <w:rPr>
          <w:i/>
          <w:iCs/>
        </w:rPr>
        <w:lastRenderedPageBreak/>
        <w:t>täiendavalt mõjusid lindudele; ei teinud mitte mingeid täiendavaid lisandusi heakskiitmisele saadetud KMH aruandesse</w:t>
      </w:r>
      <w:r w:rsidRPr="001B404C">
        <w:t xml:space="preserve">. </w:t>
      </w:r>
    </w:p>
    <w:p w14:paraId="5B728831" w14:textId="77777777" w:rsidR="00345B91" w:rsidRDefault="00345B91" w:rsidP="00345B91">
      <w:pPr>
        <w:pStyle w:val="Loendilik"/>
      </w:pPr>
    </w:p>
    <w:p w14:paraId="1C61B923" w14:textId="77777777" w:rsidR="00345B91" w:rsidRDefault="001008BA" w:rsidP="00345B91">
      <w:pPr>
        <w:pStyle w:val="Loendilik"/>
        <w:jc w:val="both"/>
        <w:rPr>
          <w:i/>
          <w:iCs/>
        </w:rPr>
      </w:pPr>
      <w:r w:rsidRPr="001B404C">
        <w:t>Vastustaja</w:t>
      </w:r>
      <w:r w:rsidR="00380626" w:rsidRPr="001B404C">
        <w:t>d</w:t>
      </w:r>
      <w:r w:rsidRPr="001B404C">
        <w:t xml:space="preserve"> märgi</w:t>
      </w:r>
      <w:r w:rsidR="00380626" w:rsidRPr="001B404C">
        <w:t>vad</w:t>
      </w:r>
      <w:r w:rsidRPr="001B404C">
        <w:t xml:space="preserve">, et viidatud kirjas on Regionaal- ja Põllumajandusministeerium teinud ettepaneku </w:t>
      </w:r>
      <w:r w:rsidRPr="00345B91">
        <w:rPr>
          <w:i/>
          <w:iCs/>
        </w:rPr>
        <w:t>täiendada linnustiku uuringut selliselt, et see kataks vähemalt kahe aasta rändeperioode või täpsustada, mis põhjusel on hõlmatud vaid 1, aasta 2021, sügisperiood (tingimus 12e ii)</w:t>
      </w:r>
      <w:r w:rsidRPr="001B404C">
        <w:t>.</w:t>
      </w:r>
      <w:bookmarkEnd w:id="2"/>
      <w:r w:rsidRPr="001B404C">
        <w:t xml:space="preserve"> Seda, miks on uuringuga hõlmatud just konkreetsed perioodid, on KMH aruandes selgitatud. </w:t>
      </w:r>
      <w:r w:rsidR="00CE161E" w:rsidRPr="001B404C">
        <w:t xml:space="preserve">SWE vastas </w:t>
      </w:r>
      <w:r w:rsidR="00E51ACC" w:rsidRPr="001B404C">
        <w:t xml:space="preserve">Regionaal- ja Põllumajandusministeeriumi märkustele </w:t>
      </w:r>
      <w:r w:rsidR="00CE161E" w:rsidRPr="001B404C">
        <w:t>13.03.2024</w:t>
      </w:r>
      <w:r w:rsidR="00CE161E" w:rsidRPr="001B404C">
        <w:rPr>
          <w:rStyle w:val="Allmrkuseviide"/>
        </w:rPr>
        <w:footnoteReference w:id="14"/>
      </w:r>
      <w:r w:rsidR="00CE161E" w:rsidRPr="001B404C">
        <w:t xml:space="preserve">, et KMH programmis on välja toodud, et radariuuringu kavandatav maht on 2 tsüklit nii kevadel kui sügisel. Selle all on silmas peetud </w:t>
      </w:r>
      <w:r w:rsidR="00CE161E" w:rsidRPr="00345B91">
        <w:t>loendustsüklit</w:t>
      </w:r>
      <w:r w:rsidR="00CE161E" w:rsidRPr="00345B91">
        <w:rPr>
          <w:b/>
          <w:bCs/>
        </w:rPr>
        <w:t xml:space="preserve"> </w:t>
      </w:r>
      <w:r w:rsidR="00CE161E" w:rsidRPr="001B404C">
        <w:t xml:space="preserve">ehk ühe vaatluse ajaliselt kestvust, milleks on 5 loendus-ööpäeva. Seega, KMH programmis on silmas peetud vähemalt 2 loendustsüklit kevadel ja sügisel. Linnustiku uuringu aruandes (KMH aruande lisa 3.8) alajaotuses Uuringu metoodika (lk 4) on välja toodud, et </w:t>
      </w:r>
      <w:r w:rsidR="00CE161E" w:rsidRPr="00345B91">
        <w:rPr>
          <w:i/>
          <w:iCs/>
        </w:rPr>
        <w:t xml:space="preserve">Läbi viidi neli loendustsüklit (tabel 2), millest üks viidi läbi kevadel 2021 (14.05.-20.05.2021), 2 loendustsüklit sügisel 2021 (11.09.-16.09.2021 ja 1.10.-6.10.2021) ning viimane, neljas, kevad 2022 (19.04.-28.04.2022). </w:t>
      </w:r>
    </w:p>
    <w:p w14:paraId="113024D4" w14:textId="77777777" w:rsidR="00345B91" w:rsidRDefault="00345B91" w:rsidP="00345B91">
      <w:pPr>
        <w:pStyle w:val="Loendilik"/>
        <w:jc w:val="both"/>
        <w:rPr>
          <w:i/>
          <w:iCs/>
        </w:rPr>
      </w:pPr>
    </w:p>
    <w:p w14:paraId="58071FE5" w14:textId="6C083041" w:rsidR="001008BA" w:rsidRPr="001B404C" w:rsidRDefault="00CE161E" w:rsidP="00345B91">
      <w:pPr>
        <w:pStyle w:val="Loendilik"/>
        <w:jc w:val="both"/>
      </w:pPr>
      <w:r w:rsidRPr="001B404C">
        <w:t>Seega ei ole KMH programmis kirjeldatud linnustiku uuringu metoodika muutunud ja vastavalt sellele on läbiviidud linnustiku uuring. SWE meretuulepargi KMH programm kiideti heaks juba 2021. aasta sügisel. Eesti mereala planeering koos tuuleenergeetika suuniste ja tingimustega kehtestati mais 2022. Saare Wind Energy meretuulepargi uuringud alal viidi läbi vastavalt nimetatud KMH programmile ja sel ajahetkel koostatud lähteülesande alusel. Regionaal- ja Põllumajandusministeeriumi 22.04.2024 kirjas nr 6.2-15/2122-712</w:t>
      </w:r>
      <w:r w:rsidRPr="001B404C">
        <w:rPr>
          <w:rStyle w:val="Allmrkuseviide"/>
        </w:rPr>
        <w:footnoteReference w:id="15"/>
      </w:r>
      <w:r w:rsidRPr="001B404C">
        <w:t xml:space="preserve"> Saare Wind Energy OÜ-le on ministeerium nõustunud arendaja täiendavate selgitustega linnustiku uuringu kohta ning mereplaneeringuga arvestamise osas leidnud, et </w:t>
      </w:r>
      <w:r w:rsidRPr="00345B91">
        <w:rPr>
          <w:i/>
          <w:iCs/>
        </w:rPr>
        <w:t>Kokkuvõtteks, tulenevalt Eesti mereala planeeringu seletuskirjas toodust, märgime, et soovitav on järgida mereala planeeringus seatud põhimõtteid, tingimusi ja suuniseid. Juhul, kui valdkonna eest vastutaval ametkonnal on veendumus, et hea keskkonnaseisund on saavutatav ka ilma Eesti mereala planeeringu tuuleenergeetika arendamiseks toodud tingimusi järgimata, ei pea antud KMH puhul arvestama Eesti mereala planeeringu tingimustega</w:t>
      </w:r>
      <w:r w:rsidRPr="001B404C">
        <w:t>. K</w:t>
      </w:r>
      <w:r w:rsidR="00E51ACC" w:rsidRPr="001B404C">
        <w:t>a K</w:t>
      </w:r>
      <w:r w:rsidRPr="001B404C">
        <w:t>liimaministeerium oli KMH aruande heakskiitmisel seisukohal, et KMH käigus teostatud linnustiku uuringute maht on järelduste tegemiseks piisav.</w:t>
      </w:r>
    </w:p>
    <w:p w14:paraId="6C6C4BD1" w14:textId="665200AE" w:rsidR="001B32E5" w:rsidRPr="001B404C" w:rsidRDefault="001B32E5" w:rsidP="00C657A5">
      <w:pPr>
        <w:pStyle w:val="Pealkiri3"/>
        <w:rPr>
          <w:rFonts w:ascii="Times New Roman" w:hAnsi="Times New Roman" w:cs="Times New Roman"/>
          <w:b/>
          <w:bCs/>
          <w:color w:val="auto"/>
        </w:rPr>
      </w:pPr>
      <w:r w:rsidRPr="001B404C">
        <w:rPr>
          <w:rFonts w:ascii="Times New Roman" w:hAnsi="Times New Roman" w:cs="Times New Roman"/>
          <w:color w:val="auto"/>
        </w:rPr>
        <w:t>Mõju hindamine nahkhiirtele</w:t>
      </w:r>
    </w:p>
    <w:p w14:paraId="796C0FF6" w14:textId="77777777" w:rsidR="00345B91" w:rsidRDefault="00A77493" w:rsidP="00E41678">
      <w:pPr>
        <w:pStyle w:val="Loendilik"/>
        <w:numPr>
          <w:ilvl w:val="0"/>
          <w:numId w:val="33"/>
        </w:numPr>
        <w:spacing w:after="0" w:line="240" w:lineRule="auto"/>
        <w:jc w:val="both"/>
      </w:pPr>
      <w:r w:rsidRPr="001B404C">
        <w:t xml:space="preserve">I kaebuse punktides 3.46 ja 3.50 ning </w:t>
      </w:r>
      <w:r w:rsidR="00C657A5" w:rsidRPr="001B404C">
        <w:t>II kaebuse</w:t>
      </w:r>
      <w:r w:rsidR="0034188F" w:rsidRPr="001B404C">
        <w:t xml:space="preserve"> punktis 2.27</w:t>
      </w:r>
      <w:r w:rsidR="00C657A5" w:rsidRPr="001B404C">
        <w:t xml:space="preserve"> väidavad kaebajad, et KMH aruandes on nahkhiirtele tekkivate mõjude hinnang puudulik</w:t>
      </w:r>
      <w:r w:rsidRPr="001B404C">
        <w:t>, leevendusmeetmed on ebapiisavad</w:t>
      </w:r>
      <w:r w:rsidR="00C657A5" w:rsidRPr="001B404C">
        <w:t xml:space="preserve"> ning et KMH aruande raames on oluline uuringute tegemine, mis võimaldaks saada põhjalikumat informatsiooni meretuulepargi mõjust nahkhiirtele. </w:t>
      </w:r>
    </w:p>
    <w:p w14:paraId="2DA5E911" w14:textId="77777777" w:rsidR="00345B91" w:rsidRDefault="00345B91" w:rsidP="00345B91">
      <w:pPr>
        <w:pStyle w:val="Loendilik"/>
        <w:spacing w:after="0" w:line="240" w:lineRule="auto"/>
        <w:jc w:val="both"/>
      </w:pPr>
    </w:p>
    <w:p w14:paraId="205A93AE" w14:textId="41AD3A64" w:rsidR="00066DBE" w:rsidRDefault="00C657A5" w:rsidP="00345B91">
      <w:pPr>
        <w:pStyle w:val="Loendilik"/>
        <w:spacing w:after="0" w:line="240" w:lineRule="auto"/>
        <w:jc w:val="both"/>
      </w:pPr>
      <w:r w:rsidRPr="001B404C">
        <w:t>Selline väide on vastustaja</w:t>
      </w:r>
      <w:r w:rsidR="00380626" w:rsidRPr="001B404C">
        <w:t>te</w:t>
      </w:r>
      <w:r w:rsidRPr="001B404C">
        <w:t xml:space="preserve"> hinnangul eksitav: kaebajad on jätnud tähelepanuta KMH aruande lisas 3.9 esitatud uuringu, mille viis läbi MTÜ Sicista Arenduskeskus: „Nahkhiirte uuring merel Saaremaast läänes maist oktoobrini 2021. aastal“. </w:t>
      </w:r>
      <w:r w:rsidR="00066DBE" w:rsidRPr="001B404C">
        <w:t xml:space="preserve">Uuringu ja selle alusel </w:t>
      </w:r>
      <w:r w:rsidR="00A77493" w:rsidRPr="001B404C">
        <w:t xml:space="preserve">KMH aruandesse </w:t>
      </w:r>
      <w:r w:rsidR="00066DBE" w:rsidRPr="001B404C">
        <w:t>koostatud keskkonnaseisundi kirjelduse kokkuvõt</w:t>
      </w:r>
      <w:r w:rsidR="00DA5FDA" w:rsidRPr="001B404C">
        <w:t>t</w:t>
      </w:r>
      <w:r w:rsidR="00066DBE" w:rsidRPr="001B404C">
        <w:t>e</w:t>
      </w:r>
      <w:r w:rsidR="00DA5FDA" w:rsidRPr="001B404C">
        <w:t xml:space="preserve"> autorid on tunnustatud nahkhiirte eksperdid (Oliver Kalda ja Lauri Lutsar)</w:t>
      </w:r>
      <w:r w:rsidR="00066DBE" w:rsidRPr="001B404C">
        <w:t xml:space="preserve">, uuringu </w:t>
      </w:r>
      <w:r w:rsidR="00066DBE" w:rsidRPr="001B404C">
        <w:lastRenderedPageBreak/>
        <w:t xml:space="preserve">alusandmete analüüsi on võrreldud teiste Eestis seni tehtud sarnaste uuringutega ning tulemusi ka teistes Euroopa tuuleparkides läbiviidud nahkhiirte uuringute tulemustega. </w:t>
      </w:r>
      <w:r w:rsidR="00A77493" w:rsidRPr="001B404C">
        <w:t>Vastustaja</w:t>
      </w:r>
      <w:r w:rsidR="00380626" w:rsidRPr="001B404C">
        <w:t>te</w:t>
      </w:r>
      <w:r w:rsidR="00A77493" w:rsidRPr="001B404C">
        <w:t>l ei ole alust ekspertide hinnangutes kahelda.</w:t>
      </w:r>
    </w:p>
    <w:p w14:paraId="63E18C52" w14:textId="77777777" w:rsidR="00345B91" w:rsidRPr="001B404C" w:rsidRDefault="00345B91" w:rsidP="00345B91">
      <w:pPr>
        <w:pStyle w:val="Loendilik"/>
        <w:spacing w:after="0" w:line="240" w:lineRule="auto"/>
        <w:jc w:val="both"/>
      </w:pPr>
    </w:p>
    <w:p w14:paraId="3E870EE0" w14:textId="179A3F3C" w:rsidR="00066DBE" w:rsidRDefault="00066DBE" w:rsidP="00E41678">
      <w:pPr>
        <w:pStyle w:val="Loendilik"/>
        <w:numPr>
          <w:ilvl w:val="0"/>
          <w:numId w:val="33"/>
        </w:numPr>
        <w:spacing w:after="0" w:line="240" w:lineRule="auto"/>
        <w:jc w:val="both"/>
      </w:pPr>
      <w:r w:rsidRPr="001B404C">
        <w:t>Ekspert on mõjude analüüsis ka välja toonud, et negatiivse mõju ilmnemine on tõenäolisem tuulepargi idapoolses, maismaale lähema</w:t>
      </w:r>
      <w:r w:rsidR="00A77493" w:rsidRPr="001B404C">
        <w:t>l asuva</w:t>
      </w:r>
      <w:r w:rsidRPr="001B404C">
        <w:t>s osas. Samuti on toonud ekspert välja, et tuulikute võimalikku mõju nahkhiirtele aitab leevend</w:t>
      </w:r>
      <w:r w:rsidR="00413F6E" w:rsidRPr="001B404C">
        <w:t>ada</w:t>
      </w:r>
      <w:r w:rsidRPr="001B404C">
        <w:t xml:space="preserve"> asjaolu, et planeeritavad tuulikud töötavad suurematel tuulekiirustel (keskmine tuulekiirus tuulepargi alal üle 9 m/s), mil nahkhiirte lennuaktiivsus on madal või puudub üldse. Tuulikud alustavad tööd tuulekiirusega umbes 5 m/s ning arvesse võttes nahkhiirte rändekiirust </w:t>
      </w:r>
      <w:r w:rsidRPr="001B404C">
        <w:rPr>
          <w:i/>
          <w:iCs/>
        </w:rPr>
        <w:t xml:space="preserve">ca </w:t>
      </w:r>
      <w:r w:rsidRPr="001B404C">
        <w:t>5–6 m/s), siis toimub ränne enamasti suhteliselt vaikse ilmaga, mil tuulikud ei tööta või töötavad aeglastel pööretel, mille puhul oht nahkhiirtele on väike</w:t>
      </w:r>
      <w:r w:rsidR="00345B91">
        <w:t>.</w:t>
      </w:r>
    </w:p>
    <w:p w14:paraId="14F9A64D" w14:textId="77777777" w:rsidR="00345B91" w:rsidRPr="001B404C" w:rsidRDefault="00345B91" w:rsidP="00345B91">
      <w:pPr>
        <w:pStyle w:val="Loendilik"/>
        <w:spacing w:after="0" w:line="240" w:lineRule="auto"/>
        <w:jc w:val="both"/>
      </w:pPr>
    </w:p>
    <w:p w14:paraId="1DD990A4" w14:textId="1F1C80F6" w:rsidR="00066DBE" w:rsidRDefault="00C657A5" w:rsidP="00E41678">
      <w:pPr>
        <w:pStyle w:val="Loendilik"/>
        <w:numPr>
          <w:ilvl w:val="0"/>
          <w:numId w:val="33"/>
        </w:numPr>
        <w:jc w:val="both"/>
      </w:pPr>
      <w:r w:rsidRPr="001B404C">
        <w:t>Arusaamatuks jääb vastustaja</w:t>
      </w:r>
      <w:r w:rsidR="00380626" w:rsidRPr="001B404C">
        <w:t>te</w:t>
      </w:r>
      <w:r w:rsidRPr="001B404C">
        <w:t>le ka kaebajate väide, nagu oleks nahkhiirte järelseire vastuolus ettevaatusprintsiibiga – selline väide on paljasõnaline, kuna järelseire eesmärgiks on veenduda esialgsete hinnangute paikapidavuses, et vajadusel töötada välja täiendavaid meetmeid.</w:t>
      </w:r>
      <w:r w:rsidR="00066DBE" w:rsidRPr="001B404C">
        <w:t xml:space="preserve"> KMH aruande lisas toodud uuringus on ekspert välja toonud, et praeguste teadmiste kohaselt võib nahkhiirte rände seisukohalt pidada SWE kavandatava tuulepargi ala sobivaks tuulepargi arendamise seisukohast, kuna tuvastatud nahkhiirte arvukus projektialal oli vähene ning rändesagedus oli pigem madal. Seega ei ole ekspert näinud muude meetmete rakendamise vajadust, kuid oluline on jätkata seirega ja selle käigus saadud infost lähtuvalt rakendada vajadusel leevendavaid meetmeid.</w:t>
      </w:r>
    </w:p>
    <w:p w14:paraId="5560CF60" w14:textId="77777777" w:rsidR="00345B91" w:rsidRDefault="00345B91" w:rsidP="00345B91">
      <w:pPr>
        <w:pStyle w:val="Loendilik"/>
      </w:pPr>
    </w:p>
    <w:p w14:paraId="1D9B1699" w14:textId="3C74FCFB" w:rsidR="00C657A5" w:rsidRPr="001B404C" w:rsidRDefault="00066DBE" w:rsidP="00E41678">
      <w:pPr>
        <w:pStyle w:val="Loendilik"/>
        <w:numPr>
          <w:ilvl w:val="0"/>
          <w:numId w:val="33"/>
        </w:numPr>
        <w:spacing w:after="0" w:line="240" w:lineRule="auto"/>
        <w:jc w:val="both"/>
      </w:pPr>
      <w:r w:rsidRPr="001B404C">
        <w:t>Eeltoodust tulenevalt on vastustaja</w:t>
      </w:r>
      <w:r w:rsidR="00380626" w:rsidRPr="001B404C">
        <w:t>d</w:t>
      </w:r>
      <w:r w:rsidRPr="001B404C">
        <w:t xml:space="preserve"> seisukohal, et KMH-s läbiviidud uuringud ja järeldused </w:t>
      </w:r>
      <w:r w:rsidR="00345B91">
        <w:t xml:space="preserve">on </w:t>
      </w:r>
      <w:r w:rsidRPr="001B404C">
        <w:t>veenvad ning kaebaja väited nahkhiirte mõjude hinnangu puudulikkusele ei ole põhjendatud.</w:t>
      </w:r>
    </w:p>
    <w:p w14:paraId="2097D655" w14:textId="7E7B57E2" w:rsidR="001B32E5" w:rsidRPr="001B404C" w:rsidRDefault="001B32E5" w:rsidP="00EF5BCC">
      <w:pPr>
        <w:pStyle w:val="Pealkiri3"/>
        <w:rPr>
          <w:rFonts w:ascii="Times New Roman" w:hAnsi="Times New Roman" w:cs="Times New Roman"/>
          <w:color w:val="auto"/>
        </w:rPr>
      </w:pPr>
      <w:r w:rsidRPr="001B404C">
        <w:rPr>
          <w:rFonts w:ascii="Times New Roman" w:hAnsi="Times New Roman" w:cs="Times New Roman"/>
          <w:color w:val="auto"/>
        </w:rPr>
        <w:t>Mõju hindamine merekeskkonnale</w:t>
      </w:r>
    </w:p>
    <w:p w14:paraId="279611BC" w14:textId="568CCEA9" w:rsidR="001B32E5" w:rsidRPr="001B404C" w:rsidRDefault="001B32E5" w:rsidP="00EF5BCC">
      <w:pPr>
        <w:pStyle w:val="Pealkiri4"/>
        <w:rPr>
          <w:rFonts w:ascii="Times New Roman" w:hAnsi="Times New Roman" w:cs="Times New Roman"/>
          <w:color w:val="auto"/>
        </w:rPr>
      </w:pPr>
      <w:r w:rsidRPr="001B404C">
        <w:rPr>
          <w:rFonts w:ascii="Times New Roman" w:hAnsi="Times New Roman" w:cs="Times New Roman"/>
          <w:color w:val="auto"/>
        </w:rPr>
        <w:t>Mõju setetele ja merepõhjale</w:t>
      </w:r>
    </w:p>
    <w:p w14:paraId="50B6F419" w14:textId="77777777" w:rsidR="00345B91" w:rsidRPr="00345B91" w:rsidRDefault="00486A60" w:rsidP="00E41678">
      <w:pPr>
        <w:pStyle w:val="Loendilik"/>
        <w:numPr>
          <w:ilvl w:val="0"/>
          <w:numId w:val="33"/>
        </w:numPr>
        <w:jc w:val="both"/>
      </w:pPr>
      <w:r w:rsidRPr="001B404C">
        <w:t xml:space="preserve">I kaebuse punktis 3.61 märgib kaebaja, et </w:t>
      </w:r>
      <w:r w:rsidRPr="001B404C">
        <w:rPr>
          <w:i/>
          <w:iCs/>
        </w:rPr>
        <w:t xml:space="preserve">KMH raames on teostatud merepõhjasetete uuring ning võetud proove kolmest tuulepargi alale jäävast punktist. Proove ei ole võetud alalt, kuhu süvistatakse kaablid, mis ühendavad tuulepargi alajaamaga. </w:t>
      </w:r>
    </w:p>
    <w:p w14:paraId="6429800F" w14:textId="77777777" w:rsidR="00345B91" w:rsidRDefault="00345B91" w:rsidP="00345B91">
      <w:pPr>
        <w:pStyle w:val="Loendilik"/>
        <w:jc w:val="both"/>
      </w:pPr>
    </w:p>
    <w:p w14:paraId="1EB6F6F5" w14:textId="4F00863A" w:rsidR="00486A60" w:rsidRDefault="00345B91" w:rsidP="00345B91">
      <w:pPr>
        <w:pStyle w:val="Loendilik"/>
        <w:jc w:val="both"/>
      </w:pPr>
      <w:r>
        <w:t xml:space="preserve">Vastustaja märgib, et </w:t>
      </w:r>
      <w:r w:rsidR="00486A60" w:rsidRPr="001B404C">
        <w:t>KMH aruande kohaselt leidis ekspertrühm, et järelduste tegemine oli võimalik võetud kolme proovi alusel. Vajadusel tuleb ühenduskaabli koridoris setteproovide võtmist eraldi kaaluda, kuid see ei ole meretuulepargi hoonestusloa osa, kuna ühenduskaablile hoonestusloa andmine on eraldiseisev menetlus. Ühenduskaabli hoonestusloa andjaks on TTJA. Vastustaja</w:t>
      </w:r>
      <w:r w:rsidR="00380626" w:rsidRPr="001B404C">
        <w:t>te</w:t>
      </w:r>
      <w:r w:rsidR="00486A60" w:rsidRPr="001B404C">
        <w:t>l puuduvad sellise lahenduse sobivusele vastuväited.</w:t>
      </w:r>
    </w:p>
    <w:p w14:paraId="07354713" w14:textId="77777777" w:rsidR="00345B91" w:rsidRPr="001B404C" w:rsidRDefault="00345B91" w:rsidP="00345B91">
      <w:pPr>
        <w:pStyle w:val="Loendilik"/>
        <w:jc w:val="both"/>
      </w:pPr>
    </w:p>
    <w:p w14:paraId="50E8B0D5" w14:textId="77777777" w:rsidR="00345B91" w:rsidRPr="00345B91" w:rsidRDefault="00EF5BCC" w:rsidP="00E41678">
      <w:pPr>
        <w:pStyle w:val="Loendilik"/>
        <w:numPr>
          <w:ilvl w:val="0"/>
          <w:numId w:val="33"/>
        </w:numPr>
        <w:jc w:val="both"/>
      </w:pPr>
      <w:r w:rsidRPr="001B404C">
        <w:t>Vastustaja</w:t>
      </w:r>
      <w:r w:rsidR="00380626" w:rsidRPr="001B404C">
        <w:t>d</w:t>
      </w:r>
      <w:r w:rsidRPr="001B404C">
        <w:t xml:space="preserve"> ei nõustu II kaebuse punktis 2.14 toodud väidetega, et kuna hoonestusloas on teadlikult jäetud kindlaks määramata vundamenditüüp</w:t>
      </w:r>
      <w:r w:rsidR="00A56742" w:rsidRPr="001B404C">
        <w:t xml:space="preserve"> (viimast on käsitletud ülal</w:t>
      </w:r>
      <w:r w:rsidR="00345B91">
        <w:t xml:space="preserve"> punktis 29</w:t>
      </w:r>
      <w:r w:rsidR="00A56742" w:rsidRPr="001B404C">
        <w:t>)</w:t>
      </w:r>
      <w:r w:rsidRPr="001B404C">
        <w:t xml:space="preserve">, </w:t>
      </w:r>
      <w:r w:rsidRPr="001B404C">
        <w:rPr>
          <w:i/>
          <w:iCs/>
        </w:rPr>
        <w:t>siis ei ole võimalik ka KMH aruandes hinnata heljumi levikut ega mahtu ehitustööde ajal ning seeläbi ei ole</w:t>
      </w:r>
      <w:r w:rsidRPr="001B404C">
        <w:t xml:space="preserve"> </w:t>
      </w:r>
      <w:r w:rsidRPr="001B404C">
        <w:rPr>
          <w:i/>
          <w:iCs/>
        </w:rPr>
        <w:t>õiguspäraselt võimalik KMH aruandes hinnata kavandatava tegevuse mõju elupaikadele, taimedele ega kalade koelmualadele.</w:t>
      </w:r>
      <w:r w:rsidR="00DF0985" w:rsidRPr="001B404C">
        <w:rPr>
          <w:i/>
          <w:iCs/>
        </w:rPr>
        <w:t xml:space="preserve"> </w:t>
      </w:r>
    </w:p>
    <w:p w14:paraId="3FB4BCF7" w14:textId="77777777" w:rsidR="00345B91" w:rsidRDefault="00345B91" w:rsidP="00345B91">
      <w:pPr>
        <w:pStyle w:val="Loendilik"/>
        <w:jc w:val="both"/>
        <w:rPr>
          <w:i/>
          <w:iCs/>
        </w:rPr>
      </w:pPr>
    </w:p>
    <w:p w14:paraId="234BD944" w14:textId="13C226E0" w:rsidR="00DF0985" w:rsidRDefault="00DF0985" w:rsidP="00345B91">
      <w:pPr>
        <w:pStyle w:val="Loendilik"/>
        <w:jc w:val="both"/>
      </w:pPr>
      <w:r w:rsidRPr="001B404C">
        <w:lastRenderedPageBreak/>
        <w:t>Vastustaja</w:t>
      </w:r>
      <w:r w:rsidR="00380626" w:rsidRPr="001B404C">
        <w:t>d</w:t>
      </w:r>
      <w:r w:rsidRPr="001B404C">
        <w:t xml:space="preserve"> juhi</w:t>
      </w:r>
      <w:r w:rsidR="00380626" w:rsidRPr="001B404C">
        <w:t>vad</w:t>
      </w:r>
      <w:r w:rsidRPr="001B404C">
        <w:t xml:space="preserve"> kaebajate tähelepanu asjaolule, et heljumi püsimist ja setete ladestumist on KMH raames hinnatud ning selle tulemused on esitatud KMH aruande peatükis 3.2 ning põhjalikumalt aruande lisas 3.2 „Saaremaa avamere tuulepark, Eesti. Setete hajumise modelleerimine ja morfodünaamiline hindamine“. Viimases on modelleeritud heljumi teket ja edasikandumist kolme erineva vundamenditüübi suhtes ja kahe stsenaariumi kohaselt (kokku kuus stsenaariumit, sh mõju suurima negatiivse keskkonnamõjuga variandina gravitatsioonivundamentide rajamisel).</w:t>
      </w:r>
    </w:p>
    <w:p w14:paraId="0DFF1672" w14:textId="77777777" w:rsidR="00345B91" w:rsidRPr="001B404C" w:rsidRDefault="00345B91" w:rsidP="00345B91">
      <w:pPr>
        <w:pStyle w:val="Loendilik"/>
        <w:jc w:val="both"/>
      </w:pPr>
    </w:p>
    <w:p w14:paraId="1C227FF7" w14:textId="0E0CD428" w:rsidR="00DF0985" w:rsidRDefault="00DF0985" w:rsidP="00E41678">
      <w:pPr>
        <w:pStyle w:val="Loendilik"/>
        <w:numPr>
          <w:ilvl w:val="0"/>
          <w:numId w:val="33"/>
        </w:numPr>
        <w:jc w:val="both"/>
      </w:pPr>
      <w:r w:rsidRPr="001B404C">
        <w:t>Viidatud morfodünaamika uuringu kohaselt levivad ehitustöödel vettepaiskunud setted (heljum) 5-10 km kaugusele tuulepargi piirist (heljumi sisalduse juures 2-10 mg/l; KMH</w:t>
      </w:r>
      <w:r w:rsidR="0035335D" w:rsidRPr="001B404C">
        <w:t xml:space="preserve"> aruande</w:t>
      </w:r>
      <w:r w:rsidRPr="001B404C">
        <w:t xml:space="preserve"> ptk 3.3.3. Heljumi levik). Kuni 5 mm paksune heljumi ladestumine võib levida väljaspoole tuulepargi piire kuni umbes 5 km kaugusele. Üle 5 mm paksune ladestumine toimub tuulikuvundamentide läheduses (</w:t>
      </w:r>
      <w:r w:rsidR="00413F6E" w:rsidRPr="001B404C">
        <w:t xml:space="preserve">ehitustööde </w:t>
      </w:r>
      <w:r w:rsidRPr="001B404C">
        <w:t xml:space="preserve">aktiivses tegevuspiirkonnas), kus ka heljumi kontsentratsioonid on vees. </w:t>
      </w:r>
      <w:r w:rsidR="00413F6E" w:rsidRPr="001B404C">
        <w:t xml:space="preserve">Kaebajate viidatud </w:t>
      </w:r>
      <w:r w:rsidRPr="001B404C">
        <w:t>KMH aruande joonis</w:t>
      </w:r>
      <w:r w:rsidR="00413F6E" w:rsidRPr="001B404C">
        <w:t>e</w:t>
      </w:r>
      <w:r w:rsidRPr="001B404C">
        <w:t xml:space="preserve"> 3.1-9 </w:t>
      </w:r>
      <w:r w:rsidR="00413F6E" w:rsidRPr="001B404C">
        <w:t xml:space="preserve">kohaselt ei ilmne hoovustega kanduva setete mahtu, vaid jooniselt </w:t>
      </w:r>
      <w:r w:rsidRPr="001B404C">
        <w:t>nä</w:t>
      </w:r>
      <w:r w:rsidR="00413F6E" w:rsidRPr="001B404C">
        <w:t>htu</w:t>
      </w:r>
      <w:r w:rsidRPr="001B404C">
        <w:t>b keskmiste põhjalähedaste hoovuste kiiruse erinevus</w:t>
      </w:r>
      <w:r w:rsidR="00F3219A" w:rsidRPr="001B404C">
        <w:t xml:space="preserve"> võrreldes 0-alternatiiviga ehk tuulikute rajamiseta</w:t>
      </w:r>
      <w:r w:rsidRPr="001B404C">
        <w:t xml:space="preserve"> (%).</w:t>
      </w:r>
      <w:r w:rsidR="00F3219A" w:rsidRPr="001B404C">
        <w:t xml:space="preserve"> </w:t>
      </w:r>
      <w:r w:rsidRPr="001B404C">
        <w:t>Hoovuste analüüsis jõudsid eksperdid järelduseni, et tuulikute morfodünaamiline mõju tuulepargi piirkonnas on ebaoluline (erinevus &lt;10%) ja piirdub tõenäoliselt vaid tuulikute vundamentide ümbrusega.</w:t>
      </w:r>
    </w:p>
    <w:p w14:paraId="637E4089" w14:textId="77777777" w:rsidR="00345B91" w:rsidRPr="001B404C" w:rsidRDefault="00345B91" w:rsidP="00345B91">
      <w:pPr>
        <w:pStyle w:val="Loendilik"/>
        <w:jc w:val="both"/>
      </w:pPr>
    </w:p>
    <w:p w14:paraId="007D5328" w14:textId="37EC9E19" w:rsidR="00345B91" w:rsidRDefault="00DF0985" w:rsidP="00345B91">
      <w:pPr>
        <w:pStyle w:val="Loendilik"/>
        <w:numPr>
          <w:ilvl w:val="0"/>
          <w:numId w:val="33"/>
        </w:numPr>
        <w:jc w:val="both"/>
      </w:pPr>
      <w:r w:rsidRPr="001B404C">
        <w:t>KMH</w:t>
      </w:r>
      <w:r w:rsidR="00DD3463" w:rsidRPr="001B404C">
        <w:t xml:space="preserve"> </w:t>
      </w:r>
      <w:r w:rsidR="00DE4107" w:rsidRPr="001B404C">
        <w:t>aruandes</w:t>
      </w:r>
      <w:r w:rsidRPr="001B404C">
        <w:t xml:space="preserve"> on toodud ka selgitus setete resuspensiooni kohta kaldalähedases madalas (&lt;10 m) vees, mis võib ka looduslikus olekus (st ilma tuulepargita) olla küllaltki suur (KMH</w:t>
      </w:r>
      <w:r w:rsidR="00DD3463" w:rsidRPr="001B404C">
        <w:t xml:space="preserve"> aruande</w:t>
      </w:r>
      <w:r w:rsidRPr="001B404C">
        <w:t xml:space="preserve"> ptk 3.3.3 alaptk „Heljumi levik“). </w:t>
      </w:r>
      <w:r w:rsidR="00DE4107" w:rsidRPr="001B404C">
        <w:t>Vastustaja</w:t>
      </w:r>
      <w:r w:rsidR="00380626" w:rsidRPr="001B404C">
        <w:t>d</w:t>
      </w:r>
      <w:r w:rsidR="00DE4107" w:rsidRPr="001B404C">
        <w:t xml:space="preserve"> on seisukohal, et II kaebuse punktis 2.26 </w:t>
      </w:r>
      <w:r w:rsidR="00DD3463" w:rsidRPr="001B404C">
        <w:t xml:space="preserve">esitatud väide, mille kohaselt </w:t>
      </w:r>
      <w:r w:rsidR="00DD3463" w:rsidRPr="001B404C">
        <w:rPr>
          <w:i/>
          <w:iCs/>
        </w:rPr>
        <w:t>ei selgu, kui ulatuslikud on alad, mis kahjustada saavad</w:t>
      </w:r>
      <w:r w:rsidR="00DD3463" w:rsidRPr="001B404C">
        <w:t>, ei vasta tõele ja</w:t>
      </w:r>
      <w:r w:rsidRPr="001B404C">
        <w:t xml:space="preserve"> tõstatatud küsimustele </w:t>
      </w:r>
      <w:r w:rsidR="00DD3463" w:rsidRPr="001B404C">
        <w:t xml:space="preserve">on </w:t>
      </w:r>
      <w:r w:rsidRPr="001B404C">
        <w:t>vastused olemas: heljum võib levida tuulepargist kuni 10 km kaugusele (kõige suurema negatiivse keskkonnamõjuga gravitatsioonivundamentide rajamise puhul - teiste vundamenditüüpide puhul nii laia heljumi levikut arendusalast väljapoole poleks) ning jah, see võib hiljem resuspensiooniga uuesti veesambasse sattuda. Samas on heljumi madala kontsentratsiooni tõttu selle väljakandumise keskkonnamõju hinnatud ebaoluliseks ning antud soovitused vundamenditüüpide valikuks.</w:t>
      </w:r>
    </w:p>
    <w:p w14:paraId="11025326" w14:textId="77777777" w:rsidR="00345B91" w:rsidRDefault="00345B91" w:rsidP="00345B91">
      <w:pPr>
        <w:pStyle w:val="Loendilik"/>
      </w:pPr>
    </w:p>
    <w:p w14:paraId="471FC25D" w14:textId="77777777" w:rsidR="00345B91" w:rsidRPr="00345B91" w:rsidRDefault="00E3239F" w:rsidP="00E41678">
      <w:pPr>
        <w:pStyle w:val="Loendilik"/>
        <w:numPr>
          <w:ilvl w:val="0"/>
          <w:numId w:val="33"/>
        </w:numPr>
        <w:jc w:val="both"/>
      </w:pPr>
      <w:r w:rsidRPr="001B404C">
        <w:t xml:space="preserve">II kaebaja väidab (p 2.26), et </w:t>
      </w:r>
      <w:r w:rsidRPr="001B404C">
        <w:rPr>
          <w:i/>
          <w:iCs/>
        </w:rPr>
        <w:t xml:space="preserve">KMH aruandes ei ole analüüsitud süvendustööde ja kaadamise kumulatiivset mõju merepõhjale ning setete liikumisele. KMH aruande tabeli 2.6-1 kohaselt on eemaldatava pinnase maht kokku 1 000 000m3, kuid kaadamise tagajärjel vabaneva pinnase maht on kindlaks tegemata. Kaebajad selgitavad, et on ilmselge, et kui merepõhja hakatakse süvendama, s.t tõstetakse merepõhja ühest kohast teise, siis antud asukohas, kus toimub kaadamine, vabaneb merepõhjast täiendav pinnas, mis omakorda hakkab settena liikuma. </w:t>
      </w:r>
    </w:p>
    <w:p w14:paraId="28703AC9" w14:textId="77777777" w:rsidR="00345B91" w:rsidRDefault="00345B91" w:rsidP="00345B91">
      <w:pPr>
        <w:pStyle w:val="Loendilik"/>
      </w:pPr>
    </w:p>
    <w:p w14:paraId="71079F08" w14:textId="77777777" w:rsidR="00345B91" w:rsidRDefault="00200B52" w:rsidP="00345B91">
      <w:pPr>
        <w:pStyle w:val="Loendilik"/>
        <w:jc w:val="both"/>
      </w:pPr>
      <w:r w:rsidRPr="001B404C">
        <w:t>Selline väide on vastustaja</w:t>
      </w:r>
      <w:r w:rsidR="00380626" w:rsidRPr="001B404C">
        <w:t>te</w:t>
      </w:r>
      <w:r w:rsidRPr="001B404C">
        <w:t xml:space="preserve">le arusaamatu, kuna kui ühest kohast süvendamisega välja tõstetud pinnas paigutatakse mujale (kaadatakse), siis selles protsessis setteid otseselt juurde ei teki, süvendatud pinnas kaadatakse samas mahus </w:t>
      </w:r>
      <w:r w:rsidR="00345B91">
        <w:t>nagu</w:t>
      </w:r>
      <w:r w:rsidRPr="001B404C">
        <w:t xml:space="preserve"> teda võeti. Lisaks on kaadamise puhul tegemist lühiajalise (ehitusaegse) mõjuga. KMH aruandes on ptk-s 3.2.4 sellise mõju leevendusmeetmena toodud, et kaadata tohib ainult piirkondadesse, kus </w:t>
      </w:r>
      <w:r w:rsidR="00F3219A" w:rsidRPr="001B404C">
        <w:t>tegemist ei ole kõrge väärtusega merepõhja elupaigaga ning kaadamine ei too kaasa märkimisväärset keskkonnamõju</w:t>
      </w:r>
      <w:r w:rsidRPr="001B404C">
        <w:t xml:space="preserve">. Samuti on leevendusmeetmeks vaivundamendi </w:t>
      </w:r>
      <w:r w:rsidRPr="001B404C">
        <w:lastRenderedPageBreak/>
        <w:t xml:space="preserve">eelistamine gravitatsioonivundamendile, millega on ka süvendus-kaadamistööde mahud tõenäoliselt oluliselt väiksemad kui gravitatsioonivundamentide puhul. </w:t>
      </w:r>
    </w:p>
    <w:p w14:paraId="07FA06A7" w14:textId="77777777" w:rsidR="00345B91" w:rsidRDefault="00345B91" w:rsidP="00345B91">
      <w:pPr>
        <w:pStyle w:val="Loendilik"/>
        <w:jc w:val="both"/>
      </w:pPr>
    </w:p>
    <w:p w14:paraId="63455A73" w14:textId="77777777" w:rsidR="00345B91" w:rsidRDefault="00F3219A" w:rsidP="00345B91">
      <w:pPr>
        <w:pStyle w:val="Loendilik"/>
        <w:jc w:val="both"/>
        <w:rPr>
          <w:i/>
          <w:iCs/>
        </w:rPr>
      </w:pPr>
      <w:r w:rsidRPr="001B404C">
        <w:t xml:space="preserve">Ka </w:t>
      </w:r>
      <w:r w:rsidR="00D91C1E" w:rsidRPr="001B404C">
        <w:t xml:space="preserve">I kaebuse punktis 3.59 </w:t>
      </w:r>
      <w:r w:rsidR="004438B5" w:rsidRPr="001B404C">
        <w:t xml:space="preserve">viitab kaebaja KMH aruandes käsitletud kaadamise aspektidele ning </w:t>
      </w:r>
      <w:r w:rsidR="00D91C1E" w:rsidRPr="001B404C">
        <w:t xml:space="preserve">väidab, et </w:t>
      </w:r>
      <w:r w:rsidR="00D91C1E" w:rsidRPr="001B404C">
        <w:rPr>
          <w:i/>
          <w:iCs/>
        </w:rPr>
        <w:t xml:space="preserve">rikutud saab vundamendi ja kaablite alune merepõhi, rikutakse jäädavalt ka süvistustööde käigus üleskaevatud pinnase kaadamise alused alad merepõhjas. Seda kui ulatuslikud need alad saavad olema, ei ole KMH-s välja toodud. Samuti ei ole selgitust, kas pinnas jääb merepõhja seisma – tõenäolisem on see, et pinnas seguneb mereveega või vähemalt suur osa sellest ning kulgeb koos lainetusega rannikule. </w:t>
      </w:r>
    </w:p>
    <w:p w14:paraId="3B2EFADE" w14:textId="77777777" w:rsidR="00345B91" w:rsidRDefault="00345B91" w:rsidP="00345B91">
      <w:pPr>
        <w:pStyle w:val="Loendilik"/>
        <w:jc w:val="both"/>
        <w:rPr>
          <w:i/>
          <w:iCs/>
        </w:rPr>
      </w:pPr>
    </w:p>
    <w:p w14:paraId="4E274B62" w14:textId="143C5444" w:rsidR="00200B52" w:rsidRDefault="00D91C1E" w:rsidP="00345B91">
      <w:pPr>
        <w:pStyle w:val="Loendilik"/>
        <w:jc w:val="both"/>
      </w:pPr>
      <w:r w:rsidRPr="001B404C">
        <w:t>Vastustaja</w:t>
      </w:r>
      <w:r w:rsidR="00380626" w:rsidRPr="001B404C">
        <w:t>te</w:t>
      </w:r>
      <w:r w:rsidRPr="001B404C">
        <w:t xml:space="preserve"> hinnangul on need väited kontekstist eraldatud</w:t>
      </w:r>
      <w:r w:rsidR="004438B5" w:rsidRPr="001B404C">
        <w:t>, poolikud ja eksitavad</w:t>
      </w:r>
      <w:r w:rsidRPr="001B404C">
        <w:t>. KMH aruandes on tegemist erinevate vundamenditüüpide võrdlusega, kus ühel juhul on kirjeldatud, kuidas peaks toimetama gravitasioonivundamendi rajamise korral, ning teisel juhul on tegemist vaivundamenti puudutava lahendusega. KMH eesmärgiks oli läbi viia uuringud ja ekspertiisid nii, et sobivaima valiku tegemiseks oleks kaalutud kõik vundamenditüüpide variandid ning lõppotsus ja tingimused on sätestatud hoonestusloas</w:t>
      </w:r>
      <w:r w:rsidR="004438B5" w:rsidRPr="001B404C">
        <w:t xml:space="preserve">: </w:t>
      </w:r>
      <w:r w:rsidRPr="001B404C">
        <w:t xml:space="preserve">nt </w:t>
      </w:r>
      <w:r w:rsidR="004438B5" w:rsidRPr="001B404C">
        <w:t>VV korralduse</w:t>
      </w:r>
      <w:r w:rsidRPr="001B404C">
        <w:t xml:space="preserve"> punkti 7 kohaselt </w:t>
      </w:r>
      <w:r w:rsidR="004438B5" w:rsidRPr="001B404C">
        <w:t xml:space="preserve">peab </w:t>
      </w:r>
      <w:r w:rsidRPr="001B404C">
        <w:t>kavandatava tegevuse elluviimisel arvestama kohustuslike leevendusmeetmetega, sh on toonitatud, et vundamentide paigaldamisel vabanevate setete kaadamiseks (eelkõige gravitatsioonivundamentide kasutamisel, aga ka muude tööde puhul) tuleb kasutada alasid, kus kaadamine ei too kaasa märkimisväärset keskkonnamõju</w:t>
      </w:r>
      <w:r w:rsidR="004438B5" w:rsidRPr="001B404C">
        <w:t>.</w:t>
      </w:r>
      <w:r w:rsidRPr="001B404C">
        <w:t xml:space="preserve"> </w:t>
      </w:r>
      <w:r w:rsidR="004438B5" w:rsidRPr="001B404C">
        <w:t xml:space="preserve">Ka sisaldab </w:t>
      </w:r>
      <w:r w:rsidRPr="001B404C">
        <w:t xml:space="preserve">KMH </w:t>
      </w:r>
      <w:r w:rsidR="004438B5" w:rsidRPr="001B404C">
        <w:t xml:space="preserve">aruande </w:t>
      </w:r>
      <w:r w:rsidRPr="001B404C">
        <w:t>ptk 3.4.4 leevendusmeetmeid ja võimalikke erandeid kaadamiste puhul.</w:t>
      </w:r>
      <w:r w:rsidR="004438B5" w:rsidRPr="001B404C">
        <w:t xml:space="preserve"> Kaadamisega seonduvate setete ja heljumi liikumist on vastustaja</w:t>
      </w:r>
      <w:r w:rsidR="00380626" w:rsidRPr="001B404C">
        <w:t>d</w:t>
      </w:r>
      <w:r w:rsidR="004438B5" w:rsidRPr="001B404C">
        <w:t xml:space="preserve"> käsitlenud ka käesoleva kohtuvastuse eelnevates punktides.</w:t>
      </w:r>
      <w:r w:rsidR="0071064D" w:rsidRPr="001B404C">
        <w:t xml:space="preserve"> Kaadamise täpsem maht tehakse kindlaks edaspidistes tegevuslubade menetlustes.</w:t>
      </w:r>
    </w:p>
    <w:p w14:paraId="7E86CB90" w14:textId="77777777" w:rsidR="00345B91" w:rsidRPr="001B404C" w:rsidRDefault="00345B91" w:rsidP="00345B91">
      <w:pPr>
        <w:pStyle w:val="Loendilik"/>
        <w:jc w:val="both"/>
      </w:pPr>
    </w:p>
    <w:p w14:paraId="7519964A" w14:textId="77777777" w:rsidR="00345B91" w:rsidRDefault="00200B52" w:rsidP="00E41678">
      <w:pPr>
        <w:pStyle w:val="Loendilik"/>
        <w:numPr>
          <w:ilvl w:val="0"/>
          <w:numId w:val="33"/>
        </w:numPr>
        <w:jc w:val="both"/>
      </w:pPr>
      <w:r w:rsidRPr="001B404C">
        <w:t xml:space="preserve">II kaebaja väidab (punktis 2.26), et kaadamise mõju ei ole KMH aruandes üldse käsitletud ning </w:t>
      </w:r>
      <w:r w:rsidRPr="001B404C">
        <w:rPr>
          <w:i/>
          <w:iCs/>
        </w:rPr>
        <w:t>KMH aruanne ei kajasta ühtegi uuringut kaadamisega seonduvalt</w:t>
      </w:r>
      <w:r w:rsidRPr="001B404C">
        <w:t xml:space="preserve">. </w:t>
      </w:r>
    </w:p>
    <w:p w14:paraId="04F868C7" w14:textId="77777777" w:rsidR="00345B91" w:rsidRDefault="00345B91" w:rsidP="00345B91">
      <w:pPr>
        <w:pStyle w:val="Loendilik"/>
        <w:jc w:val="both"/>
      </w:pPr>
    </w:p>
    <w:p w14:paraId="1C4E541E" w14:textId="48D849B9" w:rsidR="00A77493" w:rsidRDefault="00365F8B" w:rsidP="00345B91">
      <w:pPr>
        <w:pStyle w:val="Loendilik"/>
        <w:jc w:val="both"/>
      </w:pPr>
      <w:r w:rsidRPr="001B404C">
        <w:t>Vastustaja</w:t>
      </w:r>
      <w:r w:rsidR="00380626" w:rsidRPr="001B404C">
        <w:t>d</w:t>
      </w:r>
      <w:r w:rsidRPr="001B404C">
        <w:t xml:space="preserve"> selgita</w:t>
      </w:r>
      <w:r w:rsidR="00380626" w:rsidRPr="001B404C">
        <w:t>vad</w:t>
      </w:r>
      <w:r w:rsidRPr="001B404C">
        <w:t>, et h</w:t>
      </w:r>
      <w:r w:rsidR="00200B52" w:rsidRPr="001B404C">
        <w:t>oonestusloa (ja KMH</w:t>
      </w:r>
      <w:r w:rsidRPr="001B404C">
        <w:t xml:space="preserve"> aruande</w:t>
      </w:r>
      <w:r w:rsidR="00200B52" w:rsidRPr="001B404C">
        <w:t xml:space="preserve"> ptk 3.2.4) </w:t>
      </w:r>
      <w:r w:rsidRPr="001B404C">
        <w:t xml:space="preserve">kohaselt </w:t>
      </w:r>
      <w:r w:rsidR="00200B52" w:rsidRPr="001B404C">
        <w:t>tuleb vundamentide paigaldamisel vabanevate setete kaadamiseks kasutada alasid, kus ei asu kõrge väärtusega merepõhja elupaiku, ja paigutada sete aladele, kuhu ehitustehniliselt ei ole võimalik tuulikuid rajada, s.t kasutada hoonestusloa alal olevaid loode-kagusuunalisi reljeefis esinevaid vagumusi. See tähendab, et kaadamiseks kasutatakse alasid, kus praktiliselt puudub põhjaelustik ning kus ei esine väärtuslikke elupaigatüüpe. KMH aruande</w:t>
      </w:r>
      <w:r w:rsidRPr="001B404C">
        <w:t xml:space="preserve"> kohaselt peab kaadamine toimuma</w:t>
      </w:r>
      <w:r w:rsidR="00200B52" w:rsidRPr="001B404C">
        <w:t xml:space="preserve"> hoonestusloa piires, kus pole väärtuslikke põhjaelupaiku (seetõttu saigi see juba mereala planeeringus meretuuleparkidele sobivaks alaks määratud). Kuivõrd süvendamine-kaadamine toimub samal ajal, </w:t>
      </w:r>
      <w:r w:rsidRPr="001B404C">
        <w:t>katab</w:t>
      </w:r>
      <w:r w:rsidR="00200B52" w:rsidRPr="001B404C">
        <w:t xml:space="preserve"> heljumi leviku modelleerimine (KMH</w:t>
      </w:r>
      <w:r w:rsidRPr="001B404C">
        <w:t xml:space="preserve"> aruande</w:t>
      </w:r>
      <w:r w:rsidR="00200B52" w:rsidRPr="001B404C">
        <w:t xml:space="preserve"> lisa 3.2) ära ka kaadamistöödest tekkiva heljumi leviku ja selle mõjud tervikuna, kuivõrd </w:t>
      </w:r>
      <w:r w:rsidRPr="001B404C">
        <w:t xml:space="preserve">süvendusmaterjali </w:t>
      </w:r>
      <w:r w:rsidR="00200B52" w:rsidRPr="001B404C">
        <w:t>ei kavatseta kaadata hoonestusloa territooriumist väljapoole (pigem vastupidi, materjal soovitakse kaadata võimalikult vundamentide lähedale, et vältida täiendavaid transpordikulusid). Hoonestusloa piirkonna siseselt sätestab KMH</w:t>
      </w:r>
      <w:r w:rsidRPr="001B404C">
        <w:t xml:space="preserve"> aruanne</w:t>
      </w:r>
      <w:r w:rsidR="00200B52" w:rsidRPr="001B404C">
        <w:t xml:space="preserve"> (lk 86), et (vaivundamendi puhul) ei tohiks ehitada ega kaadata karide elupaigatüübi väärtuslikumale osale</w:t>
      </w:r>
      <w:r w:rsidR="00F3219A" w:rsidRPr="001B404C">
        <w:t xml:space="preserve"> ehk </w:t>
      </w:r>
      <w:r w:rsidR="00200B52" w:rsidRPr="001B404C">
        <w:t>kuni 20 m veesügavuse</w:t>
      </w:r>
      <w:r w:rsidR="00F3219A" w:rsidRPr="001B404C">
        <w:t>ga madalikele</w:t>
      </w:r>
      <w:r w:rsidR="00200B52" w:rsidRPr="001B404C">
        <w:t xml:space="preserve">. Seega </w:t>
      </w:r>
      <w:r w:rsidRPr="001B404C">
        <w:t>on vastustaja</w:t>
      </w:r>
      <w:r w:rsidR="00380626" w:rsidRPr="001B404C">
        <w:t>d</w:t>
      </w:r>
      <w:r w:rsidRPr="001B404C">
        <w:t xml:space="preserve"> seisukohal, et</w:t>
      </w:r>
      <w:r w:rsidR="00200B52" w:rsidRPr="001B404C">
        <w:t xml:space="preserve"> täiendava kaadamise mõjude uuringu läbiviimiseks </w:t>
      </w:r>
      <w:r w:rsidR="00F3219A" w:rsidRPr="001B404C">
        <w:t xml:space="preserve">otsene </w:t>
      </w:r>
      <w:r w:rsidRPr="001B404C">
        <w:t xml:space="preserve">vajadus </w:t>
      </w:r>
      <w:r w:rsidRPr="001B404C">
        <w:lastRenderedPageBreak/>
        <w:t>puudub, kuna</w:t>
      </w:r>
      <w:r w:rsidR="00200B52" w:rsidRPr="001B404C">
        <w:t xml:space="preserve"> </w:t>
      </w:r>
      <w:r w:rsidR="00F3219A" w:rsidRPr="001B404C">
        <w:t xml:space="preserve">kaadataks hoonestusloa piires ja </w:t>
      </w:r>
      <w:r w:rsidR="00200B52" w:rsidRPr="001B404C">
        <w:t>tehtud uuringud katavad ka kaadamisega tekkiva keskkonnamõju hindamise</w:t>
      </w:r>
      <w:r w:rsidR="00F3219A" w:rsidRPr="001B404C">
        <w:t>.</w:t>
      </w:r>
      <w:r w:rsidR="00200B52" w:rsidRPr="001B404C">
        <w:t xml:space="preserve"> KMH</w:t>
      </w:r>
      <w:r w:rsidRPr="001B404C">
        <w:t xml:space="preserve"> aruanne</w:t>
      </w:r>
      <w:r w:rsidR="00200B52" w:rsidRPr="001B404C">
        <w:t xml:space="preserve"> annab piisavad leevendusmeetmed (vt ka KMH</w:t>
      </w:r>
      <w:r w:rsidRPr="001B404C">
        <w:t xml:space="preserve"> aruanne</w:t>
      </w:r>
      <w:r w:rsidR="00200B52" w:rsidRPr="001B404C">
        <w:t xml:space="preserve"> ptk 3.4.4) kaadamise mõjude vähendamiseks ja ärahoidmiseks põhjaelustikule</w:t>
      </w:r>
      <w:r w:rsidRPr="001B404C">
        <w:t>.</w:t>
      </w:r>
    </w:p>
    <w:p w14:paraId="5534B774" w14:textId="77777777" w:rsidR="00345B91" w:rsidRPr="001B404C" w:rsidRDefault="00345B91" w:rsidP="00345B91">
      <w:pPr>
        <w:pStyle w:val="Loendilik"/>
        <w:jc w:val="both"/>
      </w:pPr>
    </w:p>
    <w:p w14:paraId="4D68A19B" w14:textId="77777777" w:rsidR="00345B91" w:rsidRPr="00345B91" w:rsidRDefault="00F50E80" w:rsidP="00E41678">
      <w:pPr>
        <w:pStyle w:val="Loendilik"/>
        <w:numPr>
          <w:ilvl w:val="0"/>
          <w:numId w:val="33"/>
        </w:numPr>
        <w:jc w:val="both"/>
      </w:pPr>
      <w:r w:rsidRPr="001B404C">
        <w:t xml:space="preserve">II kaebuse punktis 2.26 väidab kaebaja ka, et </w:t>
      </w:r>
      <w:r w:rsidRPr="001B404C">
        <w:rPr>
          <w:i/>
          <w:iCs/>
        </w:rPr>
        <w:t xml:space="preserve">Setete mõjuanalüüsiga seotud puudulikkust ja vastuolu ilmestab muuhulgas hästi asjaolu, et KMH aruande leheküljel 58 on välja toodud, et </w:t>
      </w:r>
      <w:r w:rsidRPr="001B404C">
        <w:t>gravitatsioonivundamen</w:t>
      </w:r>
      <w:r w:rsidR="00194E49" w:rsidRPr="001B404C">
        <w:t>t</w:t>
      </w:r>
      <w:r w:rsidRPr="001B404C">
        <w:t>ide rajamisega kaasneval süvendamisel vabaneb 5-14 korda rohkem setteid kui vaivundamentide rajamisel ja nende settimine toimub oluliselt laialdasemal alal, ulatudes kuni 5mm settekihi puhul ka kuni 5km arendusalalt väljapoole.</w:t>
      </w:r>
      <w:r w:rsidRPr="001B404C">
        <w:rPr>
          <w:i/>
          <w:iCs/>
        </w:rPr>
        <w:t xml:space="preserve"> KMH aruande lisa 3.2. „Hinnang ehitustööde käigus setete vabanemisest tingitud mõjule ja mõjule kohalikule morfodünaamikale keskkonnamõju hindamise raames. SWE tuulepark, DHI AS, 2023“ (esitatud lisas nr 23) kokkuvõtte kohaselt „</w:t>
      </w:r>
      <w:r w:rsidRPr="001B404C">
        <w:t>Stsenaariumi 2 mudeldamise tulemused näitavad, et üldiselt võivad vundamendi asukohas lekke tagajärjel tekkinud settekogumid laieneda 5-10km kaugusele üle tuulepargi piiride</w:t>
      </w:r>
      <w:r w:rsidR="00194E49" w:rsidRPr="001B404C">
        <w:t>“</w:t>
      </w:r>
      <w:r w:rsidRPr="001B404C">
        <w:rPr>
          <w:i/>
          <w:iCs/>
        </w:rPr>
        <w:t xml:space="preserve">. Seega aruande põhitekst ei kajasta aruande alusuuringuid adekvaatselt, vaid selekteerivalt. </w:t>
      </w:r>
    </w:p>
    <w:p w14:paraId="751B2824" w14:textId="77777777" w:rsidR="00345B91" w:rsidRDefault="00345B91" w:rsidP="00345B91">
      <w:pPr>
        <w:pStyle w:val="Loendilik"/>
        <w:jc w:val="both"/>
      </w:pPr>
    </w:p>
    <w:p w14:paraId="66B7190D" w14:textId="2DDFDFB8" w:rsidR="00F50E80" w:rsidRDefault="00F50E80" w:rsidP="00345B91">
      <w:pPr>
        <w:pStyle w:val="Loendilik"/>
        <w:jc w:val="both"/>
      </w:pPr>
      <w:r w:rsidRPr="001B404C">
        <w:t>Kõigepealt juhi</w:t>
      </w:r>
      <w:r w:rsidR="00380626" w:rsidRPr="001B404C">
        <w:t>vad</w:t>
      </w:r>
      <w:r w:rsidR="00194E49" w:rsidRPr="001B404C">
        <w:t xml:space="preserve"> vastustaja</w:t>
      </w:r>
      <w:r w:rsidR="00380626" w:rsidRPr="001B404C">
        <w:t>d</w:t>
      </w:r>
      <w:r w:rsidRPr="001B404C">
        <w:t xml:space="preserve"> tähelepanu asjaolule, et aruandes on selgelt välja toodud, et uuringute käigus on tuvastatud, et kõige suurema negatiivse keskkonnamõjuga on gravitatsioonivundamentide rajamine, mistõttu gravitatsioonivundamentide valimisel tuleb eelistada kaadamisel hoonestusalal paiknevaid alasid, kus kaadamine ei too kaasa märkimisväärset keskkonnamõju. Väide, et 5 mm settekiht võib tekkida kuni 5 km arendusalalt väljapoole</w:t>
      </w:r>
      <w:r w:rsidR="00194E49" w:rsidRPr="001B404C">
        <w:t>,</w:t>
      </w:r>
      <w:r w:rsidRPr="001B404C">
        <w:t xml:space="preserve"> esineb kaebajate poolt viidatud uuringu kokkuvõttes ja siin </w:t>
      </w:r>
      <w:r w:rsidR="00194E49" w:rsidRPr="001B404C">
        <w:t xml:space="preserve">on </w:t>
      </w:r>
      <w:r w:rsidRPr="001B404C">
        <w:t>juhitud tähelepanu just 5 mm paksusega settekihi levikule "</w:t>
      </w:r>
      <w:r w:rsidRPr="001B404C">
        <w:rPr>
          <w:i/>
          <w:iCs/>
        </w:rPr>
        <w:t>Sette ladestumise (värskelt ladestunud kõrge veesisaldusega) jäljed merepõhjas näitavad samuti, et kuni 5 mm ladestumist esineb väljaspool tuulepargi piire kuni umbes 5 km kaugusele. Üle 5 mm paksust ladestumist on näha ainult vundamentide läheduses</w:t>
      </w:r>
      <w:r w:rsidRPr="001B404C">
        <w:t>". Järeldus, et üldiselt võivad vundamendi asukohas lekke tagajärjel tekkinud settekogumid laieneda kuni 5-10 km kaugusele üle tuulepargi piiride</w:t>
      </w:r>
      <w:r w:rsidR="00194E49" w:rsidRPr="001B404C">
        <w:t>,</w:t>
      </w:r>
      <w:r w:rsidRPr="001B404C">
        <w:t xml:space="preserve"> puudutab heljumi ajalist püsimist ja ülekandumist veesambas (heljumi maksimaalsed kontsentratsioonid) ja sellele on viidatud KMH aruande peatükis 3.3 ("</w:t>
      </w:r>
      <w:r w:rsidRPr="001B404C">
        <w:rPr>
          <w:i/>
          <w:iCs/>
        </w:rPr>
        <w:t>Kui gravitatsioonivundamendi puhul võib heljum kontsentratsiooniga 2-10 mg/l levida 5-10 km üle arendusala piiride (joonis 3.3-1), siis vaivundamendi puhul piirdub heljumi levik vahetult vundamendi lähedase alaga (joonis 3.3 -2)").</w:t>
      </w:r>
      <w:r w:rsidR="00194E49" w:rsidRPr="001B404C">
        <w:t xml:space="preserve"> </w:t>
      </w:r>
      <w:r w:rsidRPr="001B404C">
        <w:t xml:space="preserve">Samuti on KMH aruande ptk-s 3.2.4 selgelt öeldud, et leevendusmeetmena tuleb eelistada vaivundamente: </w:t>
      </w:r>
      <w:r w:rsidRPr="001B404C">
        <w:rPr>
          <w:i/>
          <w:iCs/>
        </w:rPr>
        <w:t>Vundamendi tüübina on eelistatud vaivundamendid, mille puhul vabanevate setete hulk on kordades väiksem kui gravitatsioonivundamentide rajamisel</w:t>
      </w:r>
      <w:r w:rsidRPr="001B404C">
        <w:t xml:space="preserve">. Leiame, et KMH aruanne võtab adekvaatselt ja sisult õigesti kokku tehtud uuringute tulemused. Arvestades materjalide mahukust pole võimalik kõiki aspekte KMH aruande </w:t>
      </w:r>
      <w:r w:rsidR="00194E49" w:rsidRPr="001B404C">
        <w:t xml:space="preserve">põhitekstis </w:t>
      </w:r>
      <w:r w:rsidRPr="001B404C">
        <w:t>kajastada, selleks ongi ette nähtud aruande lisad.</w:t>
      </w:r>
    </w:p>
    <w:p w14:paraId="25C8E3F0" w14:textId="77777777" w:rsidR="00345B91" w:rsidRPr="001B404C" w:rsidRDefault="00345B91" w:rsidP="00345B91">
      <w:pPr>
        <w:pStyle w:val="Loendilik"/>
        <w:jc w:val="both"/>
      </w:pPr>
    </w:p>
    <w:p w14:paraId="71FDA829" w14:textId="3D61DB7F" w:rsidR="00BD5CF7" w:rsidRDefault="00937623" w:rsidP="00E41678">
      <w:pPr>
        <w:pStyle w:val="Loendilik"/>
        <w:numPr>
          <w:ilvl w:val="0"/>
          <w:numId w:val="33"/>
        </w:numPr>
        <w:jc w:val="both"/>
      </w:pPr>
      <w:r w:rsidRPr="001B404C">
        <w:t xml:space="preserve">I kaebaja väide, nagu ei oleks KMH teostajad järginud Keskkonnaameti 12.01.2022 kirjas Rahandusministeeriumile </w:t>
      </w:r>
      <w:r w:rsidR="00A95CFC" w:rsidRPr="001B404C">
        <w:t xml:space="preserve">(I kaebuse lisas 18) </w:t>
      </w:r>
      <w:r w:rsidRPr="001B404C">
        <w:t>esitatud juhist vajalike uuringute osas (I kaebus, punkt 3.6</w:t>
      </w:r>
      <w:r w:rsidR="00486A60" w:rsidRPr="001B404C">
        <w:t>2</w:t>
      </w:r>
      <w:r w:rsidRPr="001B404C">
        <w:t xml:space="preserve">), ei ole korrektne. </w:t>
      </w:r>
      <w:r w:rsidR="00486A60" w:rsidRPr="001B404C">
        <w:t xml:space="preserve">Esiteks on </w:t>
      </w:r>
      <w:r w:rsidRPr="001B404C">
        <w:t>KMH aruandele lisatud eraldi nii kaablitrassi merepõhja elustiku ja -elupaikade uuringu aruanne (lisa 3.20) kui kaablitrassi võimaliku ihtüoloogilise ja kalandusliku mõju uuringu aruanne (lisa 3.13</w:t>
      </w:r>
      <w:hyperlink r:id="rId16" w:history="1"/>
      <w:r w:rsidRPr="001B404C">
        <w:t xml:space="preserve">). </w:t>
      </w:r>
      <w:r w:rsidRPr="001B404C">
        <w:lastRenderedPageBreak/>
        <w:t>Kaablitrassi enda uuringutele on viidatud KMH aruandes mitmes peatükis (nt ptk-d 2.3, 3.2.2, 3.4) ja aruande lisades.</w:t>
      </w:r>
      <w:r w:rsidR="00486A60" w:rsidRPr="001B404C">
        <w:t xml:space="preserve"> Teiseks märgi</w:t>
      </w:r>
      <w:r w:rsidR="00380626" w:rsidRPr="001B404C">
        <w:t>vad</w:t>
      </w:r>
      <w:r w:rsidR="00486A60" w:rsidRPr="001B404C">
        <w:t xml:space="preserve"> vastustaja</w:t>
      </w:r>
      <w:r w:rsidR="00380626" w:rsidRPr="001B404C">
        <w:t>d</w:t>
      </w:r>
      <w:r w:rsidR="00486A60" w:rsidRPr="001B404C">
        <w:t>, et viidatud kiri on vastuskiri küsimusele, et juhul, kui Vabariigi Valitsus otsustab riigi eriplaneeringu koostamise KSH algatada, siis millised uuringud on vajalikud planeeringu koostamiseks ja KSH läbiviimiseks. SWE lähtus uuringute kavandamisel heaks kiidetud KMH programmist. Viidatud Keskkonnaameti kirja ei ole teadaolevalt arendajale ja KMH juhteksperdile saadetud ei infoks ega kohustuslikuks rakendamiseks.</w:t>
      </w:r>
    </w:p>
    <w:p w14:paraId="107D649A" w14:textId="77777777" w:rsidR="00345B91" w:rsidRPr="001B404C" w:rsidRDefault="00345B91" w:rsidP="00345B91">
      <w:pPr>
        <w:pStyle w:val="Loendilik"/>
        <w:jc w:val="both"/>
      </w:pPr>
    </w:p>
    <w:p w14:paraId="683CDC59" w14:textId="77777777" w:rsidR="00345B91" w:rsidRPr="00345B91" w:rsidRDefault="00937623" w:rsidP="00E41678">
      <w:pPr>
        <w:pStyle w:val="Loendilik"/>
        <w:numPr>
          <w:ilvl w:val="0"/>
          <w:numId w:val="33"/>
        </w:numPr>
        <w:jc w:val="both"/>
      </w:pPr>
      <w:r w:rsidRPr="001B404C">
        <w:t>Vastustaja</w:t>
      </w:r>
      <w:r w:rsidR="00380626" w:rsidRPr="001B404C">
        <w:t>d</w:t>
      </w:r>
      <w:r w:rsidRPr="001B404C">
        <w:t xml:space="preserve"> ei nõustu I kaebuse punktis 3.64 esitatud väitega, nagu tõendaks KMH aruande teksti muutmine ja täiendamine asjaolu, et arendaja on </w:t>
      </w:r>
      <w:r w:rsidRPr="001B404C">
        <w:rPr>
          <w:i/>
          <w:iCs/>
        </w:rPr>
        <w:t xml:space="preserve">ka ise tagasi võtnud oma utoopilised väited, et tuulepargi rajamisest merre paisatavad setted ja pinnas ei mõjuta kaldalähedast piirkonda ja rannikut. </w:t>
      </w:r>
    </w:p>
    <w:p w14:paraId="01DE30A1" w14:textId="77777777" w:rsidR="00345B91" w:rsidRDefault="00345B91" w:rsidP="00345B91">
      <w:pPr>
        <w:pStyle w:val="Loendilik"/>
      </w:pPr>
    </w:p>
    <w:p w14:paraId="4B147FD1" w14:textId="7875373A" w:rsidR="00A10EA7" w:rsidRDefault="00380626" w:rsidP="00345B91">
      <w:pPr>
        <w:pStyle w:val="Loendilik"/>
        <w:jc w:val="both"/>
      </w:pPr>
      <w:r w:rsidRPr="001B404C">
        <w:t>Vastustajad juhivad</w:t>
      </w:r>
      <w:r w:rsidR="00F3219A" w:rsidRPr="001B404C">
        <w:t xml:space="preserve"> siinkohal tähelepanu, et väidetavalt tekstist väljavõetud osa</w:t>
      </w:r>
      <w:r w:rsidR="00A10EA7" w:rsidRPr="001B404C">
        <w:t xml:space="preserve"> „</w:t>
      </w:r>
      <w:r w:rsidR="00A10EA7" w:rsidRPr="001B404C">
        <w:rPr>
          <w:i/>
          <w:iCs/>
        </w:rPr>
        <w:t>Meretuulepargist kaldale rajatavate ühenduskaablite (kuni 4 paralleelset kaablit) pikkus on väljaspool tuulikute ala kuni ca 70 km ehk umbes 30% tuulikutevahelise kaabelduse pikkusest. Proportsionaalsust arvestades vabaneb ühenduskaabli rajamisel suurusjärgus 1500 tonni setteid, seega võib sellega kaasnevat mõju pidada väheoluliseks. Arvestades kaablite paigaldamise tehnoloogiat (ptk 2.6.2.), kus paigaldus toimub etapiviisiliselt valdavalt Dig-It seadmega, on tegemist eeldavalt lühiajalise mõjuga</w:t>
      </w:r>
      <w:r w:rsidR="00A10EA7" w:rsidRPr="001B404C">
        <w:t>“ leiab KMH aruande ptk 3.2.3 alapeatükis „Setete levik“ (lk 58) ning teksti „</w:t>
      </w:r>
      <w:r w:rsidR="00A10EA7" w:rsidRPr="001B404C">
        <w:rPr>
          <w:i/>
          <w:iCs/>
        </w:rPr>
        <w:t>Kaldalähedases madalas vees asuv piirkond on loodusliku lainetuse mõjupiirkonnas ning tormilainetuse mõjul perioodiliselt toimuv looduslik protsess on märksa suurema setteid ümberpaigutava mõjuga, kui ühekordne ja lühiajaline kaablite paigaldamine</w:t>
      </w:r>
      <w:r w:rsidR="00A10EA7" w:rsidRPr="001B404C">
        <w:t>“ – alapeatükis „Rannaprotsessid“ (lk 59), kus arendaja paneb rõhku asjaolule, et looduslikud protsessid on suurema mõjuga kui kaablite lühiajaline paigaldamine.</w:t>
      </w:r>
    </w:p>
    <w:p w14:paraId="50EA6ADD" w14:textId="77777777" w:rsidR="00345B91" w:rsidRPr="001B404C" w:rsidRDefault="00345B91" w:rsidP="00345B91">
      <w:pPr>
        <w:pStyle w:val="Loendilik"/>
        <w:jc w:val="both"/>
      </w:pPr>
    </w:p>
    <w:p w14:paraId="7C0F0D5B" w14:textId="77777777" w:rsidR="00345B91" w:rsidRPr="00345B91" w:rsidRDefault="00A10EA7" w:rsidP="00E41678">
      <w:pPr>
        <w:pStyle w:val="Loendilik"/>
        <w:numPr>
          <w:ilvl w:val="0"/>
          <w:numId w:val="33"/>
        </w:numPr>
        <w:jc w:val="both"/>
      </w:pPr>
      <w:r w:rsidRPr="001B404C">
        <w:t xml:space="preserve">I kaebaja sedastab kaebuse punktis 3.65, et </w:t>
      </w:r>
      <w:r w:rsidRPr="001B404C">
        <w:rPr>
          <w:i/>
          <w:iCs/>
        </w:rPr>
        <w:t xml:space="preserve">jääb ka avalikul väljapanekul esitatud seisukoha juurde, et heljumi, setete ja pinnase arvutuslikud kogused, millele KMH järeldus tugineb, on ekslikud. Arvestades seda, et ühenduskaablid süvistatakse 2 m sügavusele merepõhja, neid on 4 tk ning arvestades süvistatava kraavi laiust, ei ole juba matemaatiliselt usutav, et kaablite rajamisest tekib vaid 1500 tonni setteid. Samamoodi ei ole usutav ka tuulepargi siseste kaabelduste ja tuulikuvundamendi aluste kaevetööde käigus eralduva pinnase hulk. Kaadamise mõju ei ole arvutustes arvesse võetud. Süvistatud pinnase merepõhja kaadamine on lisatud KMH aruandesse alles mais 2024 ning varasemad arvutusuuringud seda asjaolu arvesse ei ole võtnud. </w:t>
      </w:r>
      <w:r w:rsidRPr="001B404C">
        <w:t>Punktis 3.66.</w:t>
      </w:r>
      <w:r w:rsidRPr="001B404C">
        <w:rPr>
          <w:i/>
          <w:iCs/>
        </w:rPr>
        <w:t xml:space="preserve"> </w:t>
      </w:r>
      <w:r w:rsidRPr="001B404C">
        <w:t xml:space="preserve">leiab kaebaja, et kuivõrd </w:t>
      </w:r>
      <w:r w:rsidRPr="001B404C">
        <w:rPr>
          <w:i/>
          <w:iCs/>
        </w:rPr>
        <w:t xml:space="preserve">22. mai 2024 kirjas, millega SWE esitas KMH aruande heakskiitmisele kinnitab SWE, et „Vee erikasutuse keskkonnaloa taotlus kavandatakse süvendamist maksimaalses teoreetilises mahus kuni 1,1 miljonit m3.“ (Lisa 30) </w:t>
      </w:r>
      <w:r w:rsidRPr="001B404C">
        <w:t>siis</w:t>
      </w:r>
      <w:r w:rsidRPr="001B404C">
        <w:rPr>
          <w:i/>
          <w:iCs/>
        </w:rPr>
        <w:t xml:space="preserve"> ei ole usutav, et 1,1 miljonit m3 = 1500 tonni. </w:t>
      </w:r>
    </w:p>
    <w:p w14:paraId="1BCB5145" w14:textId="77777777" w:rsidR="00345B91" w:rsidRDefault="00345B91" w:rsidP="00345B91">
      <w:pPr>
        <w:pStyle w:val="Loendilik"/>
        <w:jc w:val="both"/>
      </w:pPr>
    </w:p>
    <w:p w14:paraId="260165EE" w14:textId="6880445B" w:rsidR="008C6A9F" w:rsidRDefault="00A10EA7" w:rsidP="00345B91">
      <w:pPr>
        <w:pStyle w:val="Loendilik"/>
        <w:jc w:val="both"/>
      </w:pPr>
      <w:r w:rsidRPr="001B404C">
        <w:t>Vastustaja</w:t>
      </w:r>
      <w:r w:rsidR="00380626" w:rsidRPr="001B404C">
        <w:t>te</w:t>
      </w:r>
      <w:r w:rsidRPr="001B404C">
        <w:t xml:space="preserve">l puudub pädevus ja sisendandmed, et ise olukorda modelleerida või KMH aruandes toodud modelleeritud sette- ja heljumikoguseid üle arvutada. See ei oleks ka proportsionaalne ega mõistlik. Kõikide tellitavate ekspertiiside ja hinnangute eesmärgiks on saada KMH ja valdkondlike ekspertide poolt erapooletu ekspertarvamus ja hinnang KMH protsessis ning hetkel ei ole ka alust arvata, et uuringuaruannetes </w:t>
      </w:r>
      <w:r w:rsidRPr="001B404C">
        <w:lastRenderedPageBreak/>
        <w:t>toodud arvustused on valed. Sama kinnitab ka arendaja vastus avalikul väljapanekul laekunud küsimusele: „</w:t>
      </w:r>
      <w:r w:rsidRPr="001B404C">
        <w:rPr>
          <w:i/>
          <w:iCs/>
        </w:rPr>
        <w:t>Setete arvutuslik kogus põhineb setete hajumise modelleerimisel (KMH aruande lisa 3.2.). Tuulepargi siseste kaabliühenduste rajamisel vabanevate merepõhja setete arvutuslik kogus on 5088 tonni. Meretuulepargist kaldale rajatavate kaablite (kuni 4 paralleelset kaablit) pikkus on väljaspool tuulikute ala kuni ca 70 km ehk umbes 30% tuulikutevahelise kaabelduse pikkusest. 30% 5088-st on ligikaudu 1500 tonni</w:t>
      </w:r>
      <w:r w:rsidRPr="001B404C">
        <w:t xml:space="preserve">“. Juhime tähelepanu, et 1500 t puhul oleks tegemist meretuulepargist kaldale ulatuva kaabliühenduse rajamisel vabaneva arvutusliku settekogusega (ehk vaid ühe ehituslõigu – kaablitrass meretuulepargist maismaani - settemahuga). </w:t>
      </w:r>
      <w:r w:rsidR="00F3219A" w:rsidRPr="001B404C">
        <w:t>SWE esitatud k</w:t>
      </w:r>
      <w:r w:rsidRPr="001B404C">
        <w:t>eskkonna</w:t>
      </w:r>
      <w:r w:rsidR="00F3219A" w:rsidRPr="001B404C">
        <w:t>kaitse</w:t>
      </w:r>
      <w:r w:rsidRPr="001B404C">
        <w:t>loa taotluse</w:t>
      </w:r>
      <w:r w:rsidR="00B90DFF" w:rsidRPr="001B404C">
        <w:rPr>
          <w:rStyle w:val="Allmrkuseviide"/>
        </w:rPr>
        <w:footnoteReference w:id="16"/>
      </w:r>
      <w:r w:rsidRPr="001B404C">
        <w:t xml:space="preserve"> kaaskirjast ja KMH aruandest selgub, et mainitud süvendamise maksimaalne kogus mahus kuni 1 100 000 m</w:t>
      </w:r>
      <w:r w:rsidRPr="001B404C">
        <w:rPr>
          <w:vertAlign w:val="superscript"/>
        </w:rPr>
        <w:t>3</w:t>
      </w:r>
      <w:r w:rsidRPr="001B404C">
        <w:t xml:space="preserve"> on arvutatud meretuulepargi enda alale ning hõlmab ka vundamentide asukohtade ettevalmistamist, võttes arvesse kõige negatiivsema keskkonnamõjuga stsenaariumi (gravitatsionivundamentide rajamise) maksimaalsed süvendus-kaadamismahud, mis muude vundamenditüüpide puhul on väiksemad. Kui edasiste täpsemate uuringute ja tuulikute asukohtade valikul tuleb nende rajamiseks (merepõhja süvendamiseks ja kaadamiseks) taotleda keskkonna</w:t>
      </w:r>
      <w:r w:rsidR="00B90DFF" w:rsidRPr="001B404C">
        <w:t>kaitse</w:t>
      </w:r>
      <w:r w:rsidRPr="001B404C">
        <w:t>luba, on kahtluste korral loa andjal võimalik loa taotlejal uuesti modelleerida lasta, kui suured on süvendatavad-kaadatavad settekogused, põhinedes juba konkreetsetel tuulikute ja kaablitrasside asukohtadel.</w:t>
      </w:r>
      <w:r w:rsidR="00CF27CC" w:rsidRPr="001B404C">
        <w:t xml:space="preserve"> Vastustaja</w:t>
      </w:r>
      <w:r w:rsidR="00380626" w:rsidRPr="001B404C">
        <w:t>d</w:t>
      </w:r>
      <w:r w:rsidR="00CF27CC" w:rsidRPr="001B404C">
        <w:t xml:space="preserve"> märgi</w:t>
      </w:r>
      <w:r w:rsidR="00380626" w:rsidRPr="001B404C">
        <w:t>vad</w:t>
      </w:r>
      <w:r w:rsidR="00CF27CC" w:rsidRPr="001B404C">
        <w:t>, et ühenduskaabliga koormatavale merealale ei ole ette nähtud süvistatud merepõhja pinnase kaadamist. Setete kaadamiseks (eelkõige vundamentide rajamisel) peab kasutama meretuulepargi hoonestusloa alasid, kus kaadamine ei too kaasa märkimisväärset keskkonnamõju (alad, mis ei ole kõrge väärtusega merepõhja elupaigad) ja kuhu ehitustehniliselt ei ole võimalik tuulikuid paigutada (loode - kagusuunalised reljeefis eristuvad vagumused).</w:t>
      </w:r>
    </w:p>
    <w:p w14:paraId="3BE4703A" w14:textId="77777777" w:rsidR="00345B91" w:rsidRPr="001B404C" w:rsidRDefault="00345B91" w:rsidP="00345B91">
      <w:pPr>
        <w:pStyle w:val="Loendilik"/>
        <w:jc w:val="both"/>
      </w:pPr>
    </w:p>
    <w:p w14:paraId="475BAB52" w14:textId="0DEF080C" w:rsidR="00CF27CC" w:rsidRDefault="00CF27CC" w:rsidP="00E41678">
      <w:pPr>
        <w:pStyle w:val="Loendilik"/>
        <w:numPr>
          <w:ilvl w:val="0"/>
          <w:numId w:val="33"/>
        </w:numPr>
        <w:jc w:val="both"/>
      </w:pPr>
      <w:r w:rsidRPr="001B404C">
        <w:t>Vastustaja</w:t>
      </w:r>
      <w:r w:rsidR="00380626" w:rsidRPr="001B404C">
        <w:t>d</w:t>
      </w:r>
      <w:r w:rsidRPr="001B404C">
        <w:t xml:space="preserve"> ei nõustu I kaebuse punktis 3.67 esitatud väitega, nagu tõdenuks 2023. aastal SWE poolt tellitud ja hoonestusala muutmiseks Vabariigi Valitsusele esitatud Pondera ekspertiis (I kaebuse lisad 31 ja 32), et kohtades, kus merepõhjal olevate setete paksus on üle 4 meetri, tuleb kaablid süvendada oluliselt sügavamale, kuna  eelduslikult hõljuva settekihi sisse ei ole väga turvaline kõrgepingelisi elektrikaableid paigaldada. Ühenduskaabli rajamise tehnoloogia täpsustamisel tuleb anda nii vee erikasutusloa kui ka ehitusloa menetluses täpsed süvistamise mahud. Seetõttu ei ole välistatud edasistes tegevusloa menetluses täiendava KMH algatamise vajadus.</w:t>
      </w:r>
    </w:p>
    <w:p w14:paraId="610F33E0" w14:textId="77777777" w:rsidR="00345B91" w:rsidRPr="001B404C" w:rsidRDefault="00345B91" w:rsidP="00345B91">
      <w:pPr>
        <w:pStyle w:val="Loendilik"/>
        <w:jc w:val="both"/>
      </w:pPr>
    </w:p>
    <w:p w14:paraId="39F27465" w14:textId="5CE7F16E" w:rsidR="00CF27CC" w:rsidRDefault="00CF27CC" w:rsidP="00E41678">
      <w:pPr>
        <w:pStyle w:val="Loendilik"/>
        <w:numPr>
          <w:ilvl w:val="0"/>
          <w:numId w:val="33"/>
        </w:numPr>
        <w:jc w:val="both"/>
      </w:pPr>
      <w:r w:rsidRPr="001B404C">
        <w:t>I kaebuse punktis 3.68 väidab kaebaja, et saab aru, et ehitusloa menetluses enam mingit keskkonnamõju setete ja pinnase osas ei hinnata, konkreetsete vundamentide ja nende asukohtade valiku selgumisel selgub aga ka see, milline saab olema tõenäoline keskkonnamõju. Paraku on hoonestusloa menetluses läbi viidud KMH vastustaja ja SWE jaoks loetud piisavaks. Kaebaja hinnangul ei saa lugeda sellist oletuslikku ja ilmselgelt puudulikku mõju hindamist piisavaks. Vastustaj</w:t>
      </w:r>
      <w:r w:rsidR="00380626" w:rsidRPr="001B404C">
        <w:t>ad</w:t>
      </w:r>
      <w:r w:rsidRPr="001B404C">
        <w:t xml:space="preserve"> märgi</w:t>
      </w:r>
      <w:r w:rsidR="00380626" w:rsidRPr="001B404C">
        <w:t>vad</w:t>
      </w:r>
      <w:r w:rsidRPr="001B404C">
        <w:t xml:space="preserve">, et ehitusloa menetluses peab otsustaja igal juhul kaaluma, kas keskkonnamõju hindamise algatamine on vajalik (KeHJS § 6 lg 1 p 5). Ehitusgeoloogiline uuring tehakse küll </w:t>
      </w:r>
      <w:r w:rsidRPr="001B404C">
        <w:lastRenderedPageBreak/>
        <w:t>ennekõike projekteerimise jaoks teabe saamiseks, kui</w:t>
      </w:r>
      <w:r w:rsidR="00345B91">
        <w:t>d</w:t>
      </w:r>
      <w:r w:rsidRPr="001B404C">
        <w:t xml:space="preserve"> see ei välista, et lisandunud infoga ei peaks arvestama ka mõju hindamise aspektist.</w:t>
      </w:r>
    </w:p>
    <w:p w14:paraId="64A8D25B" w14:textId="77777777" w:rsidR="00345B91" w:rsidRDefault="00345B91" w:rsidP="00345B91">
      <w:pPr>
        <w:pStyle w:val="Loendilik"/>
      </w:pPr>
    </w:p>
    <w:p w14:paraId="74687FD5" w14:textId="77777777" w:rsidR="00345B91" w:rsidRDefault="008C6A9F" w:rsidP="00E41678">
      <w:pPr>
        <w:pStyle w:val="Loendilik"/>
        <w:numPr>
          <w:ilvl w:val="0"/>
          <w:numId w:val="33"/>
        </w:numPr>
        <w:jc w:val="both"/>
      </w:pPr>
      <w:r w:rsidRPr="001B404C">
        <w:t xml:space="preserve">I kaebuse punktis 3.81 väidab kaebaja, </w:t>
      </w:r>
      <w:r w:rsidRPr="001B404C">
        <w:rPr>
          <w:i/>
          <w:iCs/>
        </w:rPr>
        <w:t>et olulisemad keskkonnakaitselised probleemid on EL loodusdirektiivi Lisa 1 elupaigatüüpide kahjustumine ja eutrofeerumist põhjustava fosfori drastiline lisandumine merevette tuuleparkide ja kaabliühenduste rajamisel.</w:t>
      </w:r>
      <w:r w:rsidRPr="001B404C">
        <w:t xml:space="preserve"> </w:t>
      </w:r>
    </w:p>
    <w:p w14:paraId="67FD1061" w14:textId="77777777" w:rsidR="00345B91" w:rsidRDefault="00345B91" w:rsidP="00345B91">
      <w:pPr>
        <w:pStyle w:val="Loendilik"/>
      </w:pPr>
    </w:p>
    <w:p w14:paraId="1EB00F9D" w14:textId="79EC2C32" w:rsidR="008C6A9F" w:rsidRDefault="008C6A9F" w:rsidP="00345B91">
      <w:pPr>
        <w:pStyle w:val="Loendilik"/>
        <w:jc w:val="both"/>
      </w:pPr>
      <w:r w:rsidRPr="001B404C">
        <w:t>Vastustaja</w:t>
      </w:r>
      <w:r w:rsidR="00380626" w:rsidRPr="001B404C">
        <w:t>te</w:t>
      </w:r>
      <w:r w:rsidRPr="001B404C">
        <w:t xml:space="preserve">le jääb arusaamatuks, millel põhineb väide fosfori drastilisest lisandumisest. KMH aruande lk 63 on kirjas: </w:t>
      </w:r>
      <w:r w:rsidRPr="001B404C">
        <w:rPr>
          <w:i/>
          <w:iCs/>
        </w:rPr>
        <w:t>Läbi viidud merevee kvaliteedi uuringud kui ka setete analüüs (ptk 3.2.2.) näitasid, et setete seisund alal on hea, lämmastikku (N) alal peamiselt ei ole ja fosfori (P) kogused on väga väikesed. Tegemist on Läänemere avaosa idaosa tüüpilise alaga, kus maismaa sissevoolude mõju praktiliselt puudub (otsene toitainete sissevool maismaalt on minimaalne, lokaalseid reostusallikaid ei ole, mere muu kasutus vähe intensiivne)</w:t>
      </w:r>
      <w:r w:rsidR="00101225" w:rsidRPr="001B404C">
        <w:rPr>
          <w:i/>
          <w:iCs/>
        </w:rPr>
        <w:t>.</w:t>
      </w:r>
      <w:r w:rsidRPr="001B404C">
        <w:rPr>
          <w:i/>
          <w:iCs/>
        </w:rPr>
        <w:t xml:space="preserve"> Seega, tegemist ei ole akumulatsioonialaga, kus võiks eeldada olulisel määral ohtlike ainete ja toitainete akumuleerumist ning nende vabanemist veesambasse koos heljumiga</w:t>
      </w:r>
      <w:r w:rsidRPr="001B404C">
        <w:t xml:space="preserve">. </w:t>
      </w:r>
      <w:r w:rsidR="00101225" w:rsidRPr="001B404C">
        <w:t xml:space="preserve">Seega – tegemist pole setete kuhjealaga, vesi liigub aktiivselt ning seetõttu on ka toitainete (sh fosfor) sisaldused settes väiksed. Sellest tulenevalt pole ka põhjust arvata, et fosforit seal </w:t>
      </w:r>
      <w:r w:rsidR="00101225" w:rsidRPr="001B404C">
        <w:rPr>
          <w:i/>
          <w:iCs/>
        </w:rPr>
        <w:t>drastiliselt</w:t>
      </w:r>
      <w:r w:rsidR="00101225" w:rsidRPr="001B404C">
        <w:t xml:space="preserve"> vette lisandub.</w:t>
      </w:r>
    </w:p>
    <w:p w14:paraId="57961F06" w14:textId="77777777" w:rsidR="00345B91" w:rsidRPr="001B404C" w:rsidRDefault="00345B91" w:rsidP="00345B91">
      <w:pPr>
        <w:pStyle w:val="Loendilik"/>
        <w:jc w:val="both"/>
      </w:pPr>
    </w:p>
    <w:p w14:paraId="36DD0B01" w14:textId="77777777" w:rsidR="00345B91" w:rsidRDefault="00E55CC0" w:rsidP="00E41678">
      <w:pPr>
        <w:pStyle w:val="Loendilik"/>
        <w:numPr>
          <w:ilvl w:val="0"/>
          <w:numId w:val="33"/>
        </w:numPr>
        <w:jc w:val="both"/>
      </w:pPr>
      <w:r w:rsidRPr="001B404C">
        <w:t>I kaebaja käsitleb punktides 4.1–4.3 Euroopa Liidu merestrateegia raamdirektiivi</w:t>
      </w:r>
      <w:r w:rsidR="00506DF5" w:rsidRPr="001B404C">
        <w:t xml:space="preserve">: </w:t>
      </w:r>
      <w:r w:rsidR="00506DF5" w:rsidRPr="001B404C">
        <w:rPr>
          <w:i/>
          <w:iCs/>
        </w:rPr>
        <w:t>Kaebaja hinnangul on heaks kiidetud KMH aruanne tõendanud seda, et raamdirektiivis kokkulepitud head keskkonnaseisundit ei ole võimalik saavutada ka lähikümnenditel – vastupidi, kavandatav tuulepark rikub, saastab ja halvendab lääne-Saaremaa mere ja ranniku keskkonda jäädavalt</w:t>
      </w:r>
      <w:r w:rsidRPr="001B404C">
        <w:t>. Samuti</w:t>
      </w:r>
      <w:r w:rsidR="008C6A9F" w:rsidRPr="001B404C">
        <w:t xml:space="preserve"> </w:t>
      </w:r>
      <w:r w:rsidRPr="001B404C">
        <w:t>viitab kaebaja</w:t>
      </w:r>
      <w:r w:rsidR="008C6A9F" w:rsidRPr="001B404C">
        <w:t xml:space="preserve"> punktides 3.82 ja 3.83 Eesti merestrateegia meetmekava </w:t>
      </w:r>
      <w:r w:rsidR="00486A60" w:rsidRPr="001B404C">
        <w:t>KSH</w:t>
      </w:r>
      <w:r w:rsidR="008C6A9F" w:rsidRPr="001B404C">
        <w:t xml:space="preserve"> tulemustele ning merepõhja olulisusele hea keskkonnaseisundi saavutamisel. </w:t>
      </w:r>
    </w:p>
    <w:p w14:paraId="5394A0ED" w14:textId="77777777" w:rsidR="00345B91" w:rsidRDefault="00345B91" w:rsidP="00345B91">
      <w:pPr>
        <w:pStyle w:val="Loendilik"/>
        <w:jc w:val="both"/>
      </w:pPr>
    </w:p>
    <w:p w14:paraId="0059FA4A" w14:textId="77777777" w:rsidR="00345B91" w:rsidRDefault="00506DF5" w:rsidP="00345B91">
      <w:pPr>
        <w:pStyle w:val="Loendilik"/>
        <w:jc w:val="both"/>
      </w:pPr>
      <w:r w:rsidRPr="001B404C">
        <w:t>Vastustaja</w:t>
      </w:r>
      <w:r w:rsidR="00380626" w:rsidRPr="001B404C">
        <w:t>d</w:t>
      </w:r>
      <w:r w:rsidRPr="001B404C">
        <w:t xml:space="preserve"> mööna</w:t>
      </w:r>
      <w:r w:rsidR="00380626" w:rsidRPr="001B404C">
        <w:t>vad</w:t>
      </w:r>
      <w:r w:rsidRPr="001B404C">
        <w:t xml:space="preserve">, et merestrateegia raamdirektiivi- kohast head keskkonnaseisundit ei ole lähikümnenditel tõepoolest võimalik saavutada. Seda ei ole tõestatud </w:t>
      </w:r>
      <w:r w:rsidR="00345B91">
        <w:t>e</w:t>
      </w:r>
      <w:r w:rsidRPr="001B404C">
        <w:t>ga heaks kiidetud KMH aruandes, vaid seda on kinnitanud varasemad mahukad ja komplekssed analüüsid. Hiljutisematest näidetest on 2023. aastal valminud terviklik ülevaade Läänemere seisundi kohta (HOLAS 3)</w:t>
      </w:r>
      <w:r w:rsidRPr="001B404C">
        <w:rPr>
          <w:rStyle w:val="Allmrkuseviide"/>
        </w:rPr>
        <w:footnoteReference w:id="17"/>
      </w:r>
      <w:r w:rsidRPr="001B404C">
        <w:t>. Mis puudutab merestrateegia-kohast merekeskkonna head seisundit, siis siin on oluline märkida, et seisundi hindamiseks kasutatakse 11 tunnust, mis hõlmavad nii ökosüsteemi elemente kui ka inimtekkelisi survetegureid. Eest mereala viimase seisundi hindamise tulemused (2024)</w:t>
      </w:r>
      <w:r w:rsidRPr="001B404C">
        <w:rPr>
          <w:rStyle w:val="Allmrkuseviide"/>
        </w:rPr>
        <w:footnoteReference w:id="18"/>
      </w:r>
      <w:r w:rsidRPr="001B404C">
        <w:t xml:space="preserve"> näitavad sarnaselt HOLAS 3 hinnangule, et meie meri ei ole endiselt heas keskkonnaseisundis. Peamisteks surveteguriteks on jätkuvalt liigsest toitainete koormusest tingitud eutrofeerumine, kalandusest tulenev püügisurve, saasteainete leiud ja sisaldus merekeskkonnas ning võõrliigid. Kavandatava tegevuse keskkonnamõju hindamise eesmärk on anda tegevusloa andjale teavet kavandatava tegevuse ja selle reaalsete alternatiivsete võimalustega kaasneva olulise keskkonnamõju kohta ning kavandatavaks tegevuseks sobivaima lahendusvariandi valikuks (KeHJS §3</w:t>
      </w:r>
      <w:r w:rsidRPr="001B404C">
        <w:rPr>
          <w:vertAlign w:val="superscript"/>
        </w:rPr>
        <w:t>1</w:t>
      </w:r>
      <w:r w:rsidRPr="001B404C">
        <w:t xml:space="preserve">). </w:t>
      </w:r>
    </w:p>
    <w:p w14:paraId="3290E283" w14:textId="77777777" w:rsidR="00345B91" w:rsidRDefault="00345B91" w:rsidP="00345B91">
      <w:pPr>
        <w:pStyle w:val="Loendilik"/>
        <w:jc w:val="both"/>
      </w:pPr>
    </w:p>
    <w:p w14:paraId="118FEDA2" w14:textId="77777777" w:rsidR="00345B91" w:rsidRDefault="00506DF5" w:rsidP="00345B91">
      <w:pPr>
        <w:pStyle w:val="Loendilik"/>
        <w:jc w:val="both"/>
      </w:pPr>
      <w:r w:rsidRPr="001B404C">
        <w:t xml:space="preserve">SWE KMH aruandes on võrreldud erinevaid ruumilisi alternatiive ja vundamenditüüpe eesmärgiga selgitada välja, mis on ühe või teise lahenduse valiku eelised ja puudused. Hinnatud keskkonnaaspektidest lähtuvalt selgus, et suurima mõjuga vundamenditüüp merepõhjale ja sealsele elustikule avalduks gravitatsioonivundamentide paigaldamisel. </w:t>
      </w:r>
      <w:r w:rsidRPr="001B404C">
        <w:rPr>
          <w:i/>
          <w:iCs/>
        </w:rPr>
        <w:t xml:space="preserve">Hinnatud tuulikute tehniliste alternatiivide puhul selgus, et väiksema mõjuga keskkonnale oleks vaivundamendi kavandamine ja rajamine, seda nii väiksema merepõhja kao ja häiringu osas kui setete ja heljumi leviku tõttu (KMHA, p 263). </w:t>
      </w:r>
      <w:r w:rsidRPr="001B404C">
        <w:t xml:space="preserve">Kõikidest teistest aspektidest vaadates kaasnev negatiivne tagajärg või mõju on vähene või puudub. </w:t>
      </w:r>
    </w:p>
    <w:p w14:paraId="56BD6B3C" w14:textId="77777777" w:rsidR="00345B91" w:rsidRDefault="00345B91" w:rsidP="00345B91">
      <w:pPr>
        <w:pStyle w:val="Loendilik"/>
        <w:jc w:val="both"/>
      </w:pPr>
    </w:p>
    <w:p w14:paraId="786E549B" w14:textId="77777777" w:rsidR="00345B91" w:rsidRDefault="00506DF5" w:rsidP="00345B91">
      <w:pPr>
        <w:pStyle w:val="Loendilik"/>
        <w:jc w:val="both"/>
        <w:rPr>
          <w:i/>
          <w:iCs/>
        </w:rPr>
      </w:pPr>
      <w:r w:rsidRPr="001B404C">
        <w:t xml:space="preserve">Lisaks on KMH aruandes toodud välja leevendusmeetmete loetelu, mis lubavad minimeerida võimalikku negatiivset mõju aruandes hinnatud keskkonna ja muude aspektide suhtes. Nende seas on nii kohustuslikud meetmed kui soovituslikud meetmed. Samuti on pööratud tähelepanu asjaolule, et </w:t>
      </w:r>
      <w:r w:rsidRPr="001B404C">
        <w:rPr>
          <w:i/>
          <w:iCs/>
        </w:rPr>
        <w:t>leevendusmeetmed on antud seniseid uuringute tulemusi ning meretuuleparkide kohta olemasolevaid teadmisi silmas pidades. Juhul, kui järelseire käigus lisandub uut või täiendavat teadmist, et KMH aruandes toodud prognoosid on eeldatavalt kaasnevat mõju alahinnanud, tuleb seire tulemustest lähtuvalt rakendada täiendavaid võimalikke leevendusmeetmeid, mis tagaksid eeldatava negatiivse mõju vältimise või vähendamise </w:t>
      </w:r>
      <w:r w:rsidRPr="001B404C">
        <w:t>(KMH aruanne, p 267</w:t>
      </w:r>
      <w:r w:rsidRPr="001B404C">
        <w:rPr>
          <w:i/>
          <w:iCs/>
        </w:rPr>
        <w:t xml:space="preserve">). </w:t>
      </w:r>
    </w:p>
    <w:p w14:paraId="073031D7" w14:textId="77777777" w:rsidR="00345B91" w:rsidRDefault="00345B91" w:rsidP="00345B91">
      <w:pPr>
        <w:pStyle w:val="Loendilik"/>
        <w:jc w:val="both"/>
        <w:rPr>
          <w:i/>
          <w:iCs/>
        </w:rPr>
      </w:pPr>
    </w:p>
    <w:p w14:paraId="37C4CF2F" w14:textId="5EF4B642" w:rsidR="00506DF5" w:rsidRDefault="00506DF5" w:rsidP="00345B91">
      <w:pPr>
        <w:pStyle w:val="Loendilik"/>
        <w:jc w:val="both"/>
      </w:pPr>
      <w:r w:rsidRPr="001B404C">
        <w:t>Arvestades, et a) tuulepark on kavandatud tuuleenergeetika arendusalale, mille valik tehti mereala planeeringu käigus, st on tehtud eelanalüüs sobivaimate alade valikuks, b) KMHA -s analüüsitud võimalike mõjude olulisust ja leitud, et kaasnev mõju on kas vähene negatiivne või puudub (v.a. gravitatsioonivundamendi puhul), ja c) planeeritud leevendusmeetmed katavad võimalikud tuulepargi rajamisega seotud keskkonnamõjud ja need on kantud üle hoonestusluppa</w:t>
      </w:r>
      <w:r w:rsidR="00345B91">
        <w:t>,</w:t>
      </w:r>
      <w:r w:rsidRPr="001B404C">
        <w:t xml:space="preserve"> ning võttes arvesse Läänemere juba olemasolevat seisundit, on vastustaja</w:t>
      </w:r>
      <w:r w:rsidR="00380626" w:rsidRPr="001B404C">
        <w:t>d</w:t>
      </w:r>
      <w:r w:rsidRPr="001B404C">
        <w:t xml:space="preserve"> seisukohal, et SWE tuulepargil ei ole märkimisväärset mõju Läänemere seisundile. Väitega, et </w:t>
      </w:r>
      <w:r w:rsidRPr="001B404C">
        <w:rPr>
          <w:i/>
          <w:iCs/>
        </w:rPr>
        <w:t>kavandatav tuulepark rikub, saastab ja halvendab lääne-Saaremaa mere ja ranniku keskkonna jäädavalt</w:t>
      </w:r>
      <w:r w:rsidRPr="001B404C">
        <w:t xml:space="preserve"> vastustaja</w:t>
      </w:r>
      <w:r w:rsidR="00380626" w:rsidRPr="001B404C">
        <w:t>d</w:t>
      </w:r>
      <w:r w:rsidRPr="001B404C">
        <w:t xml:space="preserve"> ei nõustu.</w:t>
      </w:r>
    </w:p>
    <w:p w14:paraId="55E3A840" w14:textId="77777777" w:rsidR="00345B91" w:rsidRPr="001B404C" w:rsidRDefault="00345B91" w:rsidP="00345B91">
      <w:pPr>
        <w:pStyle w:val="Loendilik"/>
        <w:jc w:val="both"/>
      </w:pPr>
    </w:p>
    <w:p w14:paraId="76D90B90" w14:textId="1954A4EB" w:rsidR="00A10EA7" w:rsidRPr="001B404C" w:rsidRDefault="008C6A9F" w:rsidP="00E41678">
      <w:pPr>
        <w:pStyle w:val="Loendilik"/>
        <w:numPr>
          <w:ilvl w:val="0"/>
          <w:numId w:val="33"/>
        </w:numPr>
        <w:jc w:val="both"/>
      </w:pPr>
      <w:r w:rsidRPr="001B404C">
        <w:t>Vastustaja</w:t>
      </w:r>
      <w:r w:rsidR="00380626" w:rsidRPr="001B404C">
        <w:t>d</w:t>
      </w:r>
      <w:r w:rsidRPr="001B404C">
        <w:t xml:space="preserve"> märgi</w:t>
      </w:r>
      <w:r w:rsidR="00380626" w:rsidRPr="001B404C">
        <w:t>vad</w:t>
      </w:r>
      <w:r w:rsidRPr="001B404C">
        <w:t xml:space="preserve">, et lisaks asjaolule, et tuuleenergia arendamine on olnud riigi prioriteet ja </w:t>
      </w:r>
      <w:r w:rsidR="00B90DFF" w:rsidRPr="001B404C">
        <w:t>et</w:t>
      </w:r>
      <w:r w:rsidRPr="001B404C">
        <w:t xml:space="preserve"> vaidlusalune ala </w:t>
      </w:r>
      <w:r w:rsidR="00B90DFF" w:rsidRPr="001B404C">
        <w:t xml:space="preserve">on mereala planeeringus </w:t>
      </w:r>
      <w:r w:rsidRPr="001B404C">
        <w:t xml:space="preserve">tunnistatud tuuleenergia arendamiseks sobivaks, on SWE meretuulepargi KMH käigus tehtud täiendavad põhjalikud uuringud merepõhja elupaikade, mereelustiku ja teiste elustikukomponentide (sh kalastiku) kohta. Nende tulemuste põhjal soovitab KMH ekspertgrupp vältida tuulikute vundamentide, kaablite ja muude rajatiste ehitamist või paigaldamist kõrge ökoloogilise ja looduskaitselise väärtusega aladele – eelkõige loodusdirektiivi elupaigatüübi karide levikualadele, mille bioloogiliselt „väärtuslikumad“ osad asuvad kuni 20 meetri sügavusel (KMH aruandes joonis 3.4-6). See on seotud ka asjaoluga, et  kuni 20 m avamere madalikud on ühtlasi ühed liigirikkamad alad. Kunstriffide tekkimisel </w:t>
      </w:r>
      <w:r w:rsidR="00B90DFF" w:rsidRPr="001B404C">
        <w:t xml:space="preserve">tuulikuvundamentidega </w:t>
      </w:r>
      <w:r w:rsidRPr="001B404C">
        <w:t xml:space="preserve">võib olla nii positiivseid kui negatiivseid mõjusid. Kuivõrd tuulikuvundamentidest tekkiv „rifiefekti“ mõju on praeguseks tunnistatud üheks teadmiste lüngaks, siis tuleb olukorda jälgida ja tuulepargi arendamisel ja edasisel opereerimisel tuleb nii tuulepargi kui ühenduskaabli alal teha seiret nii ehituse ajal, ehitusjärgselt kui tuulepargi opereerimise </w:t>
      </w:r>
      <w:r w:rsidRPr="001B404C">
        <w:lastRenderedPageBreak/>
        <w:t>ajal. Seda on rõhutatud ka hoonestusloa andmise otsuses kohustuslike leevendus- ja seiremeetmete näol.</w:t>
      </w:r>
    </w:p>
    <w:p w14:paraId="3D1AA934" w14:textId="09AB6879" w:rsidR="001B32E5" w:rsidRPr="001B404C" w:rsidRDefault="001B32E5" w:rsidP="008C6A9F">
      <w:pPr>
        <w:pStyle w:val="Pealkiri4"/>
        <w:rPr>
          <w:rFonts w:ascii="Times New Roman" w:hAnsi="Times New Roman" w:cs="Times New Roman"/>
          <w:color w:val="auto"/>
        </w:rPr>
      </w:pPr>
      <w:r w:rsidRPr="001B404C">
        <w:rPr>
          <w:rFonts w:ascii="Times New Roman" w:hAnsi="Times New Roman" w:cs="Times New Roman"/>
          <w:color w:val="auto"/>
        </w:rPr>
        <w:t>Bisfenooli ja keskkonda sattuvate heidete mõju mereveele ja rannikule (jäätmete mõju)</w:t>
      </w:r>
    </w:p>
    <w:p w14:paraId="240E9EA6" w14:textId="77777777" w:rsidR="00345B91" w:rsidRPr="00345B91" w:rsidRDefault="008C6A9F" w:rsidP="00E41678">
      <w:pPr>
        <w:pStyle w:val="Loendilik"/>
        <w:numPr>
          <w:ilvl w:val="0"/>
          <w:numId w:val="33"/>
        </w:numPr>
        <w:jc w:val="both"/>
      </w:pPr>
      <w:r w:rsidRPr="001B404C">
        <w:t xml:space="preserve">II kaebuse punktis 2.20 väidavad kaebajad: </w:t>
      </w:r>
      <w:r w:rsidRPr="001B404C">
        <w:rPr>
          <w:i/>
          <w:iCs/>
        </w:rPr>
        <w:t xml:space="preserve">KMH ei kajasta asjaolu, et tuulikulabades kasutatavad epoksüvaigud, koosnevad kahest monomeerist, tavapraktikas bisfenool A (45-61%) ja epiklorohüdriin (39-55%). Reostus tekib pöörlevate tuulegeneraatorilabade pideval erosioonil üle 300 km/h kokkupõrgete tõttu vihma/lume/rahe vms osakestega. Reostuse maht ajas sõltub tiiviku diameetrist ja ka selle koostisest. Nt Norra uuringus (tiiviku diameeter 130 m) leiti leviva plastreostuse koguseks 62 kg ühe turbiini kohta aastas. Kui kavandatavad palju suuremad tulegeneraatorid (tiiviku diameeter 280 m) eritaksid niisama vähe reostust, siis erituks kavandatavatest tuulikutest kokku 100x62= 6200 16 kg aastas reostust. KMH aruandes ei ole jäätmete mõju üleüldse analüüsitud, vaid on paljasõnaliselt üksnes väidetud, et mõju rannikule puudub. Samas on üldteada asjaolu, et olukorras, kus ca 6200kg reostust tekitavaid osasid jõuab merevette, kannavad lained reostuse ja tuulegeneraatori osad rannale. </w:t>
      </w:r>
    </w:p>
    <w:p w14:paraId="08307A6B" w14:textId="77777777" w:rsidR="00345B91" w:rsidRDefault="00345B91" w:rsidP="00345B91">
      <w:pPr>
        <w:pStyle w:val="Loendilik"/>
        <w:jc w:val="both"/>
      </w:pPr>
    </w:p>
    <w:p w14:paraId="4A68FB56" w14:textId="5FE8FCA0" w:rsidR="004A5FA8" w:rsidRDefault="008C6A9F" w:rsidP="00345B91">
      <w:pPr>
        <w:pStyle w:val="Loendilik"/>
        <w:jc w:val="both"/>
      </w:pPr>
      <w:r w:rsidRPr="001B404C">
        <w:t>Vastustaja</w:t>
      </w:r>
      <w:r w:rsidR="00380626" w:rsidRPr="001B404C">
        <w:t>d</w:t>
      </w:r>
      <w:r w:rsidRPr="001B404C">
        <w:t xml:space="preserve"> märgi</w:t>
      </w:r>
      <w:r w:rsidR="00380626" w:rsidRPr="001B404C">
        <w:t>vad</w:t>
      </w:r>
      <w:r w:rsidRPr="001B404C">
        <w:t xml:space="preserve">, et tulevaste tuulegeneraatorite arv ja mudel ei ole praegu teada </w:t>
      </w:r>
      <w:r w:rsidR="004964CD" w:rsidRPr="001B404C">
        <w:t>–</w:t>
      </w:r>
      <w:r w:rsidRPr="001B404C">
        <w:t xml:space="preserve"> täpsemad spetsifikatsioonid selguvad alles ehitusprojekti käigus</w:t>
      </w:r>
      <w:r w:rsidR="004964CD" w:rsidRPr="001B404C">
        <w:t xml:space="preserve"> ning vajadusel tehakse ka täiendavad uuringud</w:t>
      </w:r>
      <w:r w:rsidRPr="001B404C">
        <w:t xml:space="preserve">. </w:t>
      </w:r>
      <w:r w:rsidR="004964CD" w:rsidRPr="001B404C">
        <w:t>Kaebaja ei ole esitanud allikaviidet nn Norra uuringule</w:t>
      </w:r>
      <w:r w:rsidR="004A5FA8" w:rsidRPr="001B404C">
        <w:t>, seega ei ole selge,</w:t>
      </w:r>
      <w:r w:rsidR="004964CD" w:rsidRPr="001B404C">
        <w:t xml:space="preserve"> kust tuleneb</w:t>
      </w:r>
      <w:r w:rsidR="004A5FA8" w:rsidRPr="001B404C">
        <w:t xml:space="preserve"> kaebaja</w:t>
      </w:r>
      <w:r w:rsidR="004964CD" w:rsidRPr="001B404C">
        <w:t xml:space="preserve"> hinnang, et aastas tekib tuuliku kohta </w:t>
      </w:r>
      <w:r w:rsidRPr="001B404C">
        <w:t>62 kg plastreostust</w:t>
      </w:r>
      <w:r w:rsidR="004A5FA8" w:rsidRPr="001B404C">
        <w:t xml:space="preserve"> ning 6200 kg reostavaid meretuulepargi osasid jõuab rannale.</w:t>
      </w:r>
    </w:p>
    <w:p w14:paraId="760A4435" w14:textId="77777777" w:rsidR="00345B91" w:rsidRPr="001B404C" w:rsidRDefault="00345B91" w:rsidP="00345B91">
      <w:pPr>
        <w:pStyle w:val="Loendilik"/>
        <w:jc w:val="both"/>
      </w:pPr>
    </w:p>
    <w:p w14:paraId="799C3BC2" w14:textId="77777777" w:rsidR="00345B91" w:rsidRDefault="007C1259" w:rsidP="00E41678">
      <w:pPr>
        <w:pStyle w:val="Loendilik"/>
        <w:numPr>
          <w:ilvl w:val="0"/>
          <w:numId w:val="33"/>
        </w:numPr>
        <w:jc w:val="both"/>
      </w:pPr>
      <w:r w:rsidRPr="001B404C">
        <w:t>II k</w:t>
      </w:r>
      <w:r w:rsidR="004964CD" w:rsidRPr="001B404C">
        <w:t xml:space="preserve">aebuses </w:t>
      </w:r>
      <w:r w:rsidRPr="001B404C">
        <w:t xml:space="preserve">(punktis 2.20) </w:t>
      </w:r>
      <w:r w:rsidR="004964CD" w:rsidRPr="001B404C">
        <w:t>viidatakse</w:t>
      </w:r>
      <w:r w:rsidR="008C6A9F" w:rsidRPr="001B404C">
        <w:t xml:space="preserve"> Soome uuringule, kus analüüsiti tuulikute labade erosiooni jm tehnilisi näitajaid (nt laba kuju), mis mõjutavad tuulegeneraatori tõhusust ja põhjustavad efektiivsuse kadu. Kiirus 300 km/h tundub samuti olevat laboratoorsetes tingimustes simuleeritud kiirus. </w:t>
      </w:r>
    </w:p>
    <w:p w14:paraId="0DA2E100" w14:textId="77777777" w:rsidR="00345B91" w:rsidRDefault="00345B91" w:rsidP="00345B91">
      <w:pPr>
        <w:pStyle w:val="Loendilik"/>
        <w:jc w:val="both"/>
      </w:pPr>
    </w:p>
    <w:p w14:paraId="2508CD19" w14:textId="77777777" w:rsidR="00345B91" w:rsidRDefault="00345B91" w:rsidP="00345B91">
      <w:pPr>
        <w:pStyle w:val="Loendilik"/>
        <w:jc w:val="both"/>
      </w:pPr>
      <w:r>
        <w:t>Vastustajad märgivad, et k</w:t>
      </w:r>
      <w:r w:rsidR="008C6A9F" w:rsidRPr="001B404C">
        <w:t>uni tulevaste tuulegeneraatorite spetsifikatsioonid (ega materjalid) pole teada, jääb ruumi spekulatsioonideks, mis ei pruugi reaalsuses tõele vastata. Sama puudutab ka bisfenooli. Bisfenool A-d (BPA) peetakse tõesti hormoonsüsteemi kahjustavaks kemikaaliks. Samal ajal hinnatakse, et tuuliku kasutusaja jooksul labade pealt eralduv BPA kogus pole märkimisväärne (Toom, A., 2023. Tuulikulabade jäätmete ja laskemoona kasutamisest tekkinud jäätmete käitlus Eestis. Tallinna Tehnikaülikool</w:t>
      </w:r>
      <w:r w:rsidR="004964CD" w:rsidRPr="001B404C">
        <w:rPr>
          <w:rStyle w:val="Allmrkuseviide"/>
        </w:rPr>
        <w:footnoteReference w:id="19"/>
      </w:r>
      <w:r w:rsidR="004964CD" w:rsidRPr="001B404C">
        <w:t>, lk 23</w:t>
      </w:r>
      <w:r w:rsidR="008C6A9F" w:rsidRPr="001B404C">
        <w:t xml:space="preserve">) ning suuremaks ja lahtiseks probleemiks on hoopis kasutusest eemaldatud tuulikulabade käitlus. Oletada võib, et uute tehnoloogiate kasutuselevõtul saab ka see lahendatud. Vastavalt allikatest leitud infole ei püsi BPA keskkonnas ega bioakumuleeru elusorganismides olulisel määral, erinevalt paljudest teistest murettekitavatest keemilistest saasteainetest. </w:t>
      </w:r>
      <w:r w:rsidR="00B90DFF" w:rsidRPr="001B404C">
        <w:t>E</w:t>
      </w:r>
      <w:r w:rsidR="008C6A9F" w:rsidRPr="001B404C">
        <w:t xml:space="preserve">namiku inimeste peamine kokkupuuteviis </w:t>
      </w:r>
      <w:r w:rsidR="00B90DFF" w:rsidRPr="001B404C">
        <w:t xml:space="preserve">BPA-ga on </w:t>
      </w:r>
      <w:r w:rsidR="008C6A9F" w:rsidRPr="001B404C">
        <w:t>otsene kokkupuude BPA-d sisaldavate toodetega, mitte keskkonna kaudu</w:t>
      </w:r>
      <w:r w:rsidR="001E3584" w:rsidRPr="001B404C">
        <w:rPr>
          <w:rStyle w:val="Allmrkuseviide"/>
        </w:rPr>
        <w:footnoteReference w:id="20"/>
      </w:r>
      <w:r w:rsidR="008C6A9F" w:rsidRPr="001B404C">
        <w:t xml:space="preserve">. Seetõttu on ka regulatiivsed meetmed suunatud just toiduohutuse tagamisele ning alates 2025. aastast keelas EL </w:t>
      </w:r>
      <w:r w:rsidR="00B90DFF" w:rsidRPr="001B404C">
        <w:t>BP</w:t>
      </w:r>
      <w:r w:rsidR="008C6A9F" w:rsidRPr="001B404C">
        <w:t xml:space="preserve">A kasutamise toiduga </w:t>
      </w:r>
      <w:r w:rsidR="008C6A9F" w:rsidRPr="001B404C">
        <w:lastRenderedPageBreak/>
        <w:t>kokkupuutuvates materjalides</w:t>
      </w:r>
      <w:r w:rsidR="001E3584" w:rsidRPr="001B404C">
        <w:rPr>
          <w:rStyle w:val="Allmrkuseviide"/>
        </w:rPr>
        <w:footnoteReference w:id="21"/>
      </w:r>
      <w:r w:rsidR="008C6A9F" w:rsidRPr="001B404C">
        <w:t xml:space="preserve">. Samal ajal ei ole bisfenooli ühendid praeguseks </w:t>
      </w:r>
      <w:r w:rsidR="00B90DFF" w:rsidRPr="001B404C">
        <w:t xml:space="preserve">Euroopa Liidu </w:t>
      </w:r>
      <w:r w:rsidR="008C6A9F" w:rsidRPr="001B404C">
        <w:t>veepoliitika valdkonna prioriteetsete ainete nimekirja lisatud ega ole määratud nende keskkonnakvaliteedi standardeid (suurim lubatud või aastakeskmine kontsentratsioon).</w:t>
      </w:r>
      <w:r w:rsidR="003E24C4" w:rsidRPr="001B404C">
        <w:t xml:space="preserve"> </w:t>
      </w:r>
    </w:p>
    <w:p w14:paraId="6A8B391D" w14:textId="77777777" w:rsidR="00345B91" w:rsidRDefault="00345B91" w:rsidP="00345B91">
      <w:pPr>
        <w:pStyle w:val="Loendilik"/>
        <w:jc w:val="both"/>
      </w:pPr>
    </w:p>
    <w:p w14:paraId="10E866E0" w14:textId="5DB10149" w:rsidR="003E24C4" w:rsidRDefault="003E24C4" w:rsidP="00345B91">
      <w:pPr>
        <w:pStyle w:val="Loendilik"/>
        <w:jc w:val="both"/>
        <w:rPr>
          <w:i/>
          <w:iCs/>
        </w:rPr>
      </w:pPr>
      <w:r w:rsidRPr="001B404C">
        <w:t xml:space="preserve">Muuhulgas on ka arendaja oma vastuskirjas II kaebaja </w:t>
      </w:r>
      <w:r w:rsidR="007C1259" w:rsidRPr="001B404C">
        <w:t xml:space="preserve">(kaebaja </w:t>
      </w:r>
      <w:r w:rsidR="00345B91">
        <w:t>3</w:t>
      </w:r>
      <w:r w:rsidR="007C1259" w:rsidRPr="001B404C">
        <w:t xml:space="preserve"> MTÜ Saare Rannarahva Selts) </w:t>
      </w:r>
      <w:r w:rsidRPr="001B404C">
        <w:t>KMH aruande avalikustamisel esitatud märkustele</w:t>
      </w:r>
      <w:r w:rsidRPr="001B404C">
        <w:rPr>
          <w:rStyle w:val="Allmrkuseviide"/>
        </w:rPr>
        <w:footnoteReference w:id="22"/>
      </w:r>
      <w:r w:rsidRPr="001B404C">
        <w:t xml:space="preserve"> selgitanud, et </w:t>
      </w:r>
      <w:r w:rsidR="007C1259" w:rsidRPr="001B404C">
        <w:t xml:space="preserve">meretuuleparki </w:t>
      </w:r>
      <w:r w:rsidRPr="001B404C">
        <w:t xml:space="preserve">paigaldatavad elektrituulikud </w:t>
      </w:r>
      <w:r w:rsidR="007C1259" w:rsidRPr="001B404C">
        <w:t>on</w:t>
      </w:r>
      <w:r w:rsidR="007C1259" w:rsidRPr="001B404C">
        <w:rPr>
          <w:i/>
          <w:iCs/>
        </w:rPr>
        <w:t xml:space="preserve"> </w:t>
      </w:r>
      <w:r w:rsidRPr="001B404C">
        <w:rPr>
          <w:i/>
          <w:iCs/>
        </w:rPr>
        <w:t xml:space="preserve">(olenemata nende valikust) kaasaegsed kõrgtehnoloogilised seadmed, mis vastavad konkreetsel ajahetkel kehtivatele nõuetele ning nende kasutamine on lubatud Euroopa Liidus ja sealjuures Eestis. </w:t>
      </w:r>
      <w:r w:rsidR="007C1259" w:rsidRPr="001B404C">
        <w:rPr>
          <w:i/>
          <w:iCs/>
        </w:rPr>
        <w:t>/…/ e</w:t>
      </w:r>
      <w:r w:rsidRPr="001B404C">
        <w:rPr>
          <w:i/>
          <w:iCs/>
        </w:rPr>
        <w:t xml:space="preserve">lektrituulikud sisaldavad küll plasti, kuid mitte sellist plasti, mida leidub mikroplastis, vaid see pärineb termoplastidest, mida tavaliselt leidub akrüülis, polüestris, polüpropüleenis, polüstüreenis, nailonis ja teflonis. Elektrituulikute labad on valmistatud komposiitmaterjalidest ja koosnevad umbes 70% klaaskiust (mis on valmistatud liivast) ja 30% termokindlast plastikust. </w:t>
      </w:r>
      <w:r w:rsidR="007C1259" w:rsidRPr="001B404C">
        <w:rPr>
          <w:i/>
          <w:iCs/>
        </w:rPr>
        <w:t xml:space="preserve">/…/ </w:t>
      </w:r>
      <w:r w:rsidRPr="001B404C">
        <w:rPr>
          <w:i/>
          <w:iCs/>
        </w:rPr>
        <w:t>Praeguste teadmiste kohaselt "lihvib" suurem elektrituulik aasta jooksul maha maksimaalselt 150 grammi ja see on</w:t>
      </w:r>
      <w:r w:rsidRPr="001B404C">
        <w:rPr>
          <w:i/>
          <w:iCs/>
          <w:kern w:val="0"/>
        </w:rPr>
        <w:t xml:space="preserve"> </w:t>
      </w:r>
      <w:r w:rsidRPr="001B404C">
        <w:rPr>
          <w:i/>
          <w:iCs/>
        </w:rPr>
        <w:t>peamiselt värv, mis labadelt maha valgub. Tegemist on keemiliselt mitteaktiivsete polümeeriosakestega, mis ei eralda loodusesse kemikaale. Elektrituulikute väliskihid on konstrueeritud nii, et need ei sisalda epoksiidliimi, kuigi selle jälgi võib esineda. Elektrituuliku labad sisaldavad ainult mikroskoopilisi jälgi bifenool A-st ja seega ei põhjusta suuri bifenool A või mikroplastide heitkoguseid keskkonda või ei põhjusta neid üldse. Elektrituulikute labade äärmiselt väike potentsiaalne BPA heitkogus ei kujuta endast ohtu keskkonnale või inimestele.</w:t>
      </w:r>
    </w:p>
    <w:p w14:paraId="79F96831" w14:textId="77777777" w:rsidR="00345B91" w:rsidRPr="001B404C" w:rsidRDefault="00345B91" w:rsidP="00345B91">
      <w:pPr>
        <w:pStyle w:val="Loendilik"/>
        <w:jc w:val="both"/>
      </w:pPr>
    </w:p>
    <w:p w14:paraId="75329713" w14:textId="77777777" w:rsidR="00345B91" w:rsidRDefault="004A5FA8" w:rsidP="00E41678">
      <w:pPr>
        <w:pStyle w:val="Loendilik"/>
        <w:numPr>
          <w:ilvl w:val="0"/>
          <w:numId w:val="33"/>
        </w:numPr>
        <w:jc w:val="both"/>
      </w:pPr>
      <w:r w:rsidRPr="001B404C">
        <w:t>II k</w:t>
      </w:r>
      <w:r w:rsidR="003E24C4" w:rsidRPr="001B404C">
        <w:t>aebuse p</w:t>
      </w:r>
      <w:r w:rsidRPr="001B404C">
        <w:t>unktis</w:t>
      </w:r>
      <w:r w:rsidR="003E24C4" w:rsidRPr="001B404C">
        <w:t xml:space="preserve"> 2.20</w:t>
      </w:r>
      <w:r w:rsidRPr="001B404C">
        <w:t xml:space="preserve"> väidab kaebaja, et</w:t>
      </w:r>
      <w:r w:rsidR="003E24C4" w:rsidRPr="001B404C">
        <w:rPr>
          <w:b/>
          <w:bCs/>
        </w:rPr>
        <w:t xml:space="preserve"> </w:t>
      </w:r>
      <w:r w:rsidR="003E24C4" w:rsidRPr="001B404C">
        <w:rPr>
          <w:i/>
          <w:iCs/>
        </w:rPr>
        <w:t>KMH aruandes ei ole jäätmete mõju üleüldse analüüsitud, vaid on paljasõnaliselt üksnes väidetud, et mõju rannikule puudub. Samas on üldteada asjaolu, et olukorras, kus ca 6200kg reostust tekitavaid osasid jõuab merevette, kannavad lained reostuse ja tuulegeneraatori osad rannale</w:t>
      </w:r>
      <w:r w:rsidR="003E24C4" w:rsidRPr="001B404C">
        <w:t>.</w:t>
      </w:r>
      <w:r w:rsidRPr="001B404C">
        <w:t xml:space="preserve"> </w:t>
      </w:r>
    </w:p>
    <w:p w14:paraId="4D486F14" w14:textId="77777777" w:rsidR="00345B91" w:rsidRDefault="00345B91" w:rsidP="00345B91">
      <w:pPr>
        <w:pStyle w:val="Loendilik"/>
        <w:jc w:val="both"/>
      </w:pPr>
    </w:p>
    <w:p w14:paraId="7794575C" w14:textId="30DA99BB" w:rsidR="003E24C4" w:rsidRPr="001B404C" w:rsidRDefault="004A5FA8" w:rsidP="00345B91">
      <w:pPr>
        <w:pStyle w:val="Loendilik"/>
        <w:jc w:val="both"/>
      </w:pPr>
      <w:r w:rsidRPr="001B404C">
        <w:t>Vastustaja</w:t>
      </w:r>
      <w:r w:rsidR="00380626" w:rsidRPr="001B404C">
        <w:t>d</w:t>
      </w:r>
      <w:r w:rsidRPr="001B404C">
        <w:t xml:space="preserve"> märgi</w:t>
      </w:r>
      <w:r w:rsidR="00380626" w:rsidRPr="001B404C">
        <w:t>vad</w:t>
      </w:r>
      <w:r w:rsidRPr="001B404C">
        <w:t xml:space="preserve">, et </w:t>
      </w:r>
      <w:r w:rsidR="003E24C4" w:rsidRPr="001B404C">
        <w:t>KMH aruande peatükis 2.6.4 on kirjeldatud meretuulepargi tegevuse lõpetamise etappi. Seal on muuhulgas põgusalt käsitletud tuuliku komponentide taaskasutamist ja utiliseerimist. Näiteks täna laialdaselt diskuteeritav tuulikute labade keeruline taaskasutus tuleneb labadest, mis on toodetud u</w:t>
      </w:r>
      <w:r w:rsidRPr="001B404C">
        <w:t>mbes</w:t>
      </w:r>
      <w:r w:rsidR="003E24C4" w:rsidRPr="001B404C">
        <w:rPr>
          <w:i/>
          <w:iCs/>
        </w:rPr>
        <w:t xml:space="preserve"> </w:t>
      </w:r>
      <w:r w:rsidR="003E24C4" w:rsidRPr="001B404C">
        <w:t>20 aastat tagasi, kus tulevasele ümbertöötlemisele ei pööratud olulist tähelepanu. Täna rakendavad juhtivad tuulikute tootjad meetmeid, mis võimaldavad aastakümnete pärast tuuliku labade ümbertöötlemist. Demonteerimine on samuti ehitustegevus. Ehitustegevuse mõjusid on KMH aruandes käsitletud. Meretuulepargi arendaja ülesanne ja vastutus on tagada ehitustegevuse aegne ja järgne kontroll, et teostatud tööd oleks läbi viidud lubatud normide ja väljastatud loatingimuste kohaselt. Demonteerimine toimub pärast elektrituulikute eluea lõppu orienteeruvalt aastal 2060. Ilmselgelt ei ole täna võimalik kirjeldada siis toimuvaid tegevusi väga detailselt.</w:t>
      </w:r>
      <w:r w:rsidR="00C14254" w:rsidRPr="001B404C">
        <w:t xml:space="preserve"> Kaebusest ei selgu</w:t>
      </w:r>
      <w:r w:rsidR="003E24C4" w:rsidRPr="001B404C">
        <w:t>, miks kaebaja arvab, et 6200 kg reostavad meretuulepargi osasid jõuab rannale.</w:t>
      </w:r>
    </w:p>
    <w:p w14:paraId="5DEEA6B7" w14:textId="384527AB" w:rsidR="001B32E5" w:rsidRPr="001B404C" w:rsidRDefault="001B32E5" w:rsidP="00EF5BCC">
      <w:pPr>
        <w:pStyle w:val="Pealkiri3"/>
        <w:rPr>
          <w:rFonts w:ascii="Times New Roman" w:hAnsi="Times New Roman" w:cs="Times New Roman"/>
          <w:b/>
          <w:bCs/>
          <w:color w:val="auto"/>
        </w:rPr>
      </w:pPr>
      <w:r w:rsidRPr="001B404C">
        <w:rPr>
          <w:rFonts w:ascii="Times New Roman" w:hAnsi="Times New Roman" w:cs="Times New Roman"/>
          <w:color w:val="auto"/>
        </w:rPr>
        <w:lastRenderedPageBreak/>
        <w:t>Mõju hindamine kalastikule</w:t>
      </w:r>
    </w:p>
    <w:p w14:paraId="5131FD9D" w14:textId="77777777" w:rsidR="00345B91" w:rsidRDefault="006262C0" w:rsidP="00345B91">
      <w:pPr>
        <w:pStyle w:val="Normaallaadveeb"/>
        <w:numPr>
          <w:ilvl w:val="0"/>
          <w:numId w:val="33"/>
        </w:numPr>
        <w:jc w:val="both"/>
      </w:pPr>
      <w:r w:rsidRPr="001B404C">
        <w:t xml:space="preserve">I kaebuse punktides 3.109 – 3.110 nendivad kaebajad, et KMH-s on toodud välja, et </w:t>
      </w:r>
      <w:r w:rsidRPr="001B404C">
        <w:rPr>
          <w:i/>
          <w:iCs/>
        </w:rPr>
        <w:t xml:space="preserve">tööfaasis kiirgavad tuulikud veealust heli. /…/ et Läänemere kaladest on avamere tuuleparkide potentsiaalsetele müraga kaasnevatele võimalikele negatiivsetele mõjudele praeguste teadmiste järgi kõige vastuvõtlikum tõenäoliselt räim. Modelleerimise tulemus oli, et tuulepargi piirkonnas ületatakse reageerimistaset. </w:t>
      </w:r>
      <w:r w:rsidRPr="001B404C">
        <w:t xml:space="preserve">Punktis 3.111 esitatakse väljavõte 2017. aastal kinnitatud Eesti merestrateegia meetmekavast. </w:t>
      </w:r>
    </w:p>
    <w:p w14:paraId="421CFE11" w14:textId="6F2EDEC4" w:rsidR="0063703C" w:rsidRPr="001B404C" w:rsidRDefault="00345B91" w:rsidP="00345B91">
      <w:pPr>
        <w:pStyle w:val="Normaallaadveeb"/>
        <w:ind w:left="720"/>
        <w:jc w:val="both"/>
      </w:pPr>
      <w:r>
        <w:t>Vastustajad märgivad, et v</w:t>
      </w:r>
      <w:r w:rsidR="006262C0" w:rsidRPr="001B404C">
        <w:t>iidatud 2017. a meetmekava peatükis 3.8.7 tõesti kirjeldati veealuse müra uuringute vajadust, kuid eesmärgiga katta teadmiste puudujääke, mis tol ajal esinesid, ja mis peaksid aitama persprektiivis jõuda tunnuse 11 hea keskkonnaseisundi määratluseni ehk olukorrani, kus veealune müra on tasemel, mis ei kahjusta merekeskkonda. Sellest tulenevalt on läbi viidud veealuse müra uuringud</w:t>
      </w:r>
      <w:r w:rsidR="0063703C" w:rsidRPr="001B404C">
        <w:rPr>
          <w:rStyle w:val="Allmrkuseviide"/>
        </w:rPr>
        <w:footnoteReference w:id="23"/>
      </w:r>
      <w:r w:rsidR="006262C0" w:rsidRPr="001B404C">
        <w:t>, käivitatud seire ning osaletud projektides eesmärgiga jälgida olukorda ja laiendada teadmisi selles valdkonnas, sh põhjustatud häirete tagajärgede kohta. Vastavalt KMH aruande lisale 3.11 „Veealuse inimtekkelise müra mõju hindamine SWE avamere tuulepargi piirkonnas“, võib impulssmüra vähene negatiivne mõju hüljestele ja kalale esineda vaiade rammimisel, puurimisel mõju ei avaldu. Veealuse pidevmüra kohta on märgitud, et „</w:t>
      </w:r>
      <w:r w:rsidR="006262C0" w:rsidRPr="00345B91">
        <w:rPr>
          <w:i/>
          <w:iCs/>
        </w:rPr>
        <w:t>pideva müra mõju vastuvõetavuse kriteeriumid on vastavalt TG Noise soovitustele sõnastatud nõudena, et pideva inimtekkelise müra mediaan helitugevuse tase ei ületaks piirväärtusi (reageerimistaset) enam kui 20% hinnatud mereala pinnast. Modelleerimine näitas, et kuigi tuulepargi piirkonnas ületatakse reageerimistasemed, mõjutab see laiemat hindamisala vähem kui 20% ulatuses</w:t>
      </w:r>
      <w:r w:rsidR="006262C0" w:rsidRPr="001B404C">
        <w:t xml:space="preserve">“, mistõttu järeldati, et </w:t>
      </w:r>
      <w:r w:rsidR="0063703C" w:rsidRPr="001B404C">
        <w:t xml:space="preserve">see </w:t>
      </w:r>
      <w:r w:rsidR="006262C0" w:rsidRPr="001B404C">
        <w:t>ei avalda olulist mõju ei hüljestele ega kala</w:t>
      </w:r>
      <w:r w:rsidR="0063703C" w:rsidRPr="001B404C">
        <w:t>dele</w:t>
      </w:r>
      <w:r w:rsidR="006262C0" w:rsidRPr="001B404C">
        <w:t>. Lisaks on mainitud seire vajadust ehituseelsel, ehituse ja kasutuse perioodil. Need soovitused on arvesse võetud hoonestusloa otsuse p</w:t>
      </w:r>
      <w:r w:rsidR="0063703C" w:rsidRPr="001B404C">
        <w:t>unkti</w:t>
      </w:r>
      <w:r w:rsidR="006262C0" w:rsidRPr="001B404C">
        <w:t xml:space="preserve"> 8 (kavandatava tegevuse elluviimise kohustuslikud seiremeetmed</w:t>
      </w:r>
      <w:r w:rsidR="0063703C" w:rsidRPr="001B404C">
        <w:t xml:space="preserve"> alapunktides</w:t>
      </w:r>
      <w:r w:rsidR="006262C0" w:rsidRPr="001B404C">
        <w:t xml:space="preserve"> 10-14</w:t>
      </w:r>
      <w:r w:rsidR="0063703C" w:rsidRPr="001B404C">
        <w:t>.</w:t>
      </w:r>
      <w:r w:rsidR="006262C0" w:rsidRPr="001B404C">
        <w:t xml:space="preserve"> </w:t>
      </w:r>
    </w:p>
    <w:p w14:paraId="37516443" w14:textId="3B495D2D" w:rsidR="00345B91" w:rsidRPr="00345B91" w:rsidRDefault="00336C8A" w:rsidP="00345B91">
      <w:pPr>
        <w:pStyle w:val="Normaallaadveeb"/>
        <w:numPr>
          <w:ilvl w:val="0"/>
          <w:numId w:val="33"/>
        </w:numPr>
        <w:spacing w:after="360" w:afterAutospacing="0"/>
        <w:ind w:left="714" w:hanging="357"/>
        <w:jc w:val="both"/>
      </w:pPr>
      <w:r w:rsidRPr="00345B91">
        <w:t>Vastustaja</w:t>
      </w:r>
      <w:r w:rsidR="00380626" w:rsidRPr="00345B91">
        <w:t>d</w:t>
      </w:r>
      <w:r w:rsidRPr="00345B91">
        <w:t xml:space="preserve"> on seisukohal, et kalastiku-uuringud on läbi viidud vastavalt KMH programmile ning need on olnud hoonestusloa andmiseks piisavad. </w:t>
      </w:r>
      <w:r w:rsidR="00B80B35" w:rsidRPr="00345B91">
        <w:t>KMH aruande</w:t>
      </w:r>
      <w:r w:rsidRPr="00345B91">
        <w:t xml:space="preserve"> lisas</w:t>
      </w:r>
      <w:r w:rsidR="00B80B35" w:rsidRPr="00345B91">
        <w:t xml:space="preserve"> 3.11</w:t>
      </w:r>
      <w:r w:rsidRPr="00345B91">
        <w:t xml:space="preserve"> sisaldub Taltechi 2023.aastal koostatud aruanne „Veealuse inimtekkelise müra mõju hindamine SWE avamere tuulepargi piirkonnas“,</w:t>
      </w:r>
      <w:r w:rsidR="007256B4" w:rsidRPr="00345B91">
        <w:t xml:space="preserve"> mille eesmärk oli hinnata kavandatava ehitustegevusega kaasnevat ehitusaegset ja kasutusaegset veealuse müra, sh vibratsiooni taset ning selle mõju elustikule, mistõttu ei vasta tõele II kaebuse punktis 2.24 väidetu, nagu puuduks igasugused uuringud kaladele tekkivate kumulatiivsete mõjude osas, s.t milline on meretuulepargiga kaasnev vibratsioon ning erinevad helid.</w:t>
      </w:r>
    </w:p>
    <w:p w14:paraId="02CBE13D" w14:textId="273C245A" w:rsidR="007256B4" w:rsidRPr="001B404C" w:rsidRDefault="007256B4" w:rsidP="00345B91">
      <w:pPr>
        <w:pStyle w:val="Default"/>
        <w:numPr>
          <w:ilvl w:val="0"/>
          <w:numId w:val="33"/>
        </w:numPr>
        <w:jc w:val="both"/>
        <w:rPr>
          <w:rFonts w:ascii="Times New Roman" w:hAnsi="Times New Roman" w:cs="Times New Roman"/>
          <w:color w:val="auto"/>
        </w:rPr>
      </w:pPr>
      <w:r w:rsidRPr="001B404C">
        <w:rPr>
          <w:rFonts w:ascii="Times New Roman" w:hAnsi="Times New Roman" w:cs="Times New Roman"/>
          <w:color w:val="auto"/>
        </w:rPr>
        <w:t>KMH aruande l</w:t>
      </w:r>
      <w:r w:rsidR="00336C8A" w:rsidRPr="001B404C">
        <w:rPr>
          <w:rFonts w:ascii="Times New Roman" w:hAnsi="Times New Roman" w:cs="Times New Roman"/>
          <w:color w:val="auto"/>
        </w:rPr>
        <w:t>isas</w:t>
      </w:r>
      <w:r w:rsidR="00B80B35" w:rsidRPr="001B404C">
        <w:rPr>
          <w:rFonts w:ascii="Times New Roman" w:hAnsi="Times New Roman" w:cs="Times New Roman"/>
          <w:color w:val="auto"/>
        </w:rPr>
        <w:t xml:space="preserve"> 3.12</w:t>
      </w:r>
      <w:r w:rsidRPr="001B404C">
        <w:rPr>
          <w:rFonts w:ascii="Times New Roman" w:hAnsi="Times New Roman" w:cs="Times New Roman"/>
          <w:color w:val="auto"/>
        </w:rPr>
        <w:t xml:space="preserve"> sisaldub</w:t>
      </w:r>
      <w:r w:rsidR="00B80B35" w:rsidRPr="001B404C">
        <w:rPr>
          <w:rFonts w:ascii="Times New Roman" w:hAnsi="Times New Roman" w:cs="Times New Roman"/>
          <w:color w:val="auto"/>
        </w:rPr>
        <w:t xml:space="preserve"> Tartu Ülikooli Mereinstituu</w:t>
      </w:r>
      <w:r w:rsidR="00336C8A" w:rsidRPr="001B404C">
        <w:rPr>
          <w:rFonts w:ascii="Times New Roman" w:hAnsi="Times New Roman" w:cs="Times New Roman"/>
          <w:color w:val="auto"/>
        </w:rPr>
        <w:t>di</w:t>
      </w:r>
      <w:r w:rsidR="00B80B35" w:rsidRPr="001B404C">
        <w:rPr>
          <w:rFonts w:ascii="Times New Roman" w:hAnsi="Times New Roman" w:cs="Times New Roman"/>
          <w:color w:val="auto"/>
        </w:rPr>
        <w:t xml:space="preserve"> </w:t>
      </w:r>
      <w:r w:rsidR="00336C8A" w:rsidRPr="001B404C">
        <w:rPr>
          <w:rFonts w:ascii="Times New Roman" w:hAnsi="Times New Roman" w:cs="Times New Roman"/>
          <w:color w:val="auto"/>
        </w:rPr>
        <w:t>2022. aasta</w:t>
      </w:r>
      <w:r w:rsidR="00B80B35" w:rsidRPr="001B404C">
        <w:rPr>
          <w:rFonts w:ascii="Times New Roman" w:hAnsi="Times New Roman" w:cs="Times New Roman"/>
          <w:color w:val="auto"/>
        </w:rPr>
        <w:t xml:space="preserve"> uuring</w:t>
      </w:r>
      <w:r w:rsidR="00336C8A" w:rsidRPr="001B404C">
        <w:rPr>
          <w:rFonts w:ascii="Times New Roman" w:hAnsi="Times New Roman" w:cs="Times New Roman"/>
          <w:color w:val="auto"/>
        </w:rPr>
        <w:t xml:space="preserve"> „Saare Wind Energy kavandatava meretuulepargiala kalastiku uuring“</w:t>
      </w:r>
      <w:r w:rsidRPr="001B404C">
        <w:rPr>
          <w:rFonts w:ascii="Times New Roman" w:hAnsi="Times New Roman" w:cs="Times New Roman"/>
          <w:color w:val="auto"/>
        </w:rPr>
        <w:t>,</w:t>
      </w:r>
      <w:r w:rsidR="00336C8A" w:rsidRPr="001B404C">
        <w:rPr>
          <w:rFonts w:ascii="Times New Roman" w:hAnsi="Times New Roman" w:cs="Times New Roman"/>
          <w:color w:val="auto"/>
        </w:rPr>
        <w:t xml:space="preserve"> </w:t>
      </w:r>
      <w:r w:rsidR="00B80B35" w:rsidRPr="001B404C">
        <w:rPr>
          <w:rFonts w:ascii="Times New Roman" w:hAnsi="Times New Roman" w:cs="Times New Roman"/>
          <w:color w:val="auto"/>
        </w:rPr>
        <w:t xml:space="preserve">mille põhieesmärgiks oli selgitada välja piirkonna kalakooslust iseloomustavad olulisemad näitajad, milleks on liigiline koosseis, liikide üldine ja sesoonne arvukus ning ala tähtsus koosluse olulisemate </w:t>
      </w:r>
      <w:r w:rsidR="00B90DFF" w:rsidRPr="001B404C">
        <w:rPr>
          <w:rFonts w:ascii="Times New Roman" w:hAnsi="Times New Roman" w:cs="Times New Roman"/>
          <w:color w:val="auto"/>
        </w:rPr>
        <w:t>kala</w:t>
      </w:r>
      <w:r w:rsidR="00B80B35" w:rsidRPr="001B404C">
        <w:rPr>
          <w:rFonts w:ascii="Times New Roman" w:hAnsi="Times New Roman" w:cs="Times New Roman"/>
          <w:color w:val="auto"/>
        </w:rPr>
        <w:t xml:space="preserve">liikide rände-, toitumis- või sigimisalana ning sellele tuginedes anda hinnang meretuulepargiga kaasneda võivate mõjude kohta. Lisaks teostati kahel aastal kevadise räime rände hüdroakustilised uuringud. </w:t>
      </w:r>
    </w:p>
    <w:p w14:paraId="313D21FE" w14:textId="66C79ACE" w:rsidR="00A02871" w:rsidRDefault="00A02871" w:rsidP="00E41678">
      <w:pPr>
        <w:pStyle w:val="Loendilik"/>
        <w:numPr>
          <w:ilvl w:val="0"/>
          <w:numId w:val="33"/>
        </w:numPr>
        <w:jc w:val="both"/>
      </w:pPr>
      <w:r w:rsidRPr="001B404C">
        <w:lastRenderedPageBreak/>
        <w:t>Kalastiku uuringute eesmärgiks ei olnud teha kindlaks, kus paiknevad ja asuvad kalade rändekoridorid ning  koelmualad üldiselt. Uuringu eesmärgiks oli välja selgitada, kas potentsiaalsel arendusalal paikneb olulisi kalade rändekoridore või koelmualasid. Uuringute käigus selgus, et antud aladel ei paikne olulisi kalade rändekoridore ega ka koelmualasid. Samuti on KMH aruandes läbivalt hinnatud võimaliku meretuulepargiga kaasneva vibratsiooni, heli ja  elektromagnetilise häiringu mõju kaladele.</w:t>
      </w:r>
    </w:p>
    <w:p w14:paraId="71BDF08D" w14:textId="77777777" w:rsidR="00345B91" w:rsidRPr="001B404C" w:rsidRDefault="00345B91" w:rsidP="00345B91">
      <w:pPr>
        <w:pStyle w:val="Loendilik"/>
        <w:jc w:val="both"/>
      </w:pPr>
    </w:p>
    <w:p w14:paraId="1D47F08A" w14:textId="77777777" w:rsidR="00345B91" w:rsidRDefault="00A02871" w:rsidP="00E41678">
      <w:pPr>
        <w:pStyle w:val="Loendilik"/>
        <w:numPr>
          <w:ilvl w:val="0"/>
          <w:numId w:val="33"/>
        </w:numPr>
        <w:jc w:val="both"/>
      </w:pPr>
      <w:r w:rsidRPr="001B404C">
        <w:t>Heakskiidetud KMH aruande lisas 3.13 „Saare Wind Energy meretuulepargi kaablitrassi võimaliku ihtüoloogilise ja kalandusliku mõju uuringu aruanne“ lk</w:t>
      </w:r>
      <w:r w:rsidR="002960B9" w:rsidRPr="001B404C">
        <w:t xml:space="preserve"> </w:t>
      </w:r>
      <w:r w:rsidRPr="001B404C">
        <w:t xml:space="preserve">9 on toodud välja uuringute tulemused, mis puudutavad siia populatsiooni antud piirkonnas: </w:t>
      </w:r>
      <w:r w:rsidRPr="001B404C">
        <w:rPr>
          <w:i/>
          <w:iCs/>
        </w:rPr>
        <w:t>Hilissügisel novembris piirkonna madalvees siiglaste kudemiseks sobivatel aladel (Joonis 2) läbi viidud võrgupüükide käigus merisiia koelmualasid ei leitud. Ainus võrgupüügil tabatud siig (juveniilne isaskala üldpikkusega (TL) 375 mm ja üldmassiga (TW) 460.2 g) osutus tihedapiiliseks siirdesiiaks (vasakul esimesel lõpusekaarel 33 lõpusepiid) ja seega ei olnud tegu kohaliku meres kudeva merisiiaga, vaid tõenäoliselt Läänemere põhjapoolsematelt aladelt pärineva ja jõgedes paljuneva siirdesiiaga, kes satub meie vetesse toitumisrännete käigus.</w:t>
      </w:r>
      <w:r w:rsidRPr="001B404C">
        <w:t xml:space="preserve"> </w:t>
      </w:r>
    </w:p>
    <w:p w14:paraId="6BE3A829" w14:textId="77777777" w:rsidR="00345B91" w:rsidRDefault="00345B91" w:rsidP="00345B91">
      <w:pPr>
        <w:pStyle w:val="Loendilik"/>
      </w:pPr>
    </w:p>
    <w:p w14:paraId="114DCBC4" w14:textId="1EC24118" w:rsidR="00A02871" w:rsidRDefault="00A02871" w:rsidP="00345B91">
      <w:pPr>
        <w:pStyle w:val="Loendilik"/>
        <w:jc w:val="both"/>
        <w:rPr>
          <w:i/>
          <w:iCs/>
        </w:rPr>
      </w:pPr>
      <w:r w:rsidRPr="001B404C">
        <w:t xml:space="preserve">Antud tulemuste põhjal tehtud järeldused </w:t>
      </w:r>
      <w:r w:rsidR="002960B9" w:rsidRPr="001B404C">
        <w:t xml:space="preserve">on </w:t>
      </w:r>
      <w:r w:rsidRPr="001B404C">
        <w:t xml:space="preserve">kajastatud KMH aruandes lk 147 ja </w:t>
      </w:r>
      <w:r w:rsidR="002960B9" w:rsidRPr="001B404C">
        <w:t xml:space="preserve">samas on </w:t>
      </w:r>
      <w:r w:rsidRPr="001B404C">
        <w:t xml:space="preserve">antud soovitus riskide maandamiseks: </w:t>
      </w:r>
      <w:r w:rsidRPr="001B404C">
        <w:rPr>
          <w:i/>
          <w:iCs/>
        </w:rPr>
        <w:t>Novembris 2023 piirkonna madalvees siiglaste kudemiseks sobivatel aladel läbi viidud võrgupüükide käigus merisiia koelmualasid ei leitud. Kuigi ka kevadiste uuringutega olulisi kudealasid piirkonnast ei avastatud, tuleks kaabli paigaldusega kaasnevate riskide minimeerimiseks kavandada kaabli paigaldamisele madalal merealal ajalised piirangud kalade kudeperioodil 15. aprillist 15. juunini.</w:t>
      </w:r>
    </w:p>
    <w:p w14:paraId="7802FBE5" w14:textId="77777777" w:rsidR="00345B91" w:rsidRPr="001B404C" w:rsidRDefault="00345B91" w:rsidP="00345B91">
      <w:pPr>
        <w:pStyle w:val="Loendilik"/>
        <w:jc w:val="both"/>
      </w:pPr>
    </w:p>
    <w:p w14:paraId="702470CD" w14:textId="77777777" w:rsidR="00345B91" w:rsidRDefault="00A02871" w:rsidP="00E41678">
      <w:pPr>
        <w:pStyle w:val="Loendilik"/>
        <w:numPr>
          <w:ilvl w:val="0"/>
          <w:numId w:val="33"/>
        </w:numPr>
        <w:jc w:val="both"/>
      </w:pPr>
      <w:r w:rsidRPr="001B404C">
        <w:t xml:space="preserve">Muuhulgas väidavad </w:t>
      </w:r>
      <w:r w:rsidR="00345B91">
        <w:t xml:space="preserve">II kaebuse </w:t>
      </w:r>
      <w:r w:rsidRPr="001B404C">
        <w:t xml:space="preserve">kaebajad samas punktis 2.24, et </w:t>
      </w:r>
      <w:r w:rsidRPr="001B404C">
        <w:rPr>
          <w:i/>
          <w:iCs/>
        </w:rPr>
        <w:t>KMH aruandes on tehtud äärmiselt pinnapealsed järeldused selle põhjal, milliseid kalu uuringute teostamise ajahetkel antud piirkonnast püüti. Näiteks kuna ühtegi siiga kalastikuga seotud uuringu alusel teostatud püügi käigus ei tuvastatud, siis on KMH aruandes tehtud järeldus, et siiga antud vetes ei leidu. Kaebajatest hobikalurid ja kutseline kalur aga saavad kinnitada, et on Koovi lahest korduvalt püüdnud ka siiga</w:t>
      </w:r>
      <w:r w:rsidRPr="001B404C">
        <w:t xml:space="preserve">. </w:t>
      </w:r>
    </w:p>
    <w:p w14:paraId="773AADE8" w14:textId="77777777" w:rsidR="00345B91" w:rsidRDefault="00345B91" w:rsidP="00345B91">
      <w:pPr>
        <w:pStyle w:val="Loendilik"/>
        <w:jc w:val="both"/>
      </w:pPr>
    </w:p>
    <w:p w14:paraId="135C9B62" w14:textId="44A74E0D" w:rsidR="00345B91" w:rsidRDefault="00A02871" w:rsidP="00345B91">
      <w:pPr>
        <w:pStyle w:val="Loendilik"/>
        <w:jc w:val="both"/>
      </w:pPr>
      <w:r w:rsidRPr="001B404C">
        <w:t>Vastustaja</w:t>
      </w:r>
      <w:r w:rsidR="00380626" w:rsidRPr="001B404C">
        <w:t>d</w:t>
      </w:r>
      <w:r w:rsidRPr="001B404C">
        <w:t xml:space="preserve"> juhi</w:t>
      </w:r>
      <w:r w:rsidR="00380626" w:rsidRPr="001B404C">
        <w:t>vad</w:t>
      </w:r>
      <w:r w:rsidRPr="001B404C">
        <w:t xml:space="preserve"> tähelepanu, et KMH raames läbi viidavad uuringud peavad vastama üldtunnustatud metoodikatele. Ülalviidatud kalastiku uuringu kohaselt (lk 3) toimusid seirepüügid standartsete Läänemere rannikuvete kalastiku monitooringuks ette nähtud nakkevõrgujaamadega 2021. aastal maist kuni novembrini: </w:t>
      </w:r>
      <w:r w:rsidRPr="001B404C">
        <w:rPr>
          <w:i/>
          <w:iCs/>
        </w:rPr>
        <w:t xml:space="preserve">Püügid viidi läbi kokku 40 erinevas seirepunktis, mis paiknesid üksteisest 3 km kaugusel katmaks ühtlaselt kogu uuritavat piirkonda Hindamaks kalakoosluses aasta jooksul toimuvaid sesoonseid muutusi, teostati püügid mitmes etapis. Esimesel etapil püüti kõik 40 seirepunkti läbi kevadel merevee soojenemise perioodil mais ja juunis, kui paljud kalaliigid rändavad, liikudes koelmutele ja sealt tagasi. Lisaks ala tähtsusele rände- ja toitumisalana, on sel perioodil võimalik hinnata piirkonna sobivust koelmualana, kuna valdav enamus meie kalu koeb just kevadperioodil. Teistkordsed püügid neljakümnes seirepunktis jaotati ajaperioodile augustist kuni novembrini. Suve teisel poolel on enamik kalaliike paiksed ja pikemaid rändeid tehakse vähem. Seetõttu on suve teine pool sobiv aeg hindamaks ala seal esineva püsikalastiku seisukohast. Sügiseste püükidega hinnati piirkonna </w:t>
      </w:r>
      <w:r w:rsidRPr="001B404C">
        <w:rPr>
          <w:i/>
          <w:iCs/>
        </w:rPr>
        <w:lastRenderedPageBreak/>
        <w:t>olulisust mõnede sügisel kudevate kalade – heeringlaste ja siiglaste võimaliku koelmualana</w:t>
      </w:r>
      <w:r w:rsidRPr="001B404C">
        <w:t xml:space="preserve">. Uuringu tulemuseks oli, et </w:t>
      </w:r>
      <w:r w:rsidRPr="001B404C">
        <w:rPr>
          <w:i/>
          <w:iCs/>
        </w:rPr>
        <w:t>kogu uurimisperioodi jooksul ei tabatud uuringualalt ainsatki merisiiga</w:t>
      </w:r>
      <w:r w:rsidRPr="001B404C">
        <w:t>. Sellest ei saa vastustaja</w:t>
      </w:r>
      <w:r w:rsidR="00380626" w:rsidRPr="001B404C">
        <w:t>te</w:t>
      </w:r>
      <w:r w:rsidRPr="001B404C">
        <w:t xml:space="preserve"> hinnangul aga teha järeldust, et Koovi lahes, mis asub uuringualast mitmete kilomeetrite kaugusel, rannakalurite püütud siiad seaksid teadusliku uuringu tulemused küsimärgi alla ning veelgi enam, et KMH järelevalvaja või hoonestusloa andja peaksid uuringu tulemustes kahtlema.</w:t>
      </w:r>
    </w:p>
    <w:p w14:paraId="3FF63D66" w14:textId="77777777" w:rsidR="00345B91" w:rsidRPr="001B404C" w:rsidRDefault="00345B91" w:rsidP="00345B91">
      <w:pPr>
        <w:pStyle w:val="Loendilik"/>
        <w:jc w:val="both"/>
      </w:pPr>
    </w:p>
    <w:p w14:paraId="5FBEB086" w14:textId="0301B153" w:rsidR="008A397D" w:rsidRDefault="008A397D" w:rsidP="00E41678">
      <w:pPr>
        <w:pStyle w:val="Loendilik"/>
        <w:numPr>
          <w:ilvl w:val="0"/>
          <w:numId w:val="33"/>
        </w:numPr>
        <w:jc w:val="both"/>
      </w:pPr>
      <w:r w:rsidRPr="001B404C">
        <w:t>Vastustaja</w:t>
      </w:r>
      <w:r w:rsidR="00380626" w:rsidRPr="001B404C">
        <w:t>d</w:t>
      </w:r>
      <w:r w:rsidRPr="001B404C">
        <w:t xml:space="preserve"> ei eita, et meretuuleparkide rajamisel teki</w:t>
      </w:r>
      <w:r w:rsidR="00345B91">
        <w:t>vad teatud</w:t>
      </w:r>
      <w:r w:rsidRPr="001B404C">
        <w:t xml:space="preserve"> merepõhja koosluste kadu ja häiringud, millele lisanduvad muud keskkonnamõjud ja mida hinnataksegi KMH protsessis. Samas on taastuvenergia tootmine riigi strateegiline huvi ning juba mereala planeeringu protsessis ja kinnitatud mereala planeeringus on see piirkond välja valitud sobivaks meretuuleparkide asukohana, kuna sealne elustik pole nii liigirikas ega rohke kui mõnes muus Eesti mereosas. Mis puudutab merepõhja elupaikasid üldisemalt, siis läbiviidud hinnangute kohaselt ei kuulu mitte ükski uuringualal leitud liikidest HELCOMi punase raamatu (Red List) põhjaloomastiku ega põhjataimestiku ohustatud liikide nimekirja. Uuringu kohaselt on suurem osa uuringualast suure veesügavuse tõttu taimestiku levikuks sobimatu ning elustiku juhtliigi ja karide tunnusliigi söödava rannakarbi levik on seotud kõva merepõhja substraadi levikuga uuringualal. Loodusdirektiivi väärtuslikest mereelupaigatüüpidest levib alal ’karide’ elupaigatüüp (1170), kuid sellel ehitamine ja kaadamine on reguleeritud hoonestusloaga. KMH aruandes on leevendusmeetmeks pakutud karide elupaigatüübile tuulikute ja kaablite paigaldamise vältimine (&lt;20 m veesügavuses, kus põhjaelustikku rohkem kui sügavamas vees).</w:t>
      </w:r>
    </w:p>
    <w:p w14:paraId="26E6AC78" w14:textId="77777777" w:rsidR="00345B91" w:rsidRPr="001B404C" w:rsidRDefault="00345B91" w:rsidP="00345B91">
      <w:pPr>
        <w:pStyle w:val="Loendilik"/>
        <w:jc w:val="both"/>
      </w:pPr>
    </w:p>
    <w:p w14:paraId="640D402F" w14:textId="3F7C4494" w:rsidR="008946A8" w:rsidRPr="001B404C" w:rsidRDefault="008946A8" w:rsidP="00E41678">
      <w:pPr>
        <w:pStyle w:val="Loendilik"/>
        <w:numPr>
          <w:ilvl w:val="0"/>
          <w:numId w:val="33"/>
        </w:numPr>
        <w:jc w:val="both"/>
      </w:pPr>
      <w:r w:rsidRPr="001B404C">
        <w:t>I kaebuse punktis 3.73 viitab kaebaja Eesti merestrateegia meetmekava 2022-2027 (kaebuse lisas 33) KSH aruandes esitatud soovitustele merekeskkonna hea keskkonnaseisundi poole liikumiseks. Vastustaja</w:t>
      </w:r>
      <w:r w:rsidR="00380626" w:rsidRPr="001B404C">
        <w:t>d</w:t>
      </w:r>
      <w:r w:rsidRPr="001B404C">
        <w:t xml:space="preserve"> märgi</w:t>
      </w:r>
      <w:r w:rsidR="00380626" w:rsidRPr="001B404C">
        <w:t>vad</w:t>
      </w:r>
      <w:r w:rsidRPr="001B404C">
        <w:t>, et seetõttu ongi KMH aruandes hinnatud meretuulepargi mõju merepõhja elustikule. Hoonestusloas on seatud tingimus, et meretuulepargi alal peab välistama ehituse ja kaadamise suure ökoloogilise ja looduskaitselise väärtusega aladele ehk loodusdirektiivi elupaigatüübi karide levikualal madalamal kui 20 m. Erandina on tuulepargi sisekaabeldust lubatud kavandada ja rajada kuni 20 m sügavusel paiknevatele karidele juhul, kui alternatiivne lahendus oleks merepõhjale kokkuvõttes veel koormavam (nt tekitab ülemääraselt setteid ja heljumit). Kõik erandjuhtumid tuleb kooskõlastada mereelustiku ekspertidega. Hoonestusala piires madalamal kui 20 m paiknevatest karidest on lubatud kadu kaabelduse näol kuni 5% nimetatud karide pindalast kogu hoonestusalal. Vundamentide paigaldamisel vabanevate setete kaadamiseks (eelkõige gravitatsioonivundamentide kasutamisel, aga ka muude tööde puhul) kasutada alasid, kus kaadamine ei too kaasa märkimisväärset keskkonnamõju (ehk tegemist ei ole suure väärtusega merepõhja elupaigaga). Lisaks sisalduvad hoonestusloas tingimused merepõhja taastamiseks. Tingimuste detailid saab üle vaadata ehitusloa menetluses, kui arendaja peab kooskõlastama keskkonnakorralduskava Keskkonnaameti ja teiste pädevate asutustega.</w:t>
      </w:r>
    </w:p>
    <w:p w14:paraId="6D182594" w14:textId="433F73B0" w:rsidR="006646BC" w:rsidRPr="001B404C" w:rsidRDefault="006646BC" w:rsidP="00D13E07">
      <w:pPr>
        <w:pStyle w:val="Pealkiri2"/>
        <w:rPr>
          <w:rFonts w:ascii="Times New Roman" w:hAnsi="Times New Roman" w:cs="Times New Roman"/>
          <w:color w:val="auto"/>
        </w:rPr>
      </w:pPr>
      <w:bookmarkStart w:id="3" w:name="_Hlk207969393"/>
      <w:r w:rsidRPr="001B404C">
        <w:rPr>
          <w:rFonts w:ascii="Times New Roman" w:hAnsi="Times New Roman" w:cs="Times New Roman"/>
          <w:color w:val="auto"/>
        </w:rPr>
        <w:t>Natura hindamine</w:t>
      </w:r>
    </w:p>
    <w:p w14:paraId="7BA97156" w14:textId="72FC7559" w:rsidR="002610FB" w:rsidRDefault="00017C7E" w:rsidP="00E41678">
      <w:pPr>
        <w:pStyle w:val="Loendilik"/>
        <w:numPr>
          <w:ilvl w:val="0"/>
          <w:numId w:val="33"/>
        </w:numPr>
        <w:jc w:val="both"/>
      </w:pPr>
      <w:r w:rsidRPr="001B404C">
        <w:t>I kaebuse punkti</w:t>
      </w:r>
      <w:r w:rsidR="00E20667" w:rsidRPr="001B404C">
        <w:t>de</w:t>
      </w:r>
      <w:r w:rsidRPr="001B404C">
        <w:t xml:space="preserve">s </w:t>
      </w:r>
      <w:r w:rsidR="00E20667" w:rsidRPr="001B404C">
        <w:t xml:space="preserve">3.31 ja </w:t>
      </w:r>
      <w:r w:rsidRPr="001B404C">
        <w:t xml:space="preserve">3.79 väidab kaebaja, et Natura hindamine on teostatud pealiskaudselt ja nõuetele mittevastavalt. Kaebaja viitab aga ekslikult </w:t>
      </w:r>
      <w:r w:rsidRPr="001B404C">
        <w:lastRenderedPageBreak/>
        <w:t>looduskaitseseaduse §-dele 69</w:t>
      </w:r>
      <w:r w:rsidRPr="001B404C">
        <w:rPr>
          <w:vertAlign w:val="superscript"/>
        </w:rPr>
        <w:t>1</w:t>
      </w:r>
      <w:r w:rsidR="00E20667" w:rsidRPr="001B404C">
        <w:t>, 69</w:t>
      </w:r>
      <w:r w:rsidR="00E20667" w:rsidRPr="001B404C">
        <w:rPr>
          <w:vertAlign w:val="superscript"/>
        </w:rPr>
        <w:t>6</w:t>
      </w:r>
      <w:r w:rsidRPr="001B404C">
        <w:t xml:space="preserve"> ja 69</w:t>
      </w:r>
      <w:r w:rsidRPr="001B404C">
        <w:rPr>
          <w:vertAlign w:val="superscript"/>
        </w:rPr>
        <w:t>5</w:t>
      </w:r>
      <w:r w:rsidRPr="001B404C">
        <w:t>, mille kohaselt peab juhul, kui olulist mõju ei ole võimalik objektiivsest teabest lähtudes välistada, Natura 2000 võrgustikule alale avalduvat mõju asjakohaselt hinnata ning hindamise peab teostama eriteadmistega isik. Nimelt kohalduvad LKS §-d 69</w:t>
      </w:r>
      <w:r w:rsidRPr="001B404C">
        <w:rPr>
          <w:vertAlign w:val="superscript"/>
        </w:rPr>
        <w:t>1</w:t>
      </w:r>
      <w:r w:rsidRPr="001B404C">
        <w:t>–69</w:t>
      </w:r>
      <w:r w:rsidRPr="001B404C">
        <w:rPr>
          <w:vertAlign w:val="superscript"/>
        </w:rPr>
        <w:t>9</w:t>
      </w:r>
      <w:r w:rsidRPr="001B404C">
        <w:t xml:space="preserve"> vaid juhul, kui kavandatava tegevuse ainus eesmärk on riigi julgeoleku tagamine (LKS § 91 lg 24) ja tegevusloa menetluses jäetakse KMH ära.</w:t>
      </w:r>
    </w:p>
    <w:p w14:paraId="4DA2FE66" w14:textId="77777777" w:rsidR="00345B91" w:rsidRPr="001B404C" w:rsidRDefault="00345B91" w:rsidP="00345B91">
      <w:pPr>
        <w:pStyle w:val="Loendilik"/>
        <w:jc w:val="both"/>
      </w:pPr>
    </w:p>
    <w:p w14:paraId="0992D3BA" w14:textId="77777777" w:rsidR="00345B91" w:rsidRPr="00345B91" w:rsidRDefault="00017C7E" w:rsidP="00E41678">
      <w:pPr>
        <w:pStyle w:val="Loendilik"/>
        <w:numPr>
          <w:ilvl w:val="0"/>
          <w:numId w:val="33"/>
        </w:numPr>
        <w:jc w:val="both"/>
      </w:pPr>
      <w:r w:rsidRPr="001B404C">
        <w:t xml:space="preserve">Sisulises mõttes kehtivad </w:t>
      </w:r>
      <w:r w:rsidR="007248A7" w:rsidRPr="001B404C">
        <w:t>LKS §-d 69</w:t>
      </w:r>
      <w:r w:rsidR="007248A7" w:rsidRPr="001B404C">
        <w:rPr>
          <w:vertAlign w:val="superscript"/>
        </w:rPr>
        <w:t>1</w:t>
      </w:r>
      <w:r w:rsidR="007248A7" w:rsidRPr="001B404C">
        <w:t>–69</w:t>
      </w:r>
      <w:r w:rsidR="007248A7" w:rsidRPr="001B404C">
        <w:rPr>
          <w:vertAlign w:val="superscript"/>
        </w:rPr>
        <w:t>9</w:t>
      </w:r>
      <w:r w:rsidR="007248A7" w:rsidRPr="001B404C">
        <w:t xml:space="preserve"> </w:t>
      </w:r>
      <w:r w:rsidRPr="001B404C">
        <w:t xml:space="preserve">põhimõtted aga ka KMH menetluses läbiviidava Natura hindamise puhul ning need tulenevad Euroopa Komisjoni </w:t>
      </w:r>
      <w:r w:rsidR="00101225" w:rsidRPr="001B404C">
        <w:t>Natura hindamise</w:t>
      </w:r>
      <w:r w:rsidRPr="001B404C">
        <w:t xml:space="preserve"> juhendist</w:t>
      </w:r>
      <w:r w:rsidR="00101225" w:rsidRPr="001B404C">
        <w:rPr>
          <w:rStyle w:val="Allmrkuseviide"/>
        </w:rPr>
        <w:footnoteReference w:id="24"/>
      </w:r>
      <w:r w:rsidRPr="001B404C">
        <w:t xml:space="preserve">. </w:t>
      </w:r>
      <w:r w:rsidR="007248A7" w:rsidRPr="001B404C">
        <w:t xml:space="preserve">Seega ei ole asjakohane ka I kaebuse punktis 3.36 esitatud etteheide, et </w:t>
      </w:r>
      <w:r w:rsidR="007248A7" w:rsidRPr="001B404C">
        <w:rPr>
          <w:i/>
          <w:iCs/>
        </w:rPr>
        <w:t xml:space="preserve">LKS § 696 lg 2 p 5 kohaselt peab Natura hindamise aruanne sisaldama reaalsete alternatiivide analüüsi. Käesoleval juhul ei KMH-s toodud Natura hindamise tabelis mingit alternatiivide analüüsi välja toodud ei ole. </w:t>
      </w:r>
    </w:p>
    <w:p w14:paraId="60D14582" w14:textId="77777777" w:rsidR="00345B91" w:rsidRDefault="00345B91" w:rsidP="00345B91">
      <w:pPr>
        <w:pStyle w:val="Loendilik"/>
      </w:pPr>
    </w:p>
    <w:p w14:paraId="7165E723" w14:textId="50DAA80A" w:rsidR="00017C7E" w:rsidRDefault="00345B91" w:rsidP="00345B91">
      <w:pPr>
        <w:pStyle w:val="Loendilik"/>
        <w:jc w:val="both"/>
      </w:pPr>
      <w:r w:rsidRPr="00345B91">
        <w:t>Vastustajad märgivad, et</w:t>
      </w:r>
      <w:r>
        <w:rPr>
          <w:i/>
          <w:iCs/>
        </w:rPr>
        <w:t xml:space="preserve"> </w:t>
      </w:r>
      <w:r w:rsidR="007248A7" w:rsidRPr="001B404C">
        <w:t xml:space="preserve">Natura hindamine peab olema kooskõlas ülejäänud KMHga, kui see tehakse KMH raames (kehtiva õiguse järgi alati, välja arvatud juhul, kui tegemist on riigikaitselise tegevusega) ning ka SWE KMH aruandes on Natura hindamise peatükis (sh tabelis, lk 172) käsitletud asjakohaselt nii kavandatava tegevuse põhialternatiive 1 ja 2 kui merekaabli erinevaid alternatiive. Kuna hoonestusloa taotlus on esitatud mereala planeeringus tuuleenergeetika arendamiseks sobival alal, siis täiendavate asukoha alternatiivide võrdlust Natura asjakohase hindamise raames käsitletud ei ole. </w:t>
      </w:r>
      <w:r w:rsidR="00017C7E" w:rsidRPr="001B404C">
        <w:t xml:space="preserve">KMH aruande peatükis 3.10 on täpsemalt kirjeldatud </w:t>
      </w:r>
      <w:r w:rsidR="00735200" w:rsidRPr="001B404C">
        <w:t>nii hindamise menetluslikku kui sisulist poolt ja vastustaja</w:t>
      </w:r>
      <w:r w:rsidR="00380626" w:rsidRPr="001B404C">
        <w:t>te</w:t>
      </w:r>
      <w:r w:rsidR="00735200" w:rsidRPr="001B404C">
        <w:t xml:space="preserve"> hinnangul on antud käsitlus asjakohane, õige ja piisav. </w:t>
      </w:r>
      <w:r w:rsidR="00E20667" w:rsidRPr="001B404C">
        <w:t>Kaebaja viitab (küll ebakorrektse sättega LKS-s), et Natura hindamise aruanne tuleb esitada Keskkonnaametile kooskõlastamiseks, et Keskkonnaametil on võimalik jätta aruanne kooskõlastamata ning ka otsustaja ise on kohustatud kontrollima Natura hindamise aruande vastavust LKS asjakohastele sätetele. Kui jätta tähelepanuta asjaolu, et LKS viidatud sätted antud olukorrale ei kohaldu, siis Keskkonnaamet</w:t>
      </w:r>
      <w:r w:rsidR="000D489A" w:rsidRPr="001B404C">
        <w:t>i kooskõlastus</w:t>
      </w:r>
      <w:r w:rsidR="00E20667" w:rsidRPr="001B404C">
        <w:t xml:space="preserve"> on sellegipoolest alati Natura ala puudutavate KMHde </w:t>
      </w:r>
      <w:r w:rsidR="000D489A" w:rsidRPr="001B404C">
        <w:t xml:space="preserve">puhul vajalik. Nii ka seekord </w:t>
      </w:r>
      <w:r>
        <w:t>–</w:t>
      </w:r>
      <w:r w:rsidR="000D489A" w:rsidRPr="001B404C">
        <w:t xml:space="preserve"> Keskkonnaamet kooskõlastas Saare Wind Energy meretuulepargi keskkonnamõju hindamise aruande ja selle heakskiitmise otsuse eelnõu märkustega 10.05.2024 kirjaga nr 6-3/24/8787-2</w:t>
      </w:r>
      <w:r>
        <w:rPr>
          <w:rStyle w:val="Allmrkuseviide"/>
        </w:rPr>
        <w:footnoteReference w:id="25"/>
      </w:r>
      <w:r w:rsidR="000C1AE3" w:rsidRPr="001B404C">
        <w:t xml:space="preserve">, kus </w:t>
      </w:r>
      <w:r w:rsidR="00362934">
        <w:t xml:space="preserve">on </w:t>
      </w:r>
      <w:r w:rsidR="000C1AE3" w:rsidRPr="001B404C">
        <w:t>mh käsitletud ka Natura asjakohast hindamist</w:t>
      </w:r>
      <w:r w:rsidR="000D489A" w:rsidRPr="001B404C">
        <w:t>. Samamoodi on aruande vastavust nii kehtivatele õigusaktidele kui Natura hindamise juhendile kontrollinud KMH aruande heakskiitmisel Kliimaministeerium</w:t>
      </w:r>
      <w:r w:rsidR="000C1AE3" w:rsidRPr="001B404C">
        <w:t xml:space="preserve"> – ka Kliimaministeeriumi 13.03.2024 kirjas nr 7-12/24/78</w:t>
      </w:r>
      <w:r w:rsidR="00362934">
        <w:t>1</w:t>
      </w:r>
      <w:r w:rsidR="000C1AE3" w:rsidRPr="001B404C">
        <w:t>-3</w:t>
      </w:r>
      <w:r>
        <w:rPr>
          <w:rStyle w:val="Allmrkuseviide"/>
        </w:rPr>
        <w:footnoteReference w:id="26"/>
      </w:r>
      <w:r w:rsidR="000C1AE3" w:rsidRPr="001B404C">
        <w:t xml:space="preserve"> on </w:t>
      </w:r>
      <w:r w:rsidR="0071056B" w:rsidRPr="001B404C">
        <w:t>puudutatud Natura asjakohase hindamise teemat</w:t>
      </w:r>
      <w:r w:rsidR="000D489A" w:rsidRPr="001B404C">
        <w:t>.</w:t>
      </w:r>
    </w:p>
    <w:p w14:paraId="7CFE5287" w14:textId="77777777" w:rsidR="00345B91" w:rsidRPr="001B404C" w:rsidRDefault="00345B91" w:rsidP="00345B91">
      <w:pPr>
        <w:pStyle w:val="Loendilik"/>
        <w:jc w:val="both"/>
      </w:pPr>
    </w:p>
    <w:p w14:paraId="4E540C70" w14:textId="4DF460D2" w:rsidR="00735200" w:rsidRDefault="00735200" w:rsidP="00E41678">
      <w:pPr>
        <w:pStyle w:val="Loendilik"/>
        <w:numPr>
          <w:ilvl w:val="0"/>
          <w:numId w:val="33"/>
        </w:numPr>
        <w:jc w:val="both"/>
      </w:pPr>
      <w:r w:rsidRPr="001B404C">
        <w:t xml:space="preserve">KMH käigus tehtud eelhindamised (nii programmi kui aruande etapis) </w:t>
      </w:r>
      <w:r w:rsidR="00192E92" w:rsidRPr="001B404C">
        <w:t xml:space="preserve">hõlmasid </w:t>
      </w:r>
      <w:r w:rsidRPr="001B404C">
        <w:t>Kaugatoma-Lõu, Riksu ranniku, Karala-Pilguse, Vilsandi, Tagamõisa, Kasti lahe ja Väinamere loodusala</w:t>
      </w:r>
      <w:r w:rsidR="00192E92" w:rsidRPr="001B404C">
        <w:t>sid</w:t>
      </w:r>
      <w:r w:rsidRPr="001B404C">
        <w:t xml:space="preserve"> ning Kasti lahe ja Väinamere linnuala</w:t>
      </w:r>
      <w:r w:rsidR="00192E92" w:rsidRPr="001B404C">
        <w:t>sid</w:t>
      </w:r>
      <w:r w:rsidRPr="001B404C">
        <w:t xml:space="preserve">. Lisaks Eesti Natura 2000 võrgustikule hõlmas eelhindamine ka ühte Läti mereala Natura ala: Irbes saurums </w:t>
      </w:r>
      <w:r w:rsidRPr="001B404C">
        <w:lastRenderedPageBreak/>
        <w:t>linnuala.</w:t>
      </w:r>
      <w:r w:rsidR="00192E92" w:rsidRPr="001B404C">
        <w:t xml:space="preserve"> Eelhindamise tulemusena tuvastati, et kavandatava tegevuse mõju on välistatud neljale alale, asjakohase hindamise vajadus (ebasoodne mõju ei olnud välistatud) tuvastati kuuel alal (vt KMH aruanne lk-d 163–166).</w:t>
      </w:r>
      <w:r w:rsidRPr="001B404C">
        <w:t xml:space="preserve"> Asjakohase hindamise tulemusel </w:t>
      </w:r>
      <w:r w:rsidR="00192E92" w:rsidRPr="001B404C">
        <w:t xml:space="preserve">ei tuvastatud mitte ühelegi hinnatud Natura alale kavandatava tegevusega tekkida võivat ebasoodsat mõju. Riksu ranniku linnuala asjakohane hindamine jõudis järeldusele, et </w:t>
      </w:r>
      <w:r w:rsidR="00192E92" w:rsidRPr="001B404C">
        <w:rPr>
          <w:i/>
          <w:iCs/>
        </w:rPr>
        <w:t xml:space="preserve">ettevaatusprintsiibist lähtudes tuleb linnuala piires olevas rannikuvööndis välistada otsesed kaabli paigaldustööd müra tekitavate mehhanismidega lindude pesitsusperioodil aprillist juulini. Kaabli paigaldamise täpne tehnoloogia selgub ehitusprojektis ja tööde teostamise kavas. Kui tööde teostamise kavaga koostöös ornitoloogide ja Keskkonnaametiga selgitatakse, et kaableid on võimalik paigaldada tehnoloogliselt viisil, mis linde ei häiri, on ehitusloa ja keskkonnaloa väljastajatel õigus antud ajalistest piirangutest loobuda. </w:t>
      </w:r>
      <w:r w:rsidR="00192E92" w:rsidRPr="001B404C">
        <w:t>Teiste</w:t>
      </w:r>
      <w:r w:rsidR="00577BAF" w:rsidRPr="001B404C">
        <w:t xml:space="preserve"> Natura alade puhul ei tuvastatud ühelgi juhul leevendusmeetmete võtmise vajadust.</w:t>
      </w:r>
    </w:p>
    <w:p w14:paraId="728F26A1" w14:textId="77777777" w:rsidR="00362934" w:rsidRPr="001B404C" w:rsidRDefault="00362934" w:rsidP="00362934">
      <w:pPr>
        <w:pStyle w:val="Loendilik"/>
        <w:jc w:val="both"/>
      </w:pPr>
    </w:p>
    <w:p w14:paraId="75AE8FDB" w14:textId="77777777" w:rsidR="00362934" w:rsidRDefault="00E26A9E" w:rsidP="00E41678">
      <w:pPr>
        <w:pStyle w:val="Loendilik"/>
        <w:numPr>
          <w:ilvl w:val="0"/>
          <w:numId w:val="33"/>
        </w:numPr>
        <w:jc w:val="both"/>
      </w:pPr>
      <w:r w:rsidRPr="001B404C">
        <w:t xml:space="preserve">I kaebuse punktis 3.31 väidab kaebaja, et </w:t>
      </w:r>
      <w:r w:rsidRPr="001B404C">
        <w:rPr>
          <w:i/>
          <w:iCs/>
        </w:rPr>
        <w:t xml:space="preserve">Nõuetekohaselt uurimata on jäetud mõju Natura 2000 aladele – sh Karala-Pilguse linnualale. </w:t>
      </w:r>
      <w:r w:rsidRPr="001B404C">
        <w:t xml:space="preserve">Järgnevates punktides tsiteerib kaebaja aga KMH aruandest lõike, mis seda linnuala käsitlevad. </w:t>
      </w:r>
    </w:p>
    <w:p w14:paraId="44D1B853" w14:textId="77777777" w:rsidR="00362934" w:rsidRDefault="00362934" w:rsidP="00362934">
      <w:pPr>
        <w:pStyle w:val="Loendilik"/>
      </w:pPr>
    </w:p>
    <w:p w14:paraId="52C14DEF" w14:textId="78C9EDA3" w:rsidR="00E26A9E" w:rsidRDefault="00E26A9E" w:rsidP="00362934">
      <w:pPr>
        <w:pStyle w:val="Loendilik"/>
        <w:jc w:val="both"/>
      </w:pPr>
      <w:r w:rsidRPr="001B404C">
        <w:t xml:space="preserve">Viidatud lõikudest selgub </w:t>
      </w:r>
      <w:r w:rsidR="00230643" w:rsidRPr="001B404C">
        <w:t xml:space="preserve">aga </w:t>
      </w:r>
      <w:r w:rsidRPr="001B404C">
        <w:t>nii Natura asjakohase hindamise järeldus kui ka selle põhjendused, mille piisavuses puudub vastustaja</w:t>
      </w:r>
      <w:r w:rsidR="00380626" w:rsidRPr="001B404C">
        <w:t>te</w:t>
      </w:r>
      <w:r w:rsidRPr="001B404C">
        <w:t>l alus kahelda.</w:t>
      </w:r>
      <w:r w:rsidR="00230643" w:rsidRPr="001B404C">
        <w:t xml:space="preserve"> I kaebuse punktis 3.35 viidatud Keskkonnaameti kiri Rahandusministeeriumile </w:t>
      </w:r>
      <w:r w:rsidR="00A95CFC" w:rsidRPr="001B404C">
        <w:t xml:space="preserve">(I kaebuse lisas 18) </w:t>
      </w:r>
      <w:r w:rsidR="00230643" w:rsidRPr="001B404C">
        <w:t xml:space="preserve">sisaldas Keskkonnaameti seisukohta meretuulepargi elektriliini riigi eriplaneeringu taotlusele. Kiri oli vastuseks küsimusele, milliseid uuringuid peaks teostama </w:t>
      </w:r>
      <w:r w:rsidR="00486A60" w:rsidRPr="001B404C">
        <w:t>KSH</w:t>
      </w:r>
      <w:r w:rsidR="00230643" w:rsidRPr="001B404C">
        <w:t xml:space="preserve"> läbiviimisel riigi eriplaneeringu raames ning see puudutas õhuliine, mida SWE hoonestusalale ei rajata – kõik elektrikaablid on veekaablid. Antud viide kaebuses ei ole seega asjakohane SWE tuulepargi KMH raames teostatud Natura asjakohase hindamise kontekstis.</w:t>
      </w:r>
    </w:p>
    <w:p w14:paraId="5837AADF" w14:textId="77777777" w:rsidR="00362934" w:rsidRPr="00362934" w:rsidRDefault="00362934" w:rsidP="00362934">
      <w:pPr>
        <w:pStyle w:val="Loendilik"/>
        <w:jc w:val="both"/>
      </w:pPr>
    </w:p>
    <w:p w14:paraId="7C602F1D" w14:textId="77777777" w:rsidR="00362934" w:rsidRDefault="00D216DE" w:rsidP="00E41678">
      <w:pPr>
        <w:pStyle w:val="Loendilik"/>
        <w:numPr>
          <w:ilvl w:val="0"/>
          <w:numId w:val="33"/>
        </w:numPr>
        <w:jc w:val="both"/>
        <w:rPr>
          <w:i/>
          <w:iCs/>
        </w:rPr>
      </w:pPr>
      <w:r w:rsidRPr="00362934">
        <w:t>II kaebuse punktis 2.17 väidab kaebaja viitega KeÜS §-le 10 (keskkonnaohu vältimise p</w:t>
      </w:r>
      <w:r w:rsidRPr="001B404C">
        <w:t xml:space="preserve">õhimõte), et </w:t>
      </w:r>
      <w:r w:rsidRPr="001B404C">
        <w:rPr>
          <w:i/>
          <w:iCs/>
        </w:rPr>
        <w:t xml:space="preserve">Keskkonnaohuna on praegusel juhul käsitletav oluline ebasoodne mõju Natura 2000 kaitsealale ning laiemalt ümbritsevale keskkonnale. Praegusel juhul ei ole antud tingimus täidetud. Hoonestusloa realiseerimise korral ei ole tagatud Karala-Pilguse hoiuala ja selle lähipiirkonna toimimine jätkusuutliku elupaigana. </w:t>
      </w:r>
    </w:p>
    <w:p w14:paraId="40421206" w14:textId="77777777" w:rsidR="00362934" w:rsidRDefault="00362934" w:rsidP="00362934">
      <w:pPr>
        <w:pStyle w:val="Loendilik"/>
        <w:jc w:val="both"/>
      </w:pPr>
    </w:p>
    <w:p w14:paraId="484FD1A8" w14:textId="41BA4440" w:rsidR="00D216DE" w:rsidRDefault="00D216DE" w:rsidP="00362934">
      <w:pPr>
        <w:pStyle w:val="Loendilik"/>
        <w:jc w:val="both"/>
      </w:pPr>
      <w:r w:rsidRPr="001B404C">
        <w:t>Vastustaja</w:t>
      </w:r>
      <w:r w:rsidR="00380626" w:rsidRPr="001B404C">
        <w:t>d</w:t>
      </w:r>
      <w:r w:rsidRPr="001B404C">
        <w:t xml:space="preserve"> sellise hinnanguga ei nõustu ja </w:t>
      </w:r>
      <w:r w:rsidR="005854CA" w:rsidRPr="001B404C">
        <w:t>leia</w:t>
      </w:r>
      <w:r w:rsidR="00380626" w:rsidRPr="001B404C">
        <w:t>vad</w:t>
      </w:r>
      <w:r w:rsidR="005854CA" w:rsidRPr="001B404C">
        <w:t>, et KMH raames läbi viidud Natura asjakohane hindamine on olnud nõuetekohane ning hindamise järeldus, et kavandataval tuulepargil puudub oluline ebasoodne mõju Karala-Pilguse hoiualale (ja teistele hinnatud Natura aladele), on piisavalt põhistatud.</w:t>
      </w:r>
    </w:p>
    <w:p w14:paraId="214B8239" w14:textId="77777777" w:rsidR="00362934" w:rsidRPr="001B404C" w:rsidRDefault="00362934" w:rsidP="00362934">
      <w:pPr>
        <w:pStyle w:val="Loendilik"/>
        <w:jc w:val="both"/>
        <w:rPr>
          <w:i/>
          <w:iCs/>
        </w:rPr>
      </w:pPr>
    </w:p>
    <w:p w14:paraId="79F1F85D" w14:textId="77777777" w:rsidR="00362934" w:rsidRDefault="00EF502E" w:rsidP="00E41678">
      <w:pPr>
        <w:pStyle w:val="Loendilik"/>
        <w:numPr>
          <w:ilvl w:val="0"/>
          <w:numId w:val="33"/>
        </w:numPr>
        <w:jc w:val="both"/>
      </w:pPr>
      <w:r w:rsidRPr="001B404C">
        <w:t>I kaeb</w:t>
      </w:r>
      <w:r w:rsidR="00F433D9" w:rsidRPr="001B404C">
        <w:t>use</w:t>
      </w:r>
      <w:r w:rsidRPr="001B404C">
        <w:t xml:space="preserve"> punktides 3.69</w:t>
      </w:r>
      <w:r w:rsidR="00F433D9" w:rsidRPr="001B404C">
        <w:t>-3.71</w:t>
      </w:r>
      <w:r w:rsidRPr="001B404C">
        <w:t xml:space="preserve"> ja </w:t>
      </w:r>
      <w:r w:rsidR="006646BC" w:rsidRPr="001B404C">
        <w:t xml:space="preserve">II kaebuse punktis 2.26 väidavad kaebajad, et </w:t>
      </w:r>
      <w:r w:rsidR="006646BC" w:rsidRPr="001B404C">
        <w:rPr>
          <w:i/>
          <w:iCs/>
        </w:rPr>
        <w:t xml:space="preserve">Natura 2000 alade hindamisel on täielikult käsitlemata jäetud võimalikest setetest tekkivad mõjud aladele. </w:t>
      </w:r>
      <w:r w:rsidRPr="001B404C">
        <w:t xml:space="preserve">Mõlemad kaebajad kirjeldavad Karala-Pilguse hoiualale jäävate Koovi lahe ja Pilguse lahe olemasolevat tundlikku olukorda. </w:t>
      </w:r>
    </w:p>
    <w:p w14:paraId="5E8386EA" w14:textId="77777777" w:rsidR="00362934" w:rsidRDefault="00362934" w:rsidP="00362934">
      <w:pPr>
        <w:pStyle w:val="Loendilik"/>
        <w:jc w:val="both"/>
      </w:pPr>
    </w:p>
    <w:p w14:paraId="73905A22" w14:textId="5E70C75A" w:rsidR="00577BAF" w:rsidRDefault="006646BC" w:rsidP="00362934">
      <w:pPr>
        <w:pStyle w:val="Loendilik"/>
        <w:jc w:val="both"/>
      </w:pPr>
      <w:r w:rsidRPr="001B404C">
        <w:t>Vastustaja</w:t>
      </w:r>
      <w:r w:rsidR="00380626" w:rsidRPr="001B404C">
        <w:t>d</w:t>
      </w:r>
      <w:r w:rsidRPr="001B404C">
        <w:t xml:space="preserve"> ei nõustu kaebaja seisukohaga</w:t>
      </w:r>
      <w:r w:rsidR="00F433D9" w:rsidRPr="001B404C">
        <w:t>, et setetest tekkivad mõjud aladele on jäetud hindamata</w:t>
      </w:r>
      <w:r w:rsidRPr="001B404C">
        <w:t>. KMH aruande</w:t>
      </w:r>
      <w:r w:rsidR="00B04D9E" w:rsidRPr="001B404C">
        <w:t xml:space="preserve"> kohaselt</w:t>
      </w:r>
      <w:r w:rsidRPr="001B404C">
        <w:t xml:space="preserve"> ei jää kavandatav meretuulepargi ala Karala-Pilguse hoiualale ega selle vahetusse lähedusse, vaid asub sellest lähimas punktis üle 10 km kaugusel. </w:t>
      </w:r>
      <w:r w:rsidR="00CF27CC" w:rsidRPr="001B404C">
        <w:t>Lisaks ei mõista vastustaja</w:t>
      </w:r>
      <w:r w:rsidR="00380626" w:rsidRPr="001B404C">
        <w:t>d</w:t>
      </w:r>
      <w:r w:rsidR="00CF27CC" w:rsidRPr="001B404C">
        <w:t>, millel tugineb I kaebuse punktis 3.7</w:t>
      </w:r>
      <w:r w:rsidR="008946A8" w:rsidRPr="001B404C">
        <w:t xml:space="preserve">1 toodud </w:t>
      </w:r>
      <w:r w:rsidR="008946A8" w:rsidRPr="001B404C">
        <w:lastRenderedPageBreak/>
        <w:t xml:space="preserve">väide, et merepõhi kunagi ei taastu. </w:t>
      </w:r>
      <w:r w:rsidR="00362934">
        <w:t>KMH aruande punktis 3.4.4 on toodud, et l</w:t>
      </w:r>
      <w:r w:rsidR="008946A8" w:rsidRPr="001B404C">
        <w:t>iivamadala elupaigatüübi puhul (meriheina kooslusega) peab näiteks meriheina kooslused taastama pärast kaablitrassi rajamist. Ühenduskaabli trassi rajamisel karide elupaigatüübile peab selle süvistatud osale ja/või maetud kaabli kaetavale alale paigutama looduslikult sarnaste omadustega materjali (nt paekivi).</w:t>
      </w:r>
    </w:p>
    <w:p w14:paraId="43D8DDCC" w14:textId="77777777" w:rsidR="00362934" w:rsidRPr="001B404C" w:rsidRDefault="00362934" w:rsidP="00362934">
      <w:pPr>
        <w:pStyle w:val="Loendilik"/>
        <w:jc w:val="both"/>
      </w:pPr>
    </w:p>
    <w:p w14:paraId="57FE6B2B" w14:textId="59DD6B5D" w:rsidR="009226BF" w:rsidRDefault="006646BC" w:rsidP="00E41678">
      <w:pPr>
        <w:pStyle w:val="Loendilik"/>
        <w:numPr>
          <w:ilvl w:val="0"/>
          <w:numId w:val="33"/>
        </w:numPr>
        <w:jc w:val="both"/>
      </w:pPr>
      <w:r w:rsidRPr="001B404C">
        <w:t xml:space="preserve">Võttes arvesse </w:t>
      </w:r>
      <w:r w:rsidR="00B04D9E" w:rsidRPr="001B404C">
        <w:t xml:space="preserve">KMH aruande lisas 3.2 esitatud uuringu </w:t>
      </w:r>
      <w:r w:rsidRPr="001B404C">
        <w:t xml:space="preserve">tulemusi, siis üle 5 mm paksust settekihi ladestumist on näha ainult vundamentide läheduses ning kuni 5 mm ladestumist esineb väljaspool tuulepargi piire kuni umbes 5 km kaugusele ning seda kõige negatiivsema keskkonnamõjuga gravitatsioonivundamentide rajamise puhul. Seega on väga vähetõenäoline, et SWE tuulepargi ehitustöödest tuleneva heljumi/setete ladestumise tagajärjel Pilguse ja Koovi lahe ühendus avatuma merealaga katkeks. Samas </w:t>
      </w:r>
      <w:r w:rsidR="00B04D9E" w:rsidRPr="001B404C">
        <w:t>leia</w:t>
      </w:r>
      <w:r w:rsidR="00380626" w:rsidRPr="001B404C">
        <w:t>vad</w:t>
      </w:r>
      <w:r w:rsidR="00B04D9E" w:rsidRPr="001B404C">
        <w:t xml:space="preserve"> vastustaja</w:t>
      </w:r>
      <w:r w:rsidR="00380626" w:rsidRPr="001B404C">
        <w:t>d</w:t>
      </w:r>
      <w:r w:rsidR="00B04D9E" w:rsidRPr="001B404C">
        <w:t>, et</w:t>
      </w:r>
      <w:r w:rsidRPr="001B404C">
        <w:t xml:space="preserve"> </w:t>
      </w:r>
      <w:r w:rsidR="00B04D9E" w:rsidRPr="001B404C">
        <w:t xml:space="preserve">väga mõistlik on </w:t>
      </w:r>
      <w:r w:rsidRPr="001B404C">
        <w:t>KMH</w:t>
      </w:r>
      <w:r w:rsidR="00B04D9E" w:rsidRPr="001B404C">
        <w:t xml:space="preserve"> aruande</w:t>
      </w:r>
      <w:r w:rsidRPr="001B404C">
        <w:t xml:space="preserve"> lisas 3.13 (kaablitrassi ihtüoloogiline ja kalanduslik mõju) toodud ettepanek, et tuulepargi kaablitrassi ehitustööde käigus võiks leevendusmeetmena lahti kaevata ka Pilguse lahe </w:t>
      </w:r>
      <w:r w:rsidR="00B04D9E" w:rsidRPr="001B404C">
        <w:t xml:space="preserve">kaguosas </w:t>
      </w:r>
      <w:r w:rsidRPr="001B404C">
        <w:t>ummistunud suudme, et vähendada ehitustööde mõju kalastikule, tagada lahe parem veevahetus ja kalade läbipääs kudealadele. Arvestades seniseid looduslikke protsesse, millele kaebuses viidatakse, ja ka muid tulevasi tuuleparkide arendussoove selles piirkonnas, tuleb seda veevahetuse teemat tulevikus tähelepanelikult jälgida. Samas mõni suurem torm võib olukorda oluliselt enam mõjutada kui kaugemal asuvate tuuleparkide ehitustööd.</w:t>
      </w:r>
    </w:p>
    <w:p w14:paraId="2EEBA417" w14:textId="77777777" w:rsidR="00362934" w:rsidRPr="001B404C" w:rsidRDefault="00362934" w:rsidP="00362934">
      <w:pPr>
        <w:pStyle w:val="Loendilik"/>
        <w:jc w:val="both"/>
      </w:pPr>
    </w:p>
    <w:p w14:paraId="2A5CC3AE" w14:textId="77777777" w:rsidR="00C43E79" w:rsidRDefault="00C43E79" w:rsidP="00E41678">
      <w:pPr>
        <w:pStyle w:val="Loendilik"/>
        <w:numPr>
          <w:ilvl w:val="0"/>
          <w:numId w:val="33"/>
        </w:numPr>
        <w:jc w:val="both"/>
      </w:pPr>
      <w:r w:rsidRPr="001B404C">
        <w:t xml:space="preserve">Natura asjakohase hindamise käigus hinnatakse spetsiifiliselt kavandatava tegevuse mõju ala kaitse-eesmärkidele. Tegemist on kindla ja väljakujunenud metoodikaga, mistõttu ei ole asjakohane I kaebuse punktis 3.37 toodud etteheide, et </w:t>
      </w:r>
      <w:r w:rsidRPr="001B404C">
        <w:rPr>
          <w:i/>
          <w:iCs/>
        </w:rPr>
        <w:t>Karala-Pilguse Natura hinnang käsitleb tuulepargi mõju ainuüksi valikulistele linnuliikidele</w:t>
      </w:r>
      <w:r w:rsidRPr="001B404C">
        <w:t xml:space="preserve">. KMH käigus läbiviidud Natura asjakohase hindamise tulemusel kaitse-eesmärkidele ebasoodsat mõju ei tuvastatud (KMH aruanne lk 175). </w:t>
      </w:r>
    </w:p>
    <w:p w14:paraId="0318559A" w14:textId="77777777" w:rsidR="00362934" w:rsidRPr="001B404C" w:rsidRDefault="00362934" w:rsidP="00362934">
      <w:pPr>
        <w:pStyle w:val="Loendilik"/>
        <w:jc w:val="both"/>
      </w:pPr>
    </w:p>
    <w:p w14:paraId="66C7A1A6" w14:textId="77777777" w:rsidR="00362934" w:rsidRDefault="00C43E79" w:rsidP="00E41678">
      <w:pPr>
        <w:pStyle w:val="Loendilik"/>
        <w:numPr>
          <w:ilvl w:val="0"/>
          <w:numId w:val="33"/>
        </w:numPr>
        <w:jc w:val="both"/>
      </w:pPr>
      <w:r w:rsidRPr="001B404C">
        <w:t xml:space="preserve">I kaebaja väidab kaebuse lk-l 18 (jaotises </w:t>
      </w:r>
      <w:r w:rsidRPr="001B404C">
        <w:rPr>
          <w:i/>
          <w:iCs/>
        </w:rPr>
        <w:t>Seega kokkuvõttes</w:t>
      </w:r>
      <w:r w:rsidRPr="001B404C">
        <w:t xml:space="preserve">), et mõju ei ole hinnatud kõigile Karala-Pilguse Natura 2000 linnuala kaitsealustele lindudele nagu merikotkad. </w:t>
      </w:r>
    </w:p>
    <w:p w14:paraId="1391599D" w14:textId="77777777" w:rsidR="00362934" w:rsidRDefault="00362934" w:rsidP="00362934">
      <w:pPr>
        <w:pStyle w:val="Loendilik"/>
      </w:pPr>
    </w:p>
    <w:p w14:paraId="304C990D" w14:textId="5BC6F6D6" w:rsidR="000321B6" w:rsidRDefault="00C43E79" w:rsidP="00362934">
      <w:pPr>
        <w:pStyle w:val="Loendilik"/>
        <w:jc w:val="both"/>
      </w:pPr>
      <w:r w:rsidRPr="001B404C">
        <w:t>Vastustaja</w:t>
      </w:r>
      <w:r w:rsidR="00380626" w:rsidRPr="001B404C">
        <w:t>d</w:t>
      </w:r>
      <w:r w:rsidRPr="001B404C">
        <w:t xml:space="preserve"> ei loe kaebusest välja, miks kaebaja seda väidab ning millise osaga KMH aruandes lk-l 176 toodud Karala-Pilguse linnuala Natura asjakohase hindamise tulemustest kaebaja ei nõustu ja millele mittenõustumine tugineb. Vastustaja</w:t>
      </w:r>
      <w:r w:rsidR="00380626" w:rsidRPr="001B404C">
        <w:t>d</w:t>
      </w:r>
      <w:r w:rsidRPr="001B404C">
        <w:t xml:space="preserve"> ei kahtle Norras läbi viidud uuringutes, kuid selle tulemused ei ole üks-ühele ülekantavad SWE tuulepargi alale. </w:t>
      </w:r>
      <w:r w:rsidR="00A60CAA" w:rsidRPr="001B404C">
        <w:t xml:space="preserve">Kaebuse punktis 3.44 </w:t>
      </w:r>
      <w:r w:rsidR="000321B6" w:rsidRPr="001B404C">
        <w:t xml:space="preserve">viidatud uuringut - HELCOMi 2013. aasta </w:t>
      </w:r>
      <w:r w:rsidR="000321B6" w:rsidRPr="001B404C">
        <w:rPr>
          <w:i/>
          <w:iCs/>
        </w:rPr>
        <w:t>Core Indicator Reporti -</w:t>
      </w:r>
      <w:r w:rsidR="000321B6" w:rsidRPr="001B404C">
        <w:t xml:space="preserve"> mille põhjal </w:t>
      </w:r>
      <w:r w:rsidR="00A60CAA" w:rsidRPr="001B404C">
        <w:t xml:space="preserve">toob kaebaja välja asjaolu, </w:t>
      </w:r>
      <w:r w:rsidR="000321B6" w:rsidRPr="001B404C">
        <w:t xml:space="preserve">et </w:t>
      </w:r>
      <w:r w:rsidR="00A60CAA" w:rsidRPr="001B404C">
        <w:t>4 km kaugus</w:t>
      </w:r>
      <w:r w:rsidR="000321B6" w:rsidRPr="001B404C">
        <w:t xml:space="preserve">el </w:t>
      </w:r>
      <w:r w:rsidR="00A60CAA" w:rsidRPr="001B404C">
        <w:t>merikotkaste pesitsuspaigast</w:t>
      </w:r>
      <w:r w:rsidR="000321B6" w:rsidRPr="001B404C">
        <w:t xml:space="preserve"> on tuvastatud liigi paljunemisvõimaluse vähenemine 60%, vastustaja</w:t>
      </w:r>
      <w:r w:rsidR="00380626" w:rsidRPr="001B404C">
        <w:t>te</w:t>
      </w:r>
      <w:r w:rsidR="000321B6" w:rsidRPr="001B404C">
        <w:t>l leida ei õnnestunud. HELCOMi kodulehel on küll kättesaadav sama aruande 2018. aastal kaasajastatud versioon</w:t>
      </w:r>
      <w:r w:rsidR="000321B6" w:rsidRPr="001B404C">
        <w:rPr>
          <w:rStyle w:val="Allmrkuseviide"/>
        </w:rPr>
        <w:footnoteReference w:id="27"/>
      </w:r>
      <w:r w:rsidR="008A397D" w:rsidRPr="001B404C">
        <w:t xml:space="preserve"> ning ka 2023. aastast pärit merikotka indikaatori hinnang</w:t>
      </w:r>
      <w:r w:rsidR="008A397D" w:rsidRPr="001B404C">
        <w:rPr>
          <w:rStyle w:val="Allmrkuseviide"/>
        </w:rPr>
        <w:footnoteReference w:id="28"/>
      </w:r>
      <w:r w:rsidR="000321B6" w:rsidRPr="001B404C">
        <w:t>, kuid kaebaja esitatud väidet vastustaja</w:t>
      </w:r>
      <w:r w:rsidR="00380626" w:rsidRPr="001B404C">
        <w:t>d</w:t>
      </w:r>
      <w:r w:rsidR="000321B6" w:rsidRPr="001B404C">
        <w:t xml:space="preserve"> sealt ei leidnud. Lisaks </w:t>
      </w:r>
      <w:r w:rsidR="000321B6" w:rsidRPr="001B404C">
        <w:lastRenderedPageBreak/>
        <w:t>märgi</w:t>
      </w:r>
      <w:r w:rsidR="00380626" w:rsidRPr="001B404C">
        <w:t>vadd</w:t>
      </w:r>
      <w:r w:rsidR="000321B6" w:rsidRPr="001B404C">
        <w:t xml:space="preserve"> vastustaja, et </w:t>
      </w:r>
      <w:r w:rsidR="00A60CAA" w:rsidRPr="001B404C">
        <w:t xml:space="preserve">SWE meretuulepark asub rannikust 10 km kaugusel ning </w:t>
      </w:r>
      <w:r w:rsidR="00C303EA" w:rsidRPr="001B404C">
        <w:t xml:space="preserve">vastustajal ei ole põhjust kahelda SWE KMH käigus ornitoloogide </w:t>
      </w:r>
      <w:r w:rsidR="00CB7EBF" w:rsidRPr="001B404C">
        <w:t xml:space="preserve">kohapeal </w:t>
      </w:r>
      <w:r w:rsidR="00C303EA" w:rsidRPr="001B404C">
        <w:t>teostatud uuringus ja selle tulemustes.</w:t>
      </w:r>
    </w:p>
    <w:p w14:paraId="246D70CF" w14:textId="77777777" w:rsidR="00362934" w:rsidRPr="001B404C" w:rsidRDefault="00362934" w:rsidP="00362934">
      <w:pPr>
        <w:pStyle w:val="Loendilik"/>
        <w:jc w:val="both"/>
      </w:pPr>
    </w:p>
    <w:p w14:paraId="1B5F9A91" w14:textId="158D77F7" w:rsidR="000321B6" w:rsidRDefault="00C303EA" w:rsidP="00E41678">
      <w:pPr>
        <w:pStyle w:val="Loendilik"/>
        <w:numPr>
          <w:ilvl w:val="0"/>
          <w:numId w:val="33"/>
        </w:numPr>
        <w:jc w:val="both"/>
      </w:pPr>
      <w:r w:rsidRPr="001B404C">
        <w:t>Vastustaja</w:t>
      </w:r>
      <w:r w:rsidR="00380626" w:rsidRPr="001B404C">
        <w:t>d</w:t>
      </w:r>
      <w:r w:rsidRPr="001B404C">
        <w:t>, olles tutvunud</w:t>
      </w:r>
      <w:r w:rsidR="000321B6" w:rsidRPr="001B404C">
        <w:t xml:space="preserve"> ka</w:t>
      </w:r>
      <w:r w:rsidRPr="001B404C">
        <w:t xml:space="preserve"> </w:t>
      </w:r>
      <w:r w:rsidR="00CA7C40" w:rsidRPr="001B404C">
        <w:t xml:space="preserve">I </w:t>
      </w:r>
      <w:r w:rsidRPr="001B404C">
        <w:t xml:space="preserve">kaebusele lisatud </w:t>
      </w:r>
      <w:r w:rsidR="00CA7C40" w:rsidRPr="001B404C">
        <w:t xml:space="preserve">ja punktis 3.44 viidatud </w:t>
      </w:r>
      <w:r w:rsidRPr="001B404C">
        <w:t>uuringuga (lisades 19 (inglise keeles) ja 20 (</w:t>
      </w:r>
      <w:r w:rsidR="004B68A6" w:rsidRPr="001B404C">
        <w:t xml:space="preserve">toimetamata </w:t>
      </w:r>
      <w:r w:rsidR="00CA7C40" w:rsidRPr="001B404C">
        <w:t xml:space="preserve">(ja sisult arusaamatu) </w:t>
      </w:r>
      <w:r w:rsidR="0051095B" w:rsidRPr="001B404C">
        <w:t>masin</w:t>
      </w:r>
      <w:r w:rsidR="0086708A" w:rsidRPr="001B404C">
        <w:t>(?)</w:t>
      </w:r>
      <w:r w:rsidRPr="001B404C">
        <w:t>tõlge eesti keelde))</w:t>
      </w:r>
      <w:r w:rsidR="0051095B" w:rsidRPr="001B404C">
        <w:t>,</w:t>
      </w:r>
      <w:r w:rsidRPr="001B404C">
        <w:t xml:space="preserve"> soovi</w:t>
      </w:r>
      <w:r w:rsidR="00380626" w:rsidRPr="001B404C">
        <w:t>vad</w:t>
      </w:r>
      <w:r w:rsidRPr="001B404C">
        <w:t xml:space="preserve"> siiski </w:t>
      </w:r>
      <w:r w:rsidR="004B68A6" w:rsidRPr="001B404C">
        <w:t>refereerida</w:t>
      </w:r>
      <w:r w:rsidRPr="001B404C">
        <w:t xml:space="preserve"> siinkohal uuringu </w:t>
      </w:r>
      <w:r w:rsidR="004B68A6" w:rsidRPr="001B404C">
        <w:t xml:space="preserve">eesmärki (lk 5), milleks on anda Soome tuuleparkide arendajatele ja otsustajatele infot liigi seisukohalt paremate otsuste tegemiseks, ning </w:t>
      </w:r>
      <w:r w:rsidRPr="001B404C">
        <w:t>lõppjäreldust</w:t>
      </w:r>
      <w:r w:rsidR="004B68A6" w:rsidRPr="001B404C">
        <w:t xml:space="preserve"> (lk 15)</w:t>
      </w:r>
      <w:r w:rsidR="0051095B" w:rsidRPr="001B404C">
        <w:t>, mille kohaselt küll kotkad külastasid tuuleenergia tootmiseks sobivaid alasid ja isendi tasandil on oht olemas, kuid laias laastus ei ole tegemist keskmisest kõrgema ohuga. Samuti viidatakse, et hoolika asukohavalikuga saab sellise ohu suurenemist vältida, täites samal ajal ka riigi (Soome) riikliku taastuvenergia eesmärgi aastaks 2030. Vastustaja</w:t>
      </w:r>
      <w:r w:rsidR="00380626" w:rsidRPr="001B404C">
        <w:t>d</w:t>
      </w:r>
      <w:r w:rsidR="0051095B" w:rsidRPr="001B404C">
        <w:t xml:space="preserve"> leia</w:t>
      </w:r>
      <w:r w:rsidR="00380626" w:rsidRPr="001B404C">
        <w:t>vad</w:t>
      </w:r>
      <w:r w:rsidR="0051095B" w:rsidRPr="001B404C">
        <w:t xml:space="preserve">, et Eestis on mereala planeering teeninud sama eesmärki: täita riigi taastuvenergia arendamise eesmärki asukohtades, kus keskkonnamõju on </w:t>
      </w:r>
      <w:r w:rsidR="004B68A6" w:rsidRPr="001B404C">
        <w:t>väiksem</w:t>
      </w:r>
      <w:r w:rsidR="0051095B" w:rsidRPr="001B404C">
        <w:t>.</w:t>
      </w:r>
    </w:p>
    <w:p w14:paraId="0252D768" w14:textId="77777777" w:rsidR="00362934" w:rsidRPr="001B404C" w:rsidRDefault="00362934" w:rsidP="00362934">
      <w:pPr>
        <w:pStyle w:val="Loendilik"/>
        <w:jc w:val="both"/>
      </w:pPr>
    </w:p>
    <w:p w14:paraId="0A32DE16" w14:textId="7735597C" w:rsidR="00362934" w:rsidRDefault="00C43E79" w:rsidP="00362934">
      <w:pPr>
        <w:pStyle w:val="Loendilik"/>
        <w:numPr>
          <w:ilvl w:val="0"/>
          <w:numId w:val="33"/>
        </w:numPr>
        <w:jc w:val="both"/>
      </w:pPr>
      <w:r w:rsidRPr="001B404C">
        <w:t>I kaebuse punktis 3.42 viitab kaebaja KeHJS § 29 lõikele 5, mis näeb ette nn Natura erandi kohaldamise</w:t>
      </w:r>
      <w:r w:rsidR="00A60CAA" w:rsidRPr="001B404C">
        <w:t xml:space="preserve"> olukorras</w:t>
      </w:r>
      <w:r w:rsidRPr="001B404C">
        <w:t>, ku</w:t>
      </w:r>
      <w:r w:rsidR="00A60CAA" w:rsidRPr="001B404C">
        <w:t>s</w:t>
      </w:r>
      <w:r w:rsidRPr="001B404C">
        <w:t xml:space="preserve"> kavandatav tegevus on </w:t>
      </w:r>
      <w:r w:rsidR="00A60CAA" w:rsidRPr="001B404C">
        <w:t>vaatamata sellele, et sellega kaasneb kaitse-eesmärkidele eeldatavalt ebasoodne mõju, mis ei ole leevendatav, ülekaaluka avaliku huviga. Vastustaja</w:t>
      </w:r>
      <w:r w:rsidR="00380626" w:rsidRPr="001B404C">
        <w:t>d</w:t>
      </w:r>
      <w:r w:rsidR="00A60CAA" w:rsidRPr="001B404C">
        <w:t xml:space="preserve"> nendi</w:t>
      </w:r>
      <w:r w:rsidR="00380626" w:rsidRPr="001B404C">
        <w:t>vad</w:t>
      </w:r>
      <w:r w:rsidR="00A60CAA" w:rsidRPr="001B404C">
        <w:t xml:space="preserve">, et SWE KMH käigus (sh Natura asjakohase hindamise käigus) sellist ebasoodsat mõju Natura aladele ei tuvastatud, mistõttu antud säte kohaldamisele ei kuulu. </w:t>
      </w:r>
    </w:p>
    <w:p w14:paraId="05C187F8" w14:textId="77777777" w:rsidR="00362934" w:rsidRPr="001B404C" w:rsidRDefault="00362934" w:rsidP="00362934">
      <w:pPr>
        <w:pStyle w:val="Loendilik"/>
        <w:jc w:val="both"/>
      </w:pPr>
    </w:p>
    <w:p w14:paraId="480F502E" w14:textId="77777777" w:rsidR="00362934" w:rsidRDefault="008946A8" w:rsidP="00E41678">
      <w:pPr>
        <w:pStyle w:val="Loendilik"/>
        <w:numPr>
          <w:ilvl w:val="0"/>
          <w:numId w:val="33"/>
        </w:numPr>
        <w:jc w:val="both"/>
      </w:pPr>
      <w:r w:rsidRPr="001B404C">
        <w:t>Kaebuse punktides 3.77 ja 3.78 selgitab</w:t>
      </w:r>
      <w:r w:rsidRPr="001B404C">
        <w:rPr>
          <w:b/>
          <w:bCs/>
        </w:rPr>
        <w:t xml:space="preserve"> k</w:t>
      </w:r>
      <w:r w:rsidRPr="001B404C">
        <w:t xml:space="preserve">aebaja, et </w:t>
      </w:r>
      <w:r w:rsidRPr="001B404C">
        <w:rPr>
          <w:i/>
          <w:iCs/>
        </w:rPr>
        <w:t>Pilguse lahe suue on pea täielikult sulgunud ning veetase antud kohas on põuasemal suveperioodis paarkümmend sentimeetrit. See tähendab aga mitte ainult seda, et lahte ei pääse kalad vaid ka seda, et kalade kadumisega Pilguse lahest kaovad sealt ka veelinnud, kes Pilguse lahes kaladest toituvad. Seega on Karala-Pilguse linnuhoiuala Natura hindamine vasturääkiv muus osas KMH aruandes välja toodud negatiivsete mõjudega. On selge, et kui merekaabel paigaldatakse alternatiivi 1 kohaselt Pilguse lahe suudmesse ja meetodil, mida on KMH-s kirjeldatud ja mis paiskab merre hulgim setteid, ummistub Pilguse lahe suue kapitaalselt, see toob kaasa lahesopi täieliku eutrofeerumise, kalastiku huku, doominoefekti nii hoiualal pesitsevatele ja seda läbivatele veelindudele kui ka loomadele.</w:t>
      </w:r>
      <w:r w:rsidRPr="001B404C">
        <w:t xml:space="preserve"> </w:t>
      </w:r>
    </w:p>
    <w:p w14:paraId="0E83C2B7" w14:textId="77777777" w:rsidR="00362934" w:rsidRDefault="00362934" w:rsidP="00362934">
      <w:pPr>
        <w:pStyle w:val="Loendilik"/>
      </w:pPr>
    </w:p>
    <w:p w14:paraId="690E99DB" w14:textId="75D9979E" w:rsidR="008946A8" w:rsidRDefault="008946A8" w:rsidP="00362934">
      <w:pPr>
        <w:pStyle w:val="Loendilik"/>
        <w:jc w:val="both"/>
      </w:pPr>
      <w:r w:rsidRPr="001B404C">
        <w:t>Vastustaja</w:t>
      </w:r>
      <w:r w:rsidR="00380626" w:rsidRPr="001B404C">
        <w:t>d</w:t>
      </w:r>
      <w:r w:rsidRPr="001B404C">
        <w:t xml:space="preserve"> leia</w:t>
      </w:r>
      <w:r w:rsidR="00380626" w:rsidRPr="001B404C">
        <w:t>vad</w:t>
      </w:r>
      <w:r w:rsidRPr="001B404C">
        <w:t>, et KMH aruandes läbi viidud Natura asjakohane hindamine ühtib kalastiku ekspertide hinnanguga. Kalastiku ekspertide ettepanekul lisati KMH-sse ühenduskaablite lõunapoolne alternatiiv 2, mis aga läbib nii Riksu linnu- kui loodusala mereosa ca 700 m pikkusel lõigul ning avaldaks mõju Riksu hoiualale. Merepõhja elupaikadele ühenduskaabli paigaldamisel sisulist erinevust põhja- ja lõunapoolse alternatiivi vahel ei ole, kuna kaablitrass läbib üldjoontes samu elupaiku samas ulatuses. Natura hindamises analüüsiti põhjalikult mõlema alternatiiviga kaasnevaid mõjusid ning võimalikke leevendusmeetmeid. Kalastiku vaatenurgast oleks eelistatud alternatiiv 2, ettevaatusprintsiibist lähtudes aga alternatiiv 1, kuna see ei läbi ühtegi kaitstavat loodusobjekti. Seetõttu järeldati KMH aruandes, et olemasoleva teadmise põhjal ei saa eelistada üht kaablitrassi teisele. Ühenduskaabli täpsemal projekteerimisel peab arendaja arvestama välja selgitatud kitsenduste ning mõjuhindamiste tulemustega.</w:t>
      </w:r>
    </w:p>
    <w:p w14:paraId="3EBC4A97" w14:textId="77777777" w:rsidR="00362934" w:rsidRPr="001B404C" w:rsidRDefault="00362934" w:rsidP="00362934">
      <w:pPr>
        <w:pStyle w:val="Loendilik"/>
        <w:jc w:val="both"/>
      </w:pPr>
    </w:p>
    <w:p w14:paraId="3346255E" w14:textId="77777777" w:rsidR="00362934" w:rsidRDefault="00487F83" w:rsidP="00E41678">
      <w:pPr>
        <w:pStyle w:val="Loendilik"/>
        <w:numPr>
          <w:ilvl w:val="0"/>
          <w:numId w:val="33"/>
        </w:numPr>
        <w:jc w:val="both"/>
      </w:pPr>
      <w:r w:rsidRPr="001B404C">
        <w:t>Kokkuvõtvalt märgi</w:t>
      </w:r>
      <w:r w:rsidR="00380626" w:rsidRPr="001B404C">
        <w:t>vad</w:t>
      </w:r>
      <w:r w:rsidRPr="001B404C">
        <w:t xml:space="preserve"> vastustaja</w:t>
      </w:r>
      <w:r w:rsidR="00380626" w:rsidRPr="001B404C">
        <w:t>d</w:t>
      </w:r>
      <w:r w:rsidRPr="001B404C">
        <w:t xml:space="preserve">, et KMH raames läbi viidud Natura asjakohane hindamine jõudis järeldusele, et tegevuste elluviimisel puuduvad ebasoodsad mõjud kõikidele hinnatud Natura 2000 võrgustiku aladele ja nende kaitse-eesmärkidele. Natura hindamine viidi läbi nõuetekohaselt pädevate ekspertide poolt, juhindudes loodusdirektiivi artikli 6 lõigetest 3 ja 4 ning asjakohastest juhendmaterjalidest. Rakendades kohustuslikke leevendusmeetmeid, ei kahjusta kavandatav tegevus Natura 2000 võrgustiku alade terviklikkust. Natura hindamisel kasutati olemasolevaid materjale Natura 2000 võrgustiku ala ja kaitse-eesmärkide kohta (Natura ala standard andmevormi info; Keskkonnaregistri andmebaasid jms) kui ka KMH protsessi läbiviidud uuringute tulemusi (linnustiku uuring, mereimetajate uuring jm). </w:t>
      </w:r>
    </w:p>
    <w:p w14:paraId="16A0A0B4" w14:textId="77777777" w:rsidR="00362934" w:rsidRDefault="00362934" w:rsidP="00362934">
      <w:pPr>
        <w:pStyle w:val="Loendilik"/>
        <w:jc w:val="both"/>
      </w:pPr>
    </w:p>
    <w:p w14:paraId="64F86583" w14:textId="25144B7C" w:rsidR="008946A8" w:rsidRPr="001B404C" w:rsidRDefault="00487F83" w:rsidP="00362934">
      <w:pPr>
        <w:pStyle w:val="Loendilik"/>
        <w:jc w:val="both"/>
      </w:pPr>
      <w:r w:rsidRPr="001B404C">
        <w:t xml:space="preserve">Natura hindamise juures on oluline, et hinnatakse tõenäoliselt avalduvat mõju lähtudes üksnes ala kaitse-eesmärkidest. Euroopa Komisjoni juhises loodusdirektiivi artikli 6 rakendamise kohta on selgitatud, et seda, milles seisneb oluline mõju, ei või tõlgendada meelevaldselt. Mõju olulisust tuleb tõlgendada objektiivselt ning selle üle otsustamisel tuleb lähtuda kava või projektiga mõjutatava kaitseala iseloomulikest tunnustest ja keskkonnatingimustest ning võtta eelkõige arvesse ala kaitse-eesmärke ja keskkonna omadusi. Kaitstava loodusobjekti valitseja on KMH aruande ja KMH eelhinnangu kooskõlastanud ning Natura asjakohase hindamise viis läbi KMH juhteksperdi litsentsiga tunnustatud ekspert. Eesti seaduste kohaselt tellib KMH arendaja, mistõttu peabki arendaja uuringute eest maksma. Eksperdid peavad tööd tegema erapooletult ning andma tõest ja objektiivset infot, vastasel juhul seaksid nad ohtu oma maine ja litsentsi. </w:t>
      </w:r>
    </w:p>
    <w:bookmarkEnd w:id="3"/>
    <w:p w14:paraId="7CA2780C" w14:textId="1628CE82" w:rsidR="001B32E5" w:rsidRPr="001B404C" w:rsidRDefault="001B32E5" w:rsidP="00316A65">
      <w:pPr>
        <w:pStyle w:val="Pealkiri3"/>
        <w:rPr>
          <w:rFonts w:ascii="Times New Roman" w:hAnsi="Times New Roman" w:cs="Times New Roman"/>
          <w:b/>
          <w:bCs/>
          <w:color w:val="auto"/>
        </w:rPr>
      </w:pPr>
      <w:r w:rsidRPr="001B404C">
        <w:rPr>
          <w:rFonts w:ascii="Times New Roman" w:hAnsi="Times New Roman" w:cs="Times New Roman"/>
          <w:color w:val="auto"/>
        </w:rPr>
        <w:t>Müra, sh inframüra hindamine</w:t>
      </w:r>
    </w:p>
    <w:p w14:paraId="1551DE5A" w14:textId="77777777" w:rsidR="00362934" w:rsidRDefault="001F7FB2" w:rsidP="00E41678">
      <w:pPr>
        <w:pStyle w:val="Loendilik"/>
        <w:numPr>
          <w:ilvl w:val="0"/>
          <w:numId w:val="33"/>
        </w:numPr>
        <w:jc w:val="both"/>
      </w:pPr>
      <w:r w:rsidRPr="001B404C">
        <w:t>Vastustaja</w:t>
      </w:r>
      <w:r w:rsidR="00380626" w:rsidRPr="001B404C">
        <w:t>te</w:t>
      </w:r>
      <w:r w:rsidRPr="001B404C">
        <w:t xml:space="preserve"> hinnangul on KMH aruandes nii müra kui ka infraheli käsitletud piisavas ulatuses</w:t>
      </w:r>
      <w:r w:rsidR="001E674C" w:rsidRPr="001B404C">
        <w:t>, mistõttu ei nõustu vastustaja</w:t>
      </w:r>
      <w:r w:rsidR="00380626" w:rsidRPr="001B404C">
        <w:t>d</w:t>
      </w:r>
      <w:r w:rsidR="001E674C" w:rsidRPr="001B404C">
        <w:t xml:space="preserve"> </w:t>
      </w:r>
      <w:r w:rsidR="00FA29D0" w:rsidRPr="001B404C">
        <w:t xml:space="preserve">I kaebuse peatükis E väljendatud seisukohaga, et müra uuringud on teostatud pealiskaudselt ega ka </w:t>
      </w:r>
      <w:r w:rsidR="001E674C" w:rsidRPr="001B404C">
        <w:t>II kaebuse punktis 2.21 väidetuga, et KMH raames tehtud müraanalüüsid on puudulikud või puuduvad üldse</w:t>
      </w:r>
      <w:r w:rsidRPr="001B404C">
        <w:t xml:space="preserve">. </w:t>
      </w:r>
      <w:r w:rsidR="00C02CC0" w:rsidRPr="001B404C">
        <w:t xml:space="preserve">Ka III kaebuse punktides 3–3.9 heidavad kaebajad ette, et hoonestusloa andmisel ei olnud piisavalt teavet mürahäiringute kohta, mis kaebajate tervist ja omandiõigust võivad riivata. </w:t>
      </w:r>
    </w:p>
    <w:p w14:paraId="26C48915" w14:textId="77777777" w:rsidR="00362934" w:rsidRDefault="00362934" w:rsidP="00362934">
      <w:pPr>
        <w:pStyle w:val="Loendilik"/>
        <w:jc w:val="both"/>
      </w:pPr>
    </w:p>
    <w:p w14:paraId="3460B4EC" w14:textId="77777777" w:rsidR="00362934" w:rsidRDefault="00362934" w:rsidP="00362934">
      <w:pPr>
        <w:pStyle w:val="Loendilik"/>
        <w:jc w:val="both"/>
      </w:pPr>
      <w:r>
        <w:t xml:space="preserve">Vastustaja selgitab, et </w:t>
      </w:r>
      <w:r w:rsidR="00FA29D0" w:rsidRPr="001B404C">
        <w:t>KMH aruandes</w:t>
      </w:r>
      <w:r w:rsidR="001F7FB2" w:rsidRPr="001B404C">
        <w:t xml:space="preserve"> on arvestatud suurima võimaliku mõju (</w:t>
      </w:r>
      <w:r w:rsidR="001F7FB2" w:rsidRPr="001B404C">
        <w:rPr>
          <w:i/>
          <w:iCs/>
        </w:rPr>
        <w:t>worst case scenario</w:t>
      </w:r>
      <w:r w:rsidR="001F7FB2" w:rsidRPr="001B404C">
        <w:t>) realiseerumist, kus on aluseks kõige rangemad või halvimad võimalikud eeldused (</w:t>
      </w:r>
      <w:r w:rsidR="00894523" w:rsidRPr="001B404C">
        <w:t>sh</w:t>
      </w:r>
      <w:r w:rsidR="001F7FB2" w:rsidRPr="001B404C">
        <w:t xml:space="preserve"> kuni 100 tuuliku rajamine). Seega isegi kõige ebasoodsamate tingimuste korral jäävad tuulikute poolt põhjustatud müratasemed (alla 35 dB) ja infraheli kehtivate normide piiresse. </w:t>
      </w:r>
      <w:r w:rsidR="00FA29D0" w:rsidRPr="001B404C">
        <w:t>KMH aruandes (lk 133) on selgitatud, et pideva müra mõju vastuvõetavuse kriteeriumid on sõnastatud nõudena, et pideva inimtekkelise müra mediaan helitugevuse tase ei ületaks piirväärtusi (reageerimistaset) enam kui 20% hinnatud mereala pinnast</w:t>
      </w:r>
      <w:r w:rsidR="00FA29D0" w:rsidRPr="001B404C">
        <w:rPr>
          <w:b/>
          <w:bCs/>
        </w:rPr>
        <w:t>.</w:t>
      </w:r>
      <w:r w:rsidR="00FA29D0" w:rsidRPr="001B404C">
        <w:t xml:space="preserve"> Modelleerimine näitas, et kuigi tuulepargi piirkonnas ületatakse reageerimistasemed, mõjutab see laiemat hindamisala vähem kui 20% ulatuses. Täpsemad selgitused on toodud KMH aruande lisas 3.11. </w:t>
      </w:r>
      <w:r w:rsidR="001F7FB2" w:rsidRPr="001B404C">
        <w:t>Maailma Terviseorganisatsioon (WHO) soovitab piirata tuulikute müra elamu välisfassaadil päeva-õhtu-öö kaalutud helirõhutasemega L</w:t>
      </w:r>
      <w:r w:rsidR="001F7FB2" w:rsidRPr="001B404C">
        <w:rPr>
          <w:vertAlign w:val="subscript"/>
        </w:rPr>
        <w:t>den</w:t>
      </w:r>
      <w:r w:rsidR="001F7FB2" w:rsidRPr="001B404C">
        <w:t xml:space="preserve"> 45 dB ja L</w:t>
      </w:r>
      <w:r w:rsidR="001F7FB2" w:rsidRPr="001B404C">
        <w:rPr>
          <w:vertAlign w:val="subscript"/>
        </w:rPr>
        <w:t>night</w:t>
      </w:r>
      <w:r w:rsidR="001F7FB2" w:rsidRPr="001B404C">
        <w:t xml:space="preserve"> 40 dB. Välisõhus levivat </w:t>
      </w:r>
      <w:r w:rsidR="001F7FB2" w:rsidRPr="001B404C">
        <w:lastRenderedPageBreak/>
        <w:t xml:space="preserve">müra reguleerib atmosfääriõhu kaitse seadus (AÕKS) ja müra normtasemeid sama seaduse § 56 lg 4 alusel kehtestatud määrus nr 71 „Välisõhus leviva müra normtasemed ja mürataseme mõõtmise, määramise ja hindamise meetodid“. Tuulikutest tingitud mürale rakenduvad eelnimetatud määruse alusel tööstusmüra normtasemed. Müratundlikud alad on vastavalt maakasutuse juhtotstarbele (määratakse KOVi üldplaneeringuga) jagatud kategooriateks ja neile on vastavalt kehtestatud siht- ja piirväärtused (päevased ja öised). </w:t>
      </w:r>
    </w:p>
    <w:p w14:paraId="721B652B" w14:textId="77777777" w:rsidR="00362934" w:rsidRDefault="00362934" w:rsidP="00362934">
      <w:pPr>
        <w:pStyle w:val="Loendilik"/>
        <w:jc w:val="both"/>
      </w:pPr>
    </w:p>
    <w:p w14:paraId="38585464" w14:textId="7D098AB6" w:rsidR="003C2981" w:rsidRDefault="001F7FB2" w:rsidP="00362934">
      <w:pPr>
        <w:pStyle w:val="Loendilik"/>
        <w:jc w:val="both"/>
      </w:pPr>
      <w:r w:rsidRPr="001B404C">
        <w:t xml:space="preserve">AÕKSi kohaselt on müra piirväärtus suurim lubatud müratase, mille ületamine põhjustab olulist keskkonnahäiringut ja mille ületamisel tuleb rakendada müra vähendamise abinõusid. Kehtestatud normtaseme suurus sõltub maa-ala kasutusest. </w:t>
      </w:r>
      <w:r w:rsidR="006D471A" w:rsidRPr="001B404C">
        <w:t xml:space="preserve">Kliimaministeeriumi tellimusel valmis 2025. aasta veebruaris </w:t>
      </w:r>
      <w:r w:rsidR="006D471A" w:rsidRPr="001B404C">
        <w:rPr>
          <w:i/>
          <w:iCs/>
        </w:rPr>
        <w:t>Tuuleparkide mõju võrdlev analüüs</w:t>
      </w:r>
      <w:r w:rsidR="006D471A" w:rsidRPr="001B404C">
        <w:rPr>
          <w:rStyle w:val="Allmrkuseviide"/>
          <w:i/>
          <w:iCs/>
        </w:rPr>
        <w:footnoteReference w:id="29"/>
      </w:r>
      <w:r w:rsidR="006D471A" w:rsidRPr="001B404C">
        <w:t xml:space="preserve">. Analüüsist nähtub, et Taani, Soome, Saksamaa, Läti ja Leedu praktika </w:t>
      </w:r>
      <w:r w:rsidRPr="001B404C">
        <w:t>ning Eesti hea tava ja praktika kohaselt on soovituslik uute tuulikute planeerimisel lähtuda II kategooria aladel päevasel ajal müra normtasemest 45 dB ja öisel ajal tööstusmüra kõige rangemast näitajast ehk öisest sihtväärtuses</w:t>
      </w:r>
      <w:r w:rsidR="006D471A" w:rsidRPr="001B404C">
        <w:t>t</w:t>
      </w:r>
      <w:r w:rsidRPr="001B404C">
        <w:t xml:space="preserve"> (40 dB). Eeldus on see, et kui piirväärtusi ei ületata, siis oluline tervisemõju puudub. </w:t>
      </w:r>
      <w:r w:rsidR="00D54A1C" w:rsidRPr="001B404C">
        <w:t>Normide piires olevat müra on aga kõik isikud kohustatud taluma.</w:t>
      </w:r>
    </w:p>
    <w:p w14:paraId="01017FCC" w14:textId="77777777" w:rsidR="00362934" w:rsidRPr="001B404C" w:rsidRDefault="00362934" w:rsidP="00362934">
      <w:pPr>
        <w:pStyle w:val="Loendilik"/>
        <w:jc w:val="both"/>
      </w:pPr>
    </w:p>
    <w:p w14:paraId="7D302705" w14:textId="31907673" w:rsidR="001F7FB2" w:rsidRDefault="003C2981" w:rsidP="00E41678">
      <w:pPr>
        <w:pStyle w:val="Loendilik"/>
        <w:numPr>
          <w:ilvl w:val="0"/>
          <w:numId w:val="33"/>
        </w:numPr>
        <w:jc w:val="both"/>
      </w:pPr>
      <w:r w:rsidRPr="001B404C">
        <w:t>Ka siseruumides levivat müra on KMH aruandes käsitletud (vt III kaebuse punkti 3.2). KMH aruanne jõuab järeldusele, et vastavalt arvutustulemustele on madalsagedusliku müra nõuded (kehtestatud sotsiaalministri 04.03.2002 määrusega nr 42 „Müra normtasemed elu- ja puhkealal, elamutes ning ühiskasutusega hoonetes ja mürataseme mõõtmise meetodid“, alates 02.01.2025 kehtetu) lähimate eluhoonete siseruumides täidetud ning kaugemal asuvate eluhoonete puhul on juba tagatud eespool kirjeldatust mõnevõrra paremad tingimused ning iga hoone eraldi käsitlemist ei vaja. Lisaks tuleb silmas pidada, et arvutustes lähtuti kõige tagasihoidlikumatest hoonete heliisolatsiooni väärtustest (KMH aruande lk 215 ülal).</w:t>
      </w:r>
    </w:p>
    <w:p w14:paraId="0439F9ED" w14:textId="77777777" w:rsidR="00362934" w:rsidRPr="001B404C" w:rsidRDefault="00362934" w:rsidP="00362934">
      <w:pPr>
        <w:pStyle w:val="Loendilik"/>
        <w:jc w:val="both"/>
      </w:pPr>
    </w:p>
    <w:p w14:paraId="04F760A8" w14:textId="170AEA6D" w:rsidR="00362934" w:rsidRDefault="006D471A" w:rsidP="00362934">
      <w:pPr>
        <w:pStyle w:val="Loendilik"/>
        <w:numPr>
          <w:ilvl w:val="0"/>
          <w:numId w:val="33"/>
        </w:numPr>
        <w:jc w:val="both"/>
      </w:pPr>
      <w:r w:rsidRPr="001B404C">
        <w:t xml:space="preserve">SWE </w:t>
      </w:r>
      <w:r w:rsidR="001F7FB2" w:rsidRPr="001B404C">
        <w:t xml:space="preserve">KMH aruandes käsitletu </w:t>
      </w:r>
      <w:r w:rsidRPr="001B404C">
        <w:t>on kooskõlas ka</w:t>
      </w:r>
      <w:r w:rsidR="001F7FB2" w:rsidRPr="001B404C">
        <w:t xml:space="preserve"> </w:t>
      </w:r>
      <w:r w:rsidR="001F7FB2" w:rsidRPr="001B404C">
        <w:rPr>
          <w:i/>
          <w:iCs/>
        </w:rPr>
        <w:t>Tuuleparkide keskkonnamõju hindamise juhendiga</w:t>
      </w:r>
      <w:r w:rsidR="001F7FB2" w:rsidRPr="001B404C">
        <w:rPr>
          <w:rStyle w:val="Allmrkuseviide"/>
          <w:i/>
          <w:iCs/>
        </w:rPr>
        <w:footnoteReference w:id="30"/>
      </w:r>
      <w:r w:rsidR="001F7FB2" w:rsidRPr="001B404C">
        <w:t xml:space="preserve"> </w:t>
      </w:r>
      <w:r w:rsidRPr="001B404C">
        <w:t>(samuti valminud Kliimaministeeriumi tellimusel veebruaris 2025</w:t>
      </w:r>
      <w:r w:rsidR="001F7FB2" w:rsidRPr="001B404C">
        <w:t xml:space="preserve">). Juhend pakub suuniseid tuuleparkidega seotud KMH </w:t>
      </w:r>
      <w:r w:rsidRPr="001B404C">
        <w:t>(</w:t>
      </w:r>
      <w:r w:rsidR="001F7FB2" w:rsidRPr="001B404C">
        <w:t>ja KSH</w:t>
      </w:r>
      <w:r w:rsidRPr="001B404C">
        <w:t>)</w:t>
      </w:r>
      <w:r w:rsidR="001F7FB2" w:rsidRPr="001B404C">
        <w:t xml:space="preserve"> raames välisõhus leviva müra, madalsagedusliku müra, vibratsiooni ja varjutamise hindamiseks ning antud häiringutega seotud leevendusmeetmete väljatöötamiseks. </w:t>
      </w:r>
      <w:r w:rsidRPr="001B404C">
        <w:t>J</w:t>
      </w:r>
      <w:r w:rsidR="001F7FB2" w:rsidRPr="001B404C">
        <w:t>uhendis välja toodud suunised kehtivad inimesele avalduva mõju hindamiseks. Juhend on mõeldud eelkõige keskkonnamõju hindajate abistavaks töövahendiks ning selle eesmärgiks on koondada ja ühtlustada eelnimetatud mõjuvaldkondade käsitlemise põhimõtted.</w:t>
      </w:r>
    </w:p>
    <w:p w14:paraId="3306745A" w14:textId="77777777" w:rsidR="00362934" w:rsidRDefault="00362934" w:rsidP="00362934">
      <w:pPr>
        <w:pStyle w:val="Loendilik"/>
      </w:pPr>
    </w:p>
    <w:p w14:paraId="3E0342B2" w14:textId="77777777" w:rsidR="00362934" w:rsidRPr="00362934" w:rsidRDefault="00FA29D0" w:rsidP="00CF6494">
      <w:pPr>
        <w:pStyle w:val="Loendilik"/>
        <w:numPr>
          <w:ilvl w:val="0"/>
          <w:numId w:val="33"/>
        </w:numPr>
        <w:jc w:val="both"/>
      </w:pPr>
      <w:r w:rsidRPr="001B404C">
        <w:t xml:space="preserve">I kaebuse punktides 3.112–3.114 väidab kaebaja, et </w:t>
      </w:r>
      <w:r w:rsidRPr="001B404C">
        <w:rPr>
          <w:i/>
          <w:iCs/>
        </w:rPr>
        <w:t xml:space="preserve">vastavalt KMH-le on käsitletud üsna lühidalt ja pealiskaudselt tuulikute poolt põhjustatavat tööstusmüra. /…/ Oletatud on, et Saaremaa rannikule võib küündida tuulepargist tingitud müratase, mis jääb suurusjärku 31-32 dB. Isegi, kui oletada, et kõrgemad ja seega võimsamad tuulikud ei tekita suuremat müra kui modelleerimisel on arvesse võetud, ei ole vastuvõetav, et </w:t>
      </w:r>
      <w:r w:rsidRPr="001B404C">
        <w:rPr>
          <w:i/>
          <w:iCs/>
        </w:rPr>
        <w:lastRenderedPageBreak/>
        <w:t xml:space="preserve">piirkonnas, kus seni on taustamüra olematu – puudub liiklusmüra, tööstusmüra, olmemüra ning ainsad hääled on looduse hääled, peab hakkama taluma lakkamatut üle 30 detsibellilist müra. </w:t>
      </w:r>
    </w:p>
    <w:p w14:paraId="1E226A67" w14:textId="77777777" w:rsidR="00362934" w:rsidRDefault="00362934" w:rsidP="00362934">
      <w:pPr>
        <w:pStyle w:val="Loendilik"/>
      </w:pPr>
    </w:p>
    <w:p w14:paraId="37DAA962" w14:textId="67A7A266" w:rsidR="00CF6494" w:rsidRDefault="00362934" w:rsidP="00362934">
      <w:pPr>
        <w:pStyle w:val="Loendilik"/>
        <w:jc w:val="both"/>
      </w:pPr>
      <w:r>
        <w:t>Vastustaja märgib, et t</w:t>
      </w:r>
      <w:r w:rsidR="00FA29D0" w:rsidRPr="001B404C">
        <w:t>arkvaraga WindPRO modelleeritud müra leviku kaartide koostamisel kasutati hetkel teadaoleva info põhjal ühe võimsama ja suuremate parameetritega tuuliku (Vestas V236) müraemissiooni andmeid ehk helivõimsustaset (LwA) 115,3 dB (tuuliku võimaliku tarnija (Vestas) andmetel tuuliku esialgne helivõimsustase). Vastav tuulikut iseloomustav mürataseme väärtus on suurem kui hetkel seeriatootmises olevate suurimate tuulikute puhul. Lisaks liideti iga tuuliku müratasemele veel täiendavad parandustegurid: +2dB lähtudes asjaolust, et võimalikku tuulikumudelit kirjeldavad müra modelleerimise sisendandmed (tootja poolt esitatud) on esialgsed ja +3dB arvestamaks võimaliku täiendava määramatusega (nt suurtest vahemaadest ning üle veepinna levimisest tingituna) ning kirjeldamaks võimalikult ebasoodsat olukorda. Seega lisati arvutustulemustele kokku +5dB.</w:t>
      </w:r>
      <w:r w:rsidR="001436BA" w:rsidRPr="001B404C">
        <w:t xml:space="preserve"> </w:t>
      </w:r>
      <w:r w:rsidR="00FA29D0" w:rsidRPr="001B404C">
        <w:t>Modelleerimistarkvaras ei saa kasutada tuulikuid, mida ei ole veel hetkel olemas. KMH aruandes on selgitatud, et arvutuslikult ei esine suurt erinevust mõnekümne meetrise torni kõrguse muutmise ning müra leviku arvutustulemuste vahel (erinevused jäävad väiksemaks kui 1 dB).</w:t>
      </w:r>
      <w:r w:rsidR="001436BA" w:rsidRPr="001B404C">
        <w:t xml:space="preserve"> </w:t>
      </w:r>
      <w:r w:rsidR="00D54A1C" w:rsidRPr="001B404C">
        <w:t xml:space="preserve">III kaebaja, kes väidab vastupidist (kaebuse punkt 3.5), ei ole oma väiteid põhistanud. KMH aruandes ei ole kirjas, et suurem tuulik teeb automaatselt suuremat müra, kirjeldatud on hoopis, miks kõrgem tuulik on efektiivne (rootori kõrgusel on tuul kiirem) ning millistel ilmastikutingimustel võib tuulikutest tulenev müra olla kõrgem. </w:t>
      </w:r>
      <w:r w:rsidR="00FA29D0" w:rsidRPr="001B404C">
        <w:t xml:space="preserve">Ei ole välistatud, et tuulikute arv muutub nt tehnoloogilistel põhjustel. Seega on tuulikute lõpliku arvu ja paigutuse fikseerimisel, samuti lõpliku tuuliku mudeli väljavalimisel soovitatav teostada täiendav müra modelleerimine, mis arvestaks välja valitud tuuliku andmeid (tuuliku mudel, mõõdud ja müraandmed) ning täpset paigutust. Seda </w:t>
      </w:r>
      <w:r w:rsidR="001436BA" w:rsidRPr="001B404C">
        <w:t>peab otsustaja</w:t>
      </w:r>
      <w:r w:rsidR="00FA29D0" w:rsidRPr="001B404C">
        <w:t xml:space="preserve"> kaalu</w:t>
      </w:r>
      <w:r w:rsidR="001436BA" w:rsidRPr="001B404C">
        <w:t>ma</w:t>
      </w:r>
      <w:r w:rsidR="00FA29D0" w:rsidRPr="001B404C">
        <w:t>a ehitusloa menetluse raames.</w:t>
      </w:r>
    </w:p>
    <w:p w14:paraId="268E9923" w14:textId="77777777" w:rsidR="00362934" w:rsidRPr="001B404C" w:rsidRDefault="00362934" w:rsidP="00362934">
      <w:pPr>
        <w:pStyle w:val="Loendilik"/>
        <w:jc w:val="both"/>
      </w:pPr>
    </w:p>
    <w:p w14:paraId="1A1F4FF9" w14:textId="4795AB4E" w:rsidR="00596A99" w:rsidRPr="00362934" w:rsidRDefault="001436BA" w:rsidP="00CF6494">
      <w:pPr>
        <w:pStyle w:val="Loendilik"/>
        <w:numPr>
          <w:ilvl w:val="0"/>
          <w:numId w:val="33"/>
        </w:numPr>
        <w:jc w:val="both"/>
      </w:pPr>
      <w:r w:rsidRPr="001B404C">
        <w:t xml:space="preserve">I kaebuse punktis 3.118 väidab kaebaja, et </w:t>
      </w:r>
      <w:r w:rsidRPr="001B404C">
        <w:rPr>
          <w:i/>
          <w:iCs/>
        </w:rPr>
        <w:t>infraheli mõju ei ole KMHs uuritud</w:t>
      </w:r>
      <w:r w:rsidRPr="001B404C">
        <w:t>. Vastustaja</w:t>
      </w:r>
      <w:r w:rsidR="00380626" w:rsidRPr="001B404C">
        <w:t>d</w:t>
      </w:r>
      <w:r w:rsidRPr="001B404C">
        <w:t xml:space="preserve"> märgi</w:t>
      </w:r>
      <w:r w:rsidR="00380626" w:rsidRPr="001B404C">
        <w:t>vad</w:t>
      </w:r>
      <w:r w:rsidRPr="001B404C">
        <w:t>, et KMH aruandes on infraheli käsitletud lehekülgedel 202–204</w:t>
      </w:r>
      <w:r w:rsidR="00836A13" w:rsidRPr="001B404C">
        <w:t xml:space="preserve"> ning aruande on teiste seas kooskõlastanud ka Terviseamet, kelle pädevusse kuulub inimese tervisele avalduvate mõjude üle järelevalve teostamine</w:t>
      </w:r>
      <w:r w:rsidRPr="001B404C">
        <w:t xml:space="preserve">. Muuhulgas sisaldub </w:t>
      </w:r>
      <w:r w:rsidR="00836A13" w:rsidRPr="001B404C">
        <w:t>KMH aruandes</w:t>
      </w:r>
      <w:r w:rsidRPr="001B404C">
        <w:t xml:space="preserve"> järgmine informatsioon (lk 202, koos viitega vastavale uuringule): </w:t>
      </w:r>
      <w:r w:rsidRPr="001B404C">
        <w:rPr>
          <w:i/>
          <w:iCs/>
        </w:rPr>
        <w:t>Sisuliselt ei ole väide – infraheli võib tekkida tervisehäireid – vale, kuid reaalseks ohu või häiringu (taju) tekkeks peab infraheli puhul esinema äärmiselt kõrge (intensiivne) helirõhk. Arstiteaduslikud uuringud on näidanud, et infraheli taju algab siiski kuulmisorganist ning kui infraheli ei ole piisavalt tugev, et seda kuulda, ei ole reeglina võimalik ka mingil muul moel infraheli füsioloogiliselt tajuda</w:t>
      </w:r>
      <w:r w:rsidRPr="001B404C">
        <w:t xml:space="preserve">. </w:t>
      </w:r>
      <w:r w:rsidRPr="001B404C">
        <w:rPr>
          <w:i/>
          <w:iCs/>
        </w:rPr>
        <w:t xml:space="preserve">Inimesed kuulevad reeglina (rütmilist) tuuliku labade liikumisest tingitud kesksageduslikku heli, mis sisaldab ka inimesele kuuldavat madalsageduslikku komponenti (kuid mitte tajutavat infraheli). Inimese kuuldelävi algab kesksagedustel (ca 500–4000 Hz ehk tavapäraselt inimesi ümbritsevas keskkonnas leviv tajutav müra, sh ka inimese kõne tavapärane helisagedus) helirõhu tugevusest 0 –20 dB. Madalsageduslikus spektrivahemikus (0–200 Hz) peab tajulävi ületamiseks helirõhk olema oluliselt tugevam – ca 80 dB 20 Hz piirkonnas (ehk infraheli sagedusega 20 Hz võib olla kuuldav kui helirõhutase antud sagedusel ületab 80 dB) ning 100 dB 5 Hz piirkonnas (infraheli sagedusega 5 Hz võib samuti olla kuuldav, kuid helirõhutase antud sagedusel peab olema veel suurem ehk </w:t>
      </w:r>
      <w:r w:rsidRPr="001B404C">
        <w:rPr>
          <w:i/>
          <w:iCs/>
        </w:rPr>
        <w:lastRenderedPageBreak/>
        <w:t>rohkem kui 100 dB). Nimetatud tugevusega infraheli ei kaasne kaasaegsete tuuleturbiinide töötamisega. Samuti ei põhjusta inimese tajulävest nõrgem infraheli teadaolevalt muid füsioloogilisi või psühholoogilisi efekte.</w:t>
      </w:r>
      <w:r w:rsidRPr="001B404C">
        <w:t xml:space="preserve"> </w:t>
      </w:r>
      <w:r w:rsidR="00596A99" w:rsidRPr="001B404C">
        <w:t xml:space="preserve">Samuti on KMH aruandes märgitud (lk 203–204), et viidatud uuringu kohaselt </w:t>
      </w:r>
      <w:r w:rsidR="00596A99" w:rsidRPr="001B404C">
        <w:rPr>
          <w:i/>
          <w:iCs/>
        </w:rPr>
        <w:t>ehkki tuulikust ka mitme kilomeetri kaugusel elavad inimesed peavad mõnikord infraheli (ehk inimkõrvale tavaolukorras tajumatuid helisid) võimalikuks häiringu allikaks (vastavaid inimeste küsitluste laadseid uuringuid ja hinnanguid on võimalik leida mitmeid, kuid otseselt teadusuuringu nõuetele vastavad allikad jõuavad reeglina teistsugustele järeldustele), ei suuda inimesed kontrollitud katsetingimustes infraheli ning selle mõju siiski tuvastada.</w:t>
      </w:r>
    </w:p>
    <w:p w14:paraId="622D3EA5" w14:textId="77777777" w:rsidR="00362934" w:rsidRPr="001B404C" w:rsidRDefault="00362934" w:rsidP="00362934">
      <w:pPr>
        <w:pStyle w:val="Loendilik"/>
        <w:jc w:val="both"/>
      </w:pPr>
    </w:p>
    <w:p w14:paraId="2679C424" w14:textId="0D6F214C" w:rsidR="00D54A1C" w:rsidRDefault="00D54A1C" w:rsidP="00D54A1C">
      <w:pPr>
        <w:pStyle w:val="Loendilik"/>
        <w:numPr>
          <w:ilvl w:val="0"/>
          <w:numId w:val="33"/>
        </w:numPr>
        <w:jc w:val="both"/>
      </w:pPr>
      <w:r w:rsidRPr="001B404C">
        <w:t xml:space="preserve">Inimkõrvale kuuldamatu infraheli tekib tuulikutes väga madala tugevusega. Tuulikute vahetus läheduses mõõdetud infraheli tasemed jäävad vahemikku 60-70 dB, mis on madalam kui paljud muud igapäevased allikad. Uuema tehnoloogiaga tuulepargid, mida ka meil Eestis rajatakse, toodavad infraheli alla 50 dB – see on kõvasti alla tajutava piiri. </w:t>
      </w:r>
      <w:hyperlink r:id="rId17" w:tgtFrame="_blank" w:history="1">
        <w:r w:rsidRPr="001B404C">
          <w:rPr>
            <w:rStyle w:val="Hperlink"/>
            <w:color w:val="auto"/>
            <w:u w:val="none"/>
          </w:rPr>
          <w:t>USAs läbi viidud mõõtmiste</w:t>
        </w:r>
      </w:hyperlink>
      <w:r w:rsidR="006835F7" w:rsidRPr="001B404C">
        <w:rPr>
          <w:rStyle w:val="Allmrkuseviide"/>
        </w:rPr>
        <w:footnoteReference w:id="31"/>
      </w:r>
      <w:r w:rsidRPr="001B404C">
        <w:t xml:space="preserve"> järgi jääb 300 meetri kaugusel</w:t>
      </w:r>
      <w:r w:rsidR="003C568D" w:rsidRPr="001B404C">
        <w:t xml:space="preserve"> maismaa</w:t>
      </w:r>
      <w:r w:rsidRPr="001B404C">
        <w:t>tuulikust nende helide tugevus vahemikku 35–45 dB, mida võib võrrelda sosina või õrna taustamüraga. Sellise tugevusega infraheli mõju inimese tervisele on põhjalikult uuritud (nt. Maailma Terviseorganisatsioon, Kanada ja Hollandi teadusasutused), ent mitte ühtegi kahjulikku toimet ei ole suudetud tõendada. Vererõhu tõus, tasakaaluhäired ja üldine enesetunde langus võivad tekkida pikemaajalisel kokkupuutel infraheliga tugevusel üle 90–110 dB – see on tunduvalt intensiivsem infrahelist, mida toodavad tuulikud</w:t>
      </w:r>
      <w:r w:rsidR="003C568D" w:rsidRPr="001B404C">
        <w:rPr>
          <w:rStyle w:val="Allmrkuseviide"/>
        </w:rPr>
        <w:footnoteReference w:id="32"/>
      </w:r>
      <w:r w:rsidRPr="001B404C">
        <w:t>. Võrdluseks võib tuua lainete tekitatud infraheli rannas, mis jääb 75 dB juurde või 100 km/h liikuva auto, mille vastu põrkav tuul tekitab umbes 100 dB juurde jäävat infraheli</w:t>
      </w:r>
      <w:r w:rsidR="003C568D" w:rsidRPr="001B404C">
        <w:rPr>
          <w:rStyle w:val="Allmrkuseviide"/>
        </w:rPr>
        <w:footnoteReference w:id="33"/>
      </w:r>
      <w:r w:rsidRPr="001B404C">
        <w:t>.</w:t>
      </w:r>
    </w:p>
    <w:p w14:paraId="4C41E48F" w14:textId="77777777" w:rsidR="00362934" w:rsidRPr="001B404C" w:rsidRDefault="00362934" w:rsidP="00362934">
      <w:pPr>
        <w:pStyle w:val="Loendilik"/>
        <w:jc w:val="both"/>
      </w:pPr>
    </w:p>
    <w:p w14:paraId="2CCEB65A" w14:textId="77777777" w:rsidR="00362934" w:rsidRPr="00362934" w:rsidRDefault="008611C4" w:rsidP="00E41678">
      <w:pPr>
        <w:pStyle w:val="Loendilik"/>
        <w:numPr>
          <w:ilvl w:val="0"/>
          <w:numId w:val="33"/>
        </w:numPr>
        <w:jc w:val="both"/>
        <w:rPr>
          <w:i/>
          <w:iCs/>
        </w:rPr>
      </w:pPr>
      <w:r w:rsidRPr="001B404C">
        <w:t xml:space="preserve">I kaebuse punktist 3.119 ei selgu, millel tugineb väide, et metsloomad ja kariloomad on infrahelile eriti tundlikud ning et see võib loomad ära hirmutada nii, et kaebaja liikmed on sunnitud puisniitude hooldamise lõpetama. </w:t>
      </w:r>
    </w:p>
    <w:p w14:paraId="11366241" w14:textId="77777777" w:rsidR="00362934" w:rsidRDefault="00362934" w:rsidP="00362934">
      <w:pPr>
        <w:pStyle w:val="Loendilik"/>
      </w:pPr>
    </w:p>
    <w:p w14:paraId="2B41308B" w14:textId="16EA125A" w:rsidR="008611C4" w:rsidRDefault="00596A99" w:rsidP="00362934">
      <w:pPr>
        <w:pStyle w:val="Loendilik"/>
        <w:jc w:val="both"/>
      </w:pPr>
      <w:r w:rsidRPr="001B404C">
        <w:t>Vastustaja</w:t>
      </w:r>
      <w:r w:rsidR="00380626" w:rsidRPr="001B404C">
        <w:t>d</w:t>
      </w:r>
      <w:r w:rsidRPr="001B404C">
        <w:t xml:space="preserve"> viita</w:t>
      </w:r>
      <w:r w:rsidR="00380626" w:rsidRPr="001B404C">
        <w:t>vad</w:t>
      </w:r>
      <w:r w:rsidRPr="001B404C">
        <w:t xml:space="preserve"> siinkohal KMH aruandes (lk 204) toodud infole, et </w:t>
      </w:r>
      <w:r w:rsidRPr="001B404C">
        <w:rPr>
          <w:i/>
          <w:iCs/>
        </w:rPr>
        <w:t xml:space="preserve">Infraheli esineb tavapäraselt ka looduses, näiteks on tuulikutele sarnaste sagedus karakteristikutega tuul (aga ka lainetus) samuti üheks infraheli tekitajaks. Samuti põhjustavad tuulikutega samal tasemel ja ka intensiivsemat infraheli erinevad tööstuslikud seadmed ja transpordivahendid, ometi ei ole ka nende masinate poolt tavapäraselt tekitatav inimesele tajumatu madalasageduslik müra komponent (infraheli) terviseriskide põhjustajaks. </w:t>
      </w:r>
      <w:r w:rsidRPr="001B404C">
        <w:t>Vastustaja</w:t>
      </w:r>
      <w:r w:rsidR="00380626" w:rsidRPr="001B404C">
        <w:t>te</w:t>
      </w:r>
      <w:r w:rsidRPr="001B404C">
        <w:t>le ei ole teada infot, et selline müra mõjutaks loomadele</w:t>
      </w:r>
      <w:r w:rsidR="007A5A60" w:rsidRPr="001B404C">
        <w:t xml:space="preserve"> eriliselt</w:t>
      </w:r>
      <w:r w:rsidRPr="001B404C">
        <w:t xml:space="preserve"> heidutavalt ning tööstushoonetest või maanteedest loomad eemale hoiaksid.</w:t>
      </w:r>
      <w:r w:rsidR="007A5A60" w:rsidRPr="001B404C">
        <w:t xml:space="preserve"> Kuna sellist mõju ei ole täheldatud, ei ole selle hindamine ka KMHs ette nähtud.</w:t>
      </w:r>
    </w:p>
    <w:p w14:paraId="1A8DED72" w14:textId="77777777" w:rsidR="00362934" w:rsidRPr="001B404C" w:rsidRDefault="00362934" w:rsidP="00362934">
      <w:pPr>
        <w:pStyle w:val="Loendilik"/>
        <w:jc w:val="both"/>
        <w:rPr>
          <w:i/>
          <w:iCs/>
        </w:rPr>
      </w:pPr>
    </w:p>
    <w:p w14:paraId="7FAA5235" w14:textId="31104E46" w:rsidR="0044094C" w:rsidRDefault="00A610C0" w:rsidP="0044094C">
      <w:pPr>
        <w:pStyle w:val="Loendilik"/>
        <w:numPr>
          <w:ilvl w:val="0"/>
          <w:numId w:val="33"/>
        </w:numPr>
        <w:jc w:val="both"/>
        <w:rPr>
          <w:rFonts w:eastAsia="Times New Roman"/>
        </w:rPr>
      </w:pPr>
      <w:r w:rsidRPr="001B404C">
        <w:t>Vastuseks</w:t>
      </w:r>
      <w:r w:rsidR="00F40CB5" w:rsidRPr="001B404C">
        <w:t xml:space="preserve"> I kaebuse punktides 3.115 – 3.117 esitatud väidetele, nagu leviks infraheli väga kaugele ning</w:t>
      </w:r>
      <w:r w:rsidRPr="001B404C">
        <w:t xml:space="preserve"> II kaebuse punktis 2.21 esitatud väitele, nagu oleks </w:t>
      </w:r>
      <w:r w:rsidRPr="001B404C">
        <w:rPr>
          <w:i/>
          <w:iCs/>
        </w:rPr>
        <w:t xml:space="preserve">KMH aruandes </w:t>
      </w:r>
      <w:r w:rsidRPr="001B404C">
        <w:rPr>
          <w:rFonts w:eastAsia="Times New Roman"/>
          <w:i/>
          <w:iCs/>
        </w:rPr>
        <w:t xml:space="preserve">valikuliselt refereeritud vaid neid uuringuid, mis pisendavad infraheli mõju, kuid kõrvale on jäetud samade uuringute kriitika ja vastupidiste tulemusteni jõudnud uuringud </w:t>
      </w:r>
      <w:r w:rsidRPr="001B404C">
        <w:rPr>
          <w:rFonts w:eastAsia="Times New Roman"/>
        </w:rPr>
        <w:t>märgi</w:t>
      </w:r>
      <w:r w:rsidR="00380626" w:rsidRPr="001B404C">
        <w:rPr>
          <w:rFonts w:eastAsia="Times New Roman"/>
        </w:rPr>
        <w:t>vad</w:t>
      </w:r>
      <w:r w:rsidRPr="001B404C">
        <w:rPr>
          <w:rFonts w:eastAsia="Times New Roman"/>
        </w:rPr>
        <w:t xml:space="preserve"> vastust</w:t>
      </w:r>
      <w:r w:rsidR="00380626" w:rsidRPr="001B404C">
        <w:rPr>
          <w:rFonts w:eastAsia="Times New Roman"/>
        </w:rPr>
        <w:t>ajad</w:t>
      </w:r>
      <w:r w:rsidRPr="001B404C">
        <w:rPr>
          <w:rFonts w:eastAsia="Times New Roman"/>
        </w:rPr>
        <w:t xml:space="preserve">, et </w:t>
      </w:r>
      <w:r w:rsidR="000A1D13" w:rsidRPr="001B404C">
        <w:rPr>
          <w:rFonts w:eastAsia="Times New Roman"/>
        </w:rPr>
        <w:t xml:space="preserve">Kliimaministeeriumi </w:t>
      </w:r>
      <w:r w:rsidRPr="001B404C">
        <w:rPr>
          <w:rFonts w:eastAsia="Times New Roman"/>
        </w:rPr>
        <w:t>tellim</w:t>
      </w:r>
      <w:r w:rsidR="000A1D13" w:rsidRPr="001B404C">
        <w:rPr>
          <w:rFonts w:eastAsia="Times New Roman"/>
        </w:rPr>
        <w:t>u</w:t>
      </w:r>
      <w:r w:rsidRPr="001B404C">
        <w:rPr>
          <w:rFonts w:eastAsia="Times New Roman"/>
        </w:rPr>
        <w:t xml:space="preserve">sel on Tartu Ülikooli poolt </w:t>
      </w:r>
      <w:r w:rsidR="00380626" w:rsidRPr="001B404C">
        <w:rPr>
          <w:rFonts w:eastAsia="Times New Roman"/>
        </w:rPr>
        <w:t>värskelt valminud</w:t>
      </w:r>
      <w:r w:rsidRPr="001B404C">
        <w:rPr>
          <w:rFonts w:eastAsia="Times New Roman"/>
        </w:rPr>
        <w:t xml:space="preserve"> uuring </w:t>
      </w:r>
      <w:r w:rsidR="001E674C" w:rsidRPr="001B404C">
        <w:rPr>
          <w:rFonts w:eastAsia="Times New Roman"/>
        </w:rPr>
        <w:t>„</w:t>
      </w:r>
      <w:r w:rsidR="00380626" w:rsidRPr="001B404C">
        <w:rPr>
          <w:rFonts w:eastAsia="Times New Roman"/>
          <w:i/>
          <w:iCs/>
        </w:rPr>
        <w:t>Tuulikute tervisemõjud: süstemaatiline ülevaade viimasel viieteistkümnel aastal eelretsenseeritavates teadusajakirjades avaldatud uuringutest“</w:t>
      </w:r>
      <w:r w:rsidR="00380626" w:rsidRPr="001B404C">
        <w:rPr>
          <w:rStyle w:val="Allmrkuseviide"/>
          <w:rFonts w:eastAsia="Times New Roman"/>
        </w:rPr>
        <w:footnoteReference w:id="34"/>
      </w:r>
      <w:r w:rsidR="001E674C" w:rsidRPr="001B404C">
        <w:rPr>
          <w:rFonts w:eastAsia="Times New Roman"/>
        </w:rPr>
        <w:t>. Uuringu</w:t>
      </w:r>
      <w:r w:rsidR="00380626" w:rsidRPr="001B404C">
        <w:rPr>
          <w:rFonts w:eastAsia="Times New Roman"/>
        </w:rPr>
        <w:t>s</w:t>
      </w:r>
      <w:r w:rsidR="001E674C" w:rsidRPr="001B404C">
        <w:rPr>
          <w:rFonts w:eastAsia="Times New Roman"/>
        </w:rPr>
        <w:t xml:space="preserve"> käsitletakse muuhulgas olemasoleva teaduskirjanduse tõendatuse kvaliteeti tuulikute tervisemõjude kohta. Kokkuvõtvalt on välja toodud, et see nn kriitika (vastuväited) müra ja infraheli mõjude osas ehk ka kaebuses viidatu pole teaduslikult aktsepteeritud. Vastupidiseid tulemusi müra ja infraheli tervisemõjude osas esindab vaid väike grupp teadlasi, kes publitseerib enamasti eelretsenseerimata väljaannetes.</w:t>
      </w:r>
      <w:r w:rsidR="00F40CB5" w:rsidRPr="001B404C">
        <w:rPr>
          <w:rFonts w:eastAsia="Times New Roman"/>
        </w:rPr>
        <w:t xml:space="preserve"> Lisaks märgi</w:t>
      </w:r>
      <w:r w:rsidR="00380626" w:rsidRPr="001B404C">
        <w:rPr>
          <w:rFonts w:eastAsia="Times New Roman"/>
        </w:rPr>
        <w:t>vad</w:t>
      </w:r>
      <w:r w:rsidR="00F40CB5" w:rsidRPr="001B404C">
        <w:rPr>
          <w:rFonts w:eastAsia="Times New Roman"/>
        </w:rPr>
        <w:t xml:space="preserve"> vastusta</w:t>
      </w:r>
      <w:r w:rsidR="00380626" w:rsidRPr="001B404C">
        <w:rPr>
          <w:rFonts w:eastAsia="Times New Roman"/>
        </w:rPr>
        <w:t>j</w:t>
      </w:r>
      <w:r w:rsidR="00F40CB5" w:rsidRPr="001B404C">
        <w:rPr>
          <w:rFonts w:eastAsia="Times New Roman"/>
        </w:rPr>
        <w:t>a</w:t>
      </w:r>
      <w:r w:rsidR="00380626" w:rsidRPr="001B404C">
        <w:rPr>
          <w:rFonts w:eastAsia="Times New Roman"/>
        </w:rPr>
        <w:t>d</w:t>
      </w:r>
      <w:r w:rsidR="00F40CB5" w:rsidRPr="001B404C">
        <w:rPr>
          <w:rFonts w:eastAsia="Times New Roman"/>
        </w:rPr>
        <w:t>, et Eestis on püsiva tasemega infraheli piirväärtused kehtestatud elamutes ja ühiskasutusega hoonetesInfraheli piirväärtused sätestab sotsiaalministri 06.05.2002 määrus nr 75 „Ultra- ja infraheli helirõhutasemete piirväärtused ning ultra- ja infraheli helirõhutasemete mõõtmine“. Tuuliku infraheli jääb 60–80 dB vahemikku tuuliku enda juures, mis on oluliselt madalam teaduslikult tõendatud ohtlikust tasemest (&gt;130 dB). Sarnases vahemikus infraheli tekitavad ka igapäevased nähtused, näiteks merelained ja liiklusmüra</w:t>
      </w:r>
      <w:r w:rsidR="00F40CB5" w:rsidRPr="001B404C">
        <w:rPr>
          <w:rStyle w:val="Allmrkuseviide"/>
          <w:rFonts w:eastAsia="Times New Roman"/>
        </w:rPr>
        <w:footnoteReference w:id="35"/>
      </w:r>
      <w:r w:rsidR="00F40CB5" w:rsidRPr="001B404C">
        <w:rPr>
          <w:rFonts w:eastAsia="Times New Roman"/>
        </w:rPr>
        <w:t>. Terviseameti hinnangul ei ole teadusuuringud seni tõendanud, et tuulikute tekitatud infraheli põhjustaks terviseriske. Eestis ja teistes Euroopa riikides ei peeta infraheli ohtlikuks, kui järgitakse kehtivaid piirnorme</w:t>
      </w:r>
      <w:r w:rsidR="00F40CB5" w:rsidRPr="001B404C">
        <w:rPr>
          <w:rStyle w:val="Allmrkuseviide"/>
          <w:rFonts w:eastAsia="Times New Roman"/>
        </w:rPr>
        <w:footnoteReference w:id="36"/>
      </w:r>
      <w:r w:rsidR="00F40CB5" w:rsidRPr="001B404C">
        <w:rPr>
          <w:rFonts w:eastAsia="Times New Roman"/>
        </w:rPr>
        <w:t>.</w:t>
      </w:r>
    </w:p>
    <w:p w14:paraId="5654EB46" w14:textId="77777777" w:rsidR="00362934" w:rsidRPr="001B404C" w:rsidRDefault="00362934" w:rsidP="00362934">
      <w:pPr>
        <w:pStyle w:val="Loendilik"/>
        <w:jc w:val="both"/>
        <w:rPr>
          <w:rFonts w:eastAsia="Times New Roman"/>
        </w:rPr>
      </w:pPr>
    </w:p>
    <w:p w14:paraId="13A69D01" w14:textId="3647E85F" w:rsidR="001F7FB2" w:rsidRDefault="001E674C" w:rsidP="0044094C">
      <w:pPr>
        <w:pStyle w:val="Loendilik"/>
        <w:numPr>
          <w:ilvl w:val="0"/>
          <w:numId w:val="33"/>
        </w:numPr>
        <w:jc w:val="both"/>
        <w:rPr>
          <w:rFonts w:eastAsia="Times New Roman"/>
        </w:rPr>
      </w:pPr>
      <w:r w:rsidRPr="001B404C">
        <w:rPr>
          <w:rFonts w:eastAsia="Times New Roman"/>
        </w:rPr>
        <w:t xml:space="preserve">Vastuseks II kaebaja väitele, et </w:t>
      </w:r>
      <w:r w:rsidR="001F7FB2" w:rsidRPr="001B404C">
        <w:rPr>
          <w:rFonts w:eastAsia="Times New Roman"/>
          <w:i/>
          <w:iCs/>
        </w:rPr>
        <w:t>KMH aruandes võetud lähtekoht, et kaldale ei jõua müra, mis ületab 35dB piirväärtust, kuid hindamata on jäetud mõjud näiteks turistidele ja purjetajatele, samuti väikekaluritele, kes kasutavad tuulepargi ja maismaa vahelist ala rekreatsioonilisteks tegevusteks</w:t>
      </w:r>
      <w:r w:rsidRPr="001B404C">
        <w:rPr>
          <w:rFonts w:eastAsia="Times New Roman"/>
          <w:i/>
          <w:iCs/>
        </w:rPr>
        <w:t xml:space="preserve"> </w:t>
      </w:r>
      <w:r w:rsidRPr="001B404C">
        <w:rPr>
          <w:rFonts w:eastAsia="Times New Roman"/>
        </w:rPr>
        <w:t>märgi</w:t>
      </w:r>
      <w:r w:rsidR="00380626" w:rsidRPr="001B404C">
        <w:rPr>
          <w:rFonts w:eastAsia="Times New Roman"/>
        </w:rPr>
        <w:t>vad</w:t>
      </w:r>
      <w:r w:rsidRPr="001B404C">
        <w:rPr>
          <w:rFonts w:eastAsia="Times New Roman"/>
        </w:rPr>
        <w:t xml:space="preserve"> vastustaja</w:t>
      </w:r>
      <w:r w:rsidR="00380626" w:rsidRPr="001B404C">
        <w:rPr>
          <w:rFonts w:eastAsia="Times New Roman"/>
        </w:rPr>
        <w:t>d</w:t>
      </w:r>
      <w:r w:rsidRPr="001B404C">
        <w:rPr>
          <w:rFonts w:eastAsia="Times New Roman"/>
        </w:rPr>
        <w:t>, et m</w:t>
      </w:r>
      <w:r w:rsidR="001F7FB2" w:rsidRPr="001B404C">
        <w:rPr>
          <w:rFonts w:eastAsia="Times New Roman"/>
        </w:rPr>
        <w:t xml:space="preserve">eres ei ole püsivat asustust, välisõhu normid (kehtestatakse KOVide üldplaneeringute alusel) seal ei kehti. Normid kehtivad ja mõju hinnatakse asukohtades, kus see on asjakohane (nt püsiv asustus). </w:t>
      </w:r>
    </w:p>
    <w:p w14:paraId="6C86006D" w14:textId="77777777" w:rsidR="00362934" w:rsidRPr="00362934" w:rsidRDefault="00362934" w:rsidP="00362934">
      <w:pPr>
        <w:pStyle w:val="Loendilik"/>
        <w:rPr>
          <w:rFonts w:eastAsia="Times New Roman"/>
        </w:rPr>
      </w:pPr>
    </w:p>
    <w:p w14:paraId="783534B6" w14:textId="6523789F" w:rsidR="00C02CC0" w:rsidRPr="001B404C" w:rsidRDefault="00206B4D" w:rsidP="00206B4D">
      <w:pPr>
        <w:pStyle w:val="Loendilik"/>
        <w:numPr>
          <w:ilvl w:val="0"/>
          <w:numId w:val="33"/>
        </w:numPr>
        <w:jc w:val="both"/>
      </w:pPr>
      <w:r w:rsidRPr="001B404C">
        <w:rPr>
          <w:rFonts w:eastAsia="Times New Roman"/>
        </w:rPr>
        <w:t>Kokkuvõttes märgi</w:t>
      </w:r>
      <w:r w:rsidR="00380626" w:rsidRPr="001B404C">
        <w:rPr>
          <w:rFonts w:eastAsia="Times New Roman"/>
        </w:rPr>
        <w:t>vad</w:t>
      </w:r>
      <w:r w:rsidRPr="001B404C">
        <w:rPr>
          <w:rFonts w:eastAsia="Times New Roman"/>
        </w:rPr>
        <w:t xml:space="preserve"> vastustaja</w:t>
      </w:r>
      <w:r w:rsidR="00380626" w:rsidRPr="001B404C">
        <w:rPr>
          <w:rFonts w:eastAsia="Times New Roman"/>
        </w:rPr>
        <w:t>d</w:t>
      </w:r>
      <w:r w:rsidRPr="001B404C">
        <w:rPr>
          <w:rFonts w:eastAsia="Times New Roman"/>
        </w:rPr>
        <w:t xml:space="preserve">, et </w:t>
      </w:r>
      <w:r w:rsidRPr="001B404C">
        <w:t>meretuulepargi opereerimisel peab kindlasti teostama müra (sh madalsagedusliku müra) seiret rannikul asuvate lähimate elamupiirkondade juures ning juhul, kui õigusaktides seatud piirväärtusi ületatakse, on müra taseme vähendamine kohustuslik. See, kuidas seda kõige parem teha on, saab selguda olukorras, kus müra oluliselt suurem levik on tõendatud. On välistatud, et kaebajate elukeskkonnale, tervisele ja kinnisvara väärtusele tekiks pikkajalisest norme ületavast mürast oluline mõju. Müratase ei või ületada piirnorme. Terviseamet on pädeva asutusena olnud kaasatud hoonestusloa ning KMH menetlusse ja kontrollinud, et projekti kavandamisel arvestatakse kehtivaid müranorme ja muid tervisekaitsenõudeid.</w:t>
      </w:r>
    </w:p>
    <w:p w14:paraId="5094FC81" w14:textId="77777777" w:rsidR="00AC3673" w:rsidRPr="001B404C" w:rsidRDefault="001B32E5" w:rsidP="00AC3673">
      <w:pPr>
        <w:pStyle w:val="Pealkiri3"/>
        <w:rPr>
          <w:rFonts w:ascii="Times New Roman" w:hAnsi="Times New Roman" w:cs="Times New Roman"/>
          <w:color w:val="auto"/>
        </w:rPr>
      </w:pPr>
      <w:r w:rsidRPr="001B404C">
        <w:rPr>
          <w:rFonts w:ascii="Times New Roman" w:hAnsi="Times New Roman" w:cs="Times New Roman"/>
          <w:color w:val="auto"/>
        </w:rPr>
        <w:lastRenderedPageBreak/>
        <w:t>Visuaalse mõju hindamine</w:t>
      </w:r>
      <w:r w:rsidR="00C302E8" w:rsidRPr="001B404C">
        <w:rPr>
          <w:rFonts w:ascii="Times New Roman" w:hAnsi="Times New Roman" w:cs="Times New Roman"/>
          <w:color w:val="auto"/>
        </w:rPr>
        <w:t xml:space="preserve"> </w:t>
      </w:r>
    </w:p>
    <w:p w14:paraId="115C41F4" w14:textId="77777777" w:rsidR="00027162" w:rsidRDefault="000F4CB7" w:rsidP="00E41678">
      <w:pPr>
        <w:pStyle w:val="Loendilik"/>
        <w:numPr>
          <w:ilvl w:val="0"/>
          <w:numId w:val="33"/>
        </w:numPr>
        <w:jc w:val="both"/>
      </w:pPr>
      <w:r w:rsidRPr="001B404C">
        <w:t>I kaebuse punktides 3.84–3.108 käsitle</w:t>
      </w:r>
      <w:r w:rsidR="00AB4538" w:rsidRPr="001B404C">
        <w:t>b</w:t>
      </w:r>
      <w:r w:rsidRPr="001B404C">
        <w:t xml:space="preserve"> kaebaja kavandatava meretuulepargi visuaalse mõju hindamist KMH aruandes. Kaebaja heida</w:t>
      </w:r>
      <w:r w:rsidR="00AB4538" w:rsidRPr="001B404C">
        <w:t>b</w:t>
      </w:r>
      <w:r w:rsidRPr="001B404C">
        <w:t xml:space="preserve"> ette, et mereala planeeringus ettenähtud tingimuste ja suunistega ei ole arvestatud ning tuulikute asukohtade ja tehnoloogilise lahenduse otsustamisel tuleb mh minimeerida visuaalset mõju.</w:t>
      </w:r>
      <w:r w:rsidR="00AB4538" w:rsidRPr="001B404C">
        <w:t xml:space="preserve"> </w:t>
      </w:r>
      <w:r w:rsidR="00367BD4" w:rsidRPr="001B404C">
        <w:t xml:space="preserve">Ka </w:t>
      </w:r>
      <w:r w:rsidR="00AC3673" w:rsidRPr="001B404C">
        <w:t xml:space="preserve">II kaebuse punktis 2.22 väidab kaebaja, et </w:t>
      </w:r>
      <w:r w:rsidR="000417BE" w:rsidRPr="001B404C">
        <w:t>KMH aruandes ei ole visuaalset mõju hinnatud piisava põhjalikkusega ning mõjuanalüüs on jäänud selgelt pinnapealseks.</w:t>
      </w:r>
      <w:r w:rsidR="00AB4538" w:rsidRPr="001B404C">
        <w:t xml:space="preserve"> </w:t>
      </w:r>
    </w:p>
    <w:p w14:paraId="0AD3D28B" w14:textId="77777777" w:rsidR="00027162" w:rsidRDefault="00027162" w:rsidP="00027162">
      <w:pPr>
        <w:pStyle w:val="Loendilik"/>
        <w:jc w:val="both"/>
      </w:pPr>
    </w:p>
    <w:p w14:paraId="2043B961" w14:textId="7B40E693" w:rsidR="0035335D" w:rsidRDefault="00AB4538" w:rsidP="00027162">
      <w:pPr>
        <w:pStyle w:val="Loendilik"/>
        <w:jc w:val="both"/>
      </w:pPr>
      <w:r w:rsidRPr="001B404C">
        <w:t>Mõlemad kaebajad sisustavad oma etteheited kohalike elanike elukeskkonnale avalduva mõjuga</w:t>
      </w:r>
      <w:r w:rsidR="007E6EAE" w:rsidRPr="001B404C">
        <w:t>, mille puhul kahtle</w:t>
      </w:r>
      <w:r w:rsidR="00380626" w:rsidRPr="001B404C">
        <w:t>vad</w:t>
      </w:r>
      <w:r w:rsidR="007E6EAE" w:rsidRPr="001B404C">
        <w:t xml:space="preserve"> vastustaja</w:t>
      </w:r>
      <w:r w:rsidR="00380626" w:rsidRPr="001B404C">
        <w:t>d</w:t>
      </w:r>
      <w:r w:rsidR="007E6EAE" w:rsidRPr="001B404C">
        <w:t xml:space="preserve">, kas kaebajatest keskkonnaorganisatsioonidel on sellises küsimuses kaebeõigus (vt käesoleva kohtuvastuse </w:t>
      </w:r>
      <w:r w:rsidR="009D4213" w:rsidRPr="001B404C">
        <w:t>III peatükki</w:t>
      </w:r>
      <w:r w:rsidR="007E6EAE" w:rsidRPr="001B404C">
        <w:t xml:space="preserve">). </w:t>
      </w:r>
      <w:r w:rsidR="000F0DDB" w:rsidRPr="001B404C">
        <w:t>Visuaalne mõju on subjektiivne ja sõltub erinevatest parameetritest, aga eelkõige vaatleja tundlikkusest ja hinnangutest, mida keskkonnaorganisatsioonil olla ei saa.</w:t>
      </w:r>
      <w:r w:rsidR="009D4213" w:rsidRPr="001B404C">
        <w:t xml:space="preserve"> Lisaks märgi</w:t>
      </w:r>
      <w:r w:rsidR="00380626" w:rsidRPr="001B404C">
        <w:t>vad</w:t>
      </w:r>
      <w:r w:rsidR="009D4213" w:rsidRPr="001B404C">
        <w:t xml:space="preserve"> vastustaja</w:t>
      </w:r>
      <w:r w:rsidR="00380626" w:rsidRPr="001B404C">
        <w:t>d</w:t>
      </w:r>
      <w:r w:rsidR="009D4213" w:rsidRPr="001B404C">
        <w:t xml:space="preserve">, et Eesti merealaplaneeringu suunised ei ole järgimiseks kohustuslikud tingimused, kuid antud juhul on SWE visuaalse mõju hindamisel suunist järgitud - tuulikud on paigutatud rannajoonest kaugemale kui 6 meremiili (11,1 km; kaugust arvestatakse lähimast tuulikust). </w:t>
      </w:r>
      <w:r w:rsidR="0035335D" w:rsidRPr="001B404C">
        <w:t xml:space="preserve">II kaebaja märgib kaebuse punktis 2.15, et </w:t>
      </w:r>
      <w:r w:rsidR="0035335D" w:rsidRPr="001B404C">
        <w:rPr>
          <w:i/>
          <w:iCs/>
        </w:rPr>
        <w:t>Eraldi väärib rõhutamist, et mereala planeering näeb ette, et mitme tuulepargi samaaegsel kavandamisel tuleb hinnata tuuleparkide visuaalset koosmõju ning koosmõju ka teiste samas piirkonnas kavandatavate tuuleparkidega (seletuskirja punkt 5.6.5 tingimus 8)</w:t>
      </w:r>
      <w:r w:rsidR="0035335D" w:rsidRPr="001B404C">
        <w:t>. Vastustaja</w:t>
      </w:r>
      <w:r w:rsidR="00380626" w:rsidRPr="001B404C">
        <w:t>d</w:t>
      </w:r>
      <w:r w:rsidR="0035335D" w:rsidRPr="001B404C">
        <w:t xml:space="preserve"> rõhuta</w:t>
      </w:r>
      <w:r w:rsidR="00380626" w:rsidRPr="001B404C">
        <w:t>vad</w:t>
      </w:r>
      <w:r w:rsidR="0035335D" w:rsidRPr="001B404C">
        <w:t>, et visuaalset koosmõju hinnatakse järgmiste projektide puhul. Kuna SWE KMH läbiviimise ajal ei olnud teiste tuuleparkide hoonestuslubade menetlusi veel algatatud, ei ole tegemist mitme tuulepargi samaaegse kavandamisega. Järjekorras teine KMH peab arvesse võtma kumulatiivseid mõjusid SWE-ga ning järjekorras kolmas juba kahe eelmisega. Kumulatiivset mõju saab hinnata, kui on olemas ja avalikustatud kõik vajaminevad uuringud. SWE KMH aruande koostamisel ei olnud ühtegi teist meretuuleparki KMH aruande etappi Saaremaast läänes jõudnud.</w:t>
      </w:r>
    </w:p>
    <w:p w14:paraId="7228FE62" w14:textId="77777777" w:rsidR="00027162" w:rsidRPr="001B404C" w:rsidRDefault="00027162" w:rsidP="00027162">
      <w:pPr>
        <w:pStyle w:val="Loendilik"/>
        <w:jc w:val="both"/>
      </w:pPr>
    </w:p>
    <w:p w14:paraId="219F91A2" w14:textId="29B3E519" w:rsidR="007E6EAE" w:rsidRDefault="007E6EAE" w:rsidP="00E41678">
      <w:pPr>
        <w:pStyle w:val="Loendilik"/>
        <w:numPr>
          <w:ilvl w:val="0"/>
          <w:numId w:val="33"/>
        </w:numPr>
        <w:jc w:val="both"/>
      </w:pPr>
      <w:r w:rsidRPr="001B404C">
        <w:t>SWE kavandatava tuulepargi visuaalse mõju hindamine põhineb AB Artes Terrae OÜ vastaval uuringul (Saare Wind Energy meretuulikupargi maastiku ja visuaalse mõju hindamine, KMH aruande lisa 3.14). Kliimaministeerium KMH aruande heakskiitmisel veendus, et uuring sisaldas piisaval määral asjakohaseid analüüse, et jõuda järelduseni, et tuulepargi</w:t>
      </w:r>
      <w:r w:rsidR="007003EF" w:rsidRPr="001B404C">
        <w:t>l on vähene negatiivne</w:t>
      </w:r>
      <w:r w:rsidRPr="001B404C">
        <w:t xml:space="preserve"> visuaalne mõju </w:t>
      </w:r>
      <w:r w:rsidR="007003EF" w:rsidRPr="001B404C">
        <w:t>(KMH aruande tabel 4.1-2 lk 199).</w:t>
      </w:r>
      <w:r w:rsidRPr="001B404C">
        <w:t xml:space="preserve"> </w:t>
      </w:r>
      <w:r w:rsidR="007003EF" w:rsidRPr="001B404C">
        <w:t xml:space="preserve">AB Artes Terrae OÜ uuring käsitles </w:t>
      </w:r>
      <w:r w:rsidRPr="001B404C">
        <w:t xml:space="preserve">tuulepargi nähtavusala ja vaatekohtade määramist, välitöid ja panoraamide pildistamist vaatekohtades, mõjutatud maastike ja vaatlejate kirjeldusi, tuulepargist hõivatud vaateväljade määramist vaatekohtades, vaatekohtade fotomontaažide koostamist, visuaalse mõju hindamist lähtuvalt mõju suurusest tundlikele maastikele ja vaatlejatele ning ettepanekuid leevendusmeetmete osas. Visuaalse mõju hindamine on teostatud põhialternatiivile 2 kui maksimaalse täituvusega alale, arvestades kahe paigutusvariandiga. </w:t>
      </w:r>
      <w:r w:rsidR="009D4213" w:rsidRPr="001B404C">
        <w:t>Vastustaja</w:t>
      </w:r>
      <w:r w:rsidR="00380626" w:rsidRPr="001B404C">
        <w:t>d</w:t>
      </w:r>
      <w:r w:rsidR="009D4213" w:rsidRPr="001B404C">
        <w:t xml:space="preserve"> juhi</w:t>
      </w:r>
      <w:r w:rsidR="00380626" w:rsidRPr="001B404C">
        <w:t>vad</w:t>
      </w:r>
      <w:r w:rsidR="009D4213" w:rsidRPr="001B404C">
        <w:t xml:space="preserve"> tähelepanu, et uuringu läbi viinud eksperdid on samad, kes osalesid ka I kaebuse lisas 36 esitatud visuaalse mõju hindamise juhendmaterjali väljatöötamisel (Mart Hiob ja Kerttu Ots).</w:t>
      </w:r>
    </w:p>
    <w:p w14:paraId="4BF563FF" w14:textId="77777777" w:rsidR="00027162" w:rsidRPr="001B404C" w:rsidRDefault="00027162" w:rsidP="00027162">
      <w:pPr>
        <w:pStyle w:val="Loendilik"/>
        <w:jc w:val="both"/>
      </w:pPr>
    </w:p>
    <w:p w14:paraId="738633E7" w14:textId="11303894" w:rsidR="002A1B9B" w:rsidRDefault="007003EF" w:rsidP="00E41678">
      <w:pPr>
        <w:pStyle w:val="Loendilik"/>
        <w:numPr>
          <w:ilvl w:val="0"/>
          <w:numId w:val="33"/>
        </w:numPr>
        <w:jc w:val="both"/>
      </w:pPr>
      <w:r w:rsidRPr="001B404C">
        <w:lastRenderedPageBreak/>
        <w:t>Vastustaja</w:t>
      </w:r>
      <w:r w:rsidR="00380626" w:rsidRPr="001B404C">
        <w:t>d</w:t>
      </w:r>
      <w:r w:rsidRPr="001B404C">
        <w:t xml:space="preserve"> </w:t>
      </w:r>
      <w:r w:rsidR="00472EC4" w:rsidRPr="001B404C">
        <w:t>mõista</w:t>
      </w:r>
      <w:r w:rsidR="00380626" w:rsidRPr="001B404C">
        <w:t>vad</w:t>
      </w:r>
      <w:r w:rsidR="00472EC4" w:rsidRPr="001B404C">
        <w:t xml:space="preserve">, et mistahes muutus harjumuspärases elukeskkonnas võib põhjustada emotsionaalset vastuseisu, kuid </w:t>
      </w:r>
      <w:r w:rsidRPr="001B404C">
        <w:t>leia</w:t>
      </w:r>
      <w:r w:rsidR="00380626" w:rsidRPr="001B404C">
        <w:t>vad</w:t>
      </w:r>
      <w:r w:rsidRPr="001B404C">
        <w:t xml:space="preserve">, et </w:t>
      </w:r>
      <w:r w:rsidR="00472EC4" w:rsidRPr="001B404C">
        <w:t xml:space="preserve">väljaspool enda kinnisomandi piire ei saa isik eeldada, et keskkonnas ei toimuks muutusi ning et tal tekiks </w:t>
      </w:r>
      <w:r w:rsidR="006D0003" w:rsidRPr="001B404C">
        <w:t xml:space="preserve">automaatselt </w:t>
      </w:r>
      <w:r w:rsidR="00472EC4" w:rsidRPr="001B404C">
        <w:t xml:space="preserve">õigus seista vastu tegevustele, mis on kooskõlas kehtivate õigusnormidega. </w:t>
      </w:r>
      <w:r w:rsidR="002A1B9B" w:rsidRPr="001B404C">
        <w:t xml:space="preserve">Visuaalset mõju inimpsüühikale on võimalik vähemalt osaliselt vältida vaatevälja muutmisega. Tuuleparkide puhul on täheldatud </w:t>
      </w:r>
      <w:r w:rsidR="002A1B9B" w:rsidRPr="001B404C">
        <w:rPr>
          <w:i/>
          <w:iCs/>
        </w:rPr>
        <w:t>notseeboefekti</w:t>
      </w:r>
      <w:r w:rsidR="002A1B9B" w:rsidRPr="001B404C">
        <w:t xml:space="preserve"> – kui inimene usub, et miski mõjutab tema tervist negatiivselt, siis võibki tekkida mõni sümptom, sest stress on oluline tervise mõjutaja. Uuringud on ka näidanud, et stress ja inimeste enda poolt teavitatud tervisekaebused, näiteks peavalu ja unehäired on suuremad, kui tuulikud on kodust füüsiliselt nähtavad ja tuulepargist ei tõuse inimesele endale majanduslikku kasu</w:t>
      </w:r>
      <w:r w:rsidR="00027162">
        <w:t xml:space="preserve"> (vt nt ülalmainitud uuringu </w:t>
      </w:r>
      <w:r w:rsidR="00027162" w:rsidRPr="001B404C">
        <w:rPr>
          <w:rFonts w:eastAsia="Times New Roman"/>
        </w:rPr>
        <w:t>„</w:t>
      </w:r>
      <w:r w:rsidR="00027162" w:rsidRPr="001B404C">
        <w:rPr>
          <w:rFonts w:eastAsia="Times New Roman"/>
          <w:i/>
          <w:iCs/>
        </w:rPr>
        <w:t>Tuulikute tervisemõjud: süstemaatiline ülevaade viimasel viieteistkümnel aastal eelretsenseeritavates teadusajakirjades avaldatud uuringutest“</w:t>
      </w:r>
      <w:r w:rsidR="00027162">
        <w:rPr>
          <w:rFonts w:eastAsia="Times New Roman"/>
          <w:i/>
          <w:iCs/>
        </w:rPr>
        <w:t xml:space="preserve"> </w:t>
      </w:r>
      <w:r w:rsidR="00027162" w:rsidRPr="00027162">
        <w:rPr>
          <w:rFonts w:eastAsia="Times New Roman"/>
        </w:rPr>
        <w:t>järeldusi</w:t>
      </w:r>
      <w:r w:rsidR="00027162">
        <w:rPr>
          <w:rFonts w:eastAsia="Times New Roman"/>
          <w:i/>
          <w:iCs/>
        </w:rPr>
        <w:t>)</w:t>
      </w:r>
      <w:r w:rsidR="002A1B9B" w:rsidRPr="001B404C">
        <w:t>.</w:t>
      </w:r>
    </w:p>
    <w:p w14:paraId="21A8A754" w14:textId="77777777" w:rsidR="00027162" w:rsidRDefault="00027162" w:rsidP="00027162">
      <w:pPr>
        <w:pStyle w:val="Loendilik"/>
      </w:pPr>
    </w:p>
    <w:p w14:paraId="03DA7705" w14:textId="77777777" w:rsidR="00027162" w:rsidRDefault="00727C77" w:rsidP="00062466">
      <w:pPr>
        <w:pStyle w:val="Loendilik"/>
        <w:numPr>
          <w:ilvl w:val="0"/>
          <w:numId w:val="33"/>
        </w:numPr>
        <w:jc w:val="both"/>
      </w:pPr>
      <w:r w:rsidRPr="001B404C">
        <w:t xml:space="preserve">Vastustaja, vastupidiselt kaebajatele, leiab, et KMH aruandes ja selle koostamise raames läbi viidud uuringus on piisavalt põhjendatud 16 analüüsitud vaate valikut ning neile avalduva mõju hinnangut. </w:t>
      </w:r>
      <w:r w:rsidR="00096A0B" w:rsidRPr="001B404C">
        <w:t>KMHs ei peetud kõige olulisemaks mõju turistidele (</w:t>
      </w:r>
      <w:r w:rsidR="002A1B9B" w:rsidRPr="001B404C">
        <w:t xml:space="preserve">vt </w:t>
      </w:r>
      <w:r w:rsidR="00096A0B" w:rsidRPr="001B404C">
        <w:t>I kaebuse punkt 3.97</w:t>
      </w:r>
      <w:r w:rsidR="00EA4299" w:rsidRPr="001B404C">
        <w:t>, III kaebuse III peatüki punkt 2.13</w:t>
      </w:r>
      <w:r w:rsidR="00096A0B" w:rsidRPr="001B404C">
        <w:t xml:space="preserve">), see on kaebaja emotsionaalne hinnang. Uuringualas olevad suuremad asulad (Kuressaare, Nasva, Lümanda, Kihelkonna), nagu ka valdav osa rannikukülade nagu Ohessaare, Jämaja, Rahuste, Kaugatoma, Möldri, Toomalõuka, Lahetaguse, Austla ja Atla asustusest on nähtavuse alast väljas. Kohatine nähtavus on Türju, Lõu ja Karala külade asustatud osadel. </w:t>
      </w:r>
    </w:p>
    <w:p w14:paraId="6F14A779" w14:textId="77777777" w:rsidR="00027162" w:rsidRDefault="00027162" w:rsidP="00027162">
      <w:pPr>
        <w:pStyle w:val="Loendilik"/>
      </w:pPr>
    </w:p>
    <w:p w14:paraId="29715BC2" w14:textId="77777777" w:rsidR="00027162" w:rsidRDefault="00096A0B" w:rsidP="00027162">
      <w:pPr>
        <w:pStyle w:val="Loendilik"/>
        <w:jc w:val="both"/>
      </w:pPr>
      <w:r w:rsidRPr="001B404C">
        <w:t>Vaatekohad valiti lähtuvalt tuulepargi nähtavustsooni alasse jäävate maastike aga ka vaatlejate tundlikkusest. Need esindavad nii kõige enam väärtustatud ja hinnatud kohti ning ka vaadete muutust mööda läänerannikut liikudes.</w:t>
      </w:r>
      <w:r w:rsidR="002826B3" w:rsidRPr="001B404C">
        <w:t xml:space="preserve"> </w:t>
      </w:r>
      <w:r w:rsidRPr="001B404C">
        <w:t>Arendaja</w:t>
      </w:r>
      <w:r w:rsidR="002826B3" w:rsidRPr="001B404C">
        <w:t xml:space="preserve"> on </w:t>
      </w:r>
      <w:r w:rsidR="00152006" w:rsidRPr="001B404C">
        <w:t xml:space="preserve">mh </w:t>
      </w:r>
      <w:r w:rsidR="002826B3" w:rsidRPr="001B404C">
        <w:t>I kaebajale ka selgitanud (vastusena KMH aruande avaliku väljapaneku ajal esitatud ettepanekutele)</w:t>
      </w:r>
      <w:r w:rsidR="002826B3" w:rsidRPr="001B404C">
        <w:rPr>
          <w:rStyle w:val="Allmrkuseviide"/>
        </w:rPr>
        <w:footnoteReference w:id="37"/>
      </w:r>
      <w:r w:rsidR="002826B3" w:rsidRPr="001B404C">
        <w:t>, m</w:t>
      </w:r>
      <w:r w:rsidRPr="001B404C">
        <w:t xml:space="preserve">ille alusel valiti vaatepunktid – oluline on avalikkuse juurdepääs (sh arvestamine matkaradadega) ehk võimalikult suure arvu inimeste mõjutamine. </w:t>
      </w:r>
    </w:p>
    <w:p w14:paraId="5032339E" w14:textId="77777777" w:rsidR="00027162" w:rsidRDefault="00027162" w:rsidP="00027162">
      <w:pPr>
        <w:pStyle w:val="Loendilik"/>
        <w:jc w:val="both"/>
      </w:pPr>
    </w:p>
    <w:p w14:paraId="76C99397" w14:textId="77777777" w:rsidR="00027162" w:rsidRDefault="00096A0B" w:rsidP="00027162">
      <w:pPr>
        <w:pStyle w:val="Loendilik"/>
        <w:jc w:val="both"/>
      </w:pPr>
      <w:r w:rsidRPr="001B404C">
        <w:t xml:space="preserve">Kokku valiti 16 vaatepunkti, mis katavad kogu tuulepargi nähtavusalas oleva ranniku, eelistamata üht vaatepunkti teisele. Vaatekohtade arv rannikul on valitud optimaalne, keskmiselt valiti vaatekohad 5 kuni 9 km vahemaadega. Lähedastest punktidest on vaatepilt sarnane, mistõttu ei ole mõistlik väga tihedalt vaatekohti paigutada. Lähimate vaatekohtade visualisatsioone kasutades saavad piirkonna elanikud ettekujutuse, kuidas tuulepark võiks neile paistma hakata. </w:t>
      </w:r>
      <w:r w:rsidR="00EA4299" w:rsidRPr="001B404C">
        <w:t xml:space="preserve">KMH </w:t>
      </w:r>
      <w:r w:rsidRPr="001B404C">
        <w:t>sisaldab muuhulgas võimaliku nähtavuse analüüse elamute õuealadelt.</w:t>
      </w:r>
      <w:r w:rsidR="00EA4299" w:rsidRPr="001B404C">
        <w:t xml:space="preserve"> </w:t>
      </w:r>
    </w:p>
    <w:p w14:paraId="00705EB4" w14:textId="77777777" w:rsidR="00027162" w:rsidRDefault="00027162" w:rsidP="00027162">
      <w:pPr>
        <w:pStyle w:val="Loendilik"/>
        <w:jc w:val="both"/>
      </w:pPr>
    </w:p>
    <w:p w14:paraId="5AD78695" w14:textId="71EDDF3A" w:rsidR="00ED284F" w:rsidRDefault="00EA4299" w:rsidP="00027162">
      <w:pPr>
        <w:pStyle w:val="Loendilik"/>
        <w:jc w:val="both"/>
      </w:pPr>
      <w:r w:rsidRPr="001B404C">
        <w:t>Vastustaja</w:t>
      </w:r>
      <w:r w:rsidR="00887333" w:rsidRPr="001B404C">
        <w:t>d</w:t>
      </w:r>
      <w:r w:rsidRPr="001B404C">
        <w:t xml:space="preserve"> ei nõustu III kaebajaga (III kaebuse punkt 2.12), nagu oleks KMH aruande järeldus, et </w:t>
      </w:r>
      <w:r w:rsidRPr="001B404C">
        <w:rPr>
          <w:i/>
          <w:iCs/>
        </w:rPr>
        <w:t>Kuna tuulepark on üldiselt nähtav vaid rannikult, võib see nähtav olla üksikutelt õuealadelt või elamutest</w:t>
      </w:r>
      <w:r w:rsidRPr="001B404C">
        <w:t xml:space="preserve"> oleks küüniline – tegemist on objektiivse reaalsusega</w:t>
      </w:r>
      <w:r w:rsidR="00ED284F" w:rsidRPr="001B404C">
        <w:t xml:space="preserve"> ning vastab küsimusele, millised oleksid vaated enamikult õuealadelt</w:t>
      </w:r>
      <w:r w:rsidRPr="001B404C">
        <w:t>.</w:t>
      </w:r>
      <w:r w:rsidR="002826B3" w:rsidRPr="001B404C">
        <w:t xml:space="preserve"> </w:t>
      </w:r>
      <w:r w:rsidR="00152006" w:rsidRPr="001B404C">
        <w:t>Ülaltoodud põhjustel ei nõustu vastustaja</w:t>
      </w:r>
      <w:r w:rsidR="00887333" w:rsidRPr="001B404C">
        <w:t>d</w:t>
      </w:r>
      <w:r w:rsidR="00152006" w:rsidRPr="001B404C">
        <w:t xml:space="preserve"> ka III kaebaja kaebuse punktis 2.21 toodud väitega, nagu </w:t>
      </w:r>
      <w:r w:rsidR="00152006" w:rsidRPr="001B404C">
        <w:rPr>
          <w:i/>
          <w:iCs/>
        </w:rPr>
        <w:t>oleks valitud vaatluspunktid selle järgi, kust tuuleparki vähem näha on või kus see ei varjuta tervet vaatevälja</w:t>
      </w:r>
      <w:r w:rsidR="00152006" w:rsidRPr="001B404C">
        <w:t xml:space="preserve">. </w:t>
      </w:r>
      <w:r w:rsidR="00727C77" w:rsidRPr="001B404C">
        <w:t>Vastustaja</w:t>
      </w:r>
      <w:r w:rsidR="00887333" w:rsidRPr="001B404C">
        <w:t>te</w:t>
      </w:r>
      <w:r w:rsidR="00727C77" w:rsidRPr="001B404C">
        <w:t xml:space="preserve">l puudub alus </w:t>
      </w:r>
      <w:r w:rsidR="00015F9F" w:rsidRPr="001B404C">
        <w:t>KMH aruandes esitatud</w:t>
      </w:r>
      <w:r w:rsidR="00727C77" w:rsidRPr="001B404C">
        <w:t xml:space="preserve"> hinnangutes </w:t>
      </w:r>
      <w:r w:rsidR="00727C77" w:rsidRPr="001B404C">
        <w:lastRenderedPageBreak/>
        <w:t>kahelda</w:t>
      </w:r>
      <w:r w:rsidR="0091142B" w:rsidRPr="001B404C">
        <w:t xml:space="preserve"> ega ka asuda seisukohale, et visualiseeringuid oleks pidanud teostama enamates punktides</w:t>
      </w:r>
      <w:r w:rsidR="002826B3" w:rsidRPr="001B404C">
        <w:t xml:space="preserve"> või teistsuguse metoodikaga</w:t>
      </w:r>
      <w:r w:rsidR="00727C77" w:rsidRPr="001B404C">
        <w:t>.</w:t>
      </w:r>
    </w:p>
    <w:p w14:paraId="1B414EC1" w14:textId="77777777" w:rsidR="00027162" w:rsidRPr="001B404C" w:rsidRDefault="00027162" w:rsidP="00027162">
      <w:pPr>
        <w:pStyle w:val="Loendilik"/>
        <w:jc w:val="both"/>
      </w:pPr>
    </w:p>
    <w:p w14:paraId="7861B4E0" w14:textId="77777777" w:rsidR="00027162" w:rsidRPr="00027162" w:rsidRDefault="00ED284F" w:rsidP="00BB1084">
      <w:pPr>
        <w:pStyle w:val="Loendilik"/>
        <w:numPr>
          <w:ilvl w:val="0"/>
          <w:numId w:val="33"/>
        </w:numPr>
        <w:jc w:val="both"/>
      </w:pPr>
      <w:r w:rsidRPr="001B404C">
        <w:t>Vastustaja</w:t>
      </w:r>
      <w:r w:rsidR="00887333" w:rsidRPr="001B404C">
        <w:t>d</w:t>
      </w:r>
      <w:r w:rsidRPr="001B404C">
        <w:t xml:space="preserve"> märgi</w:t>
      </w:r>
      <w:r w:rsidR="00887333" w:rsidRPr="001B404C">
        <w:t>vad</w:t>
      </w:r>
      <w:r w:rsidRPr="001B404C">
        <w:t xml:space="preserve">, et III kaebaja on kaebuse punktis 2.17 viidanud meretuuleparkide visuaalse mõju hindamise juhendile, kuid teinud sellest eksliku järelduse, et juhendi kohaselt </w:t>
      </w:r>
      <w:r w:rsidRPr="001B404C">
        <w:rPr>
          <w:i/>
          <w:iCs/>
        </w:rPr>
        <w:t xml:space="preserve">juba 14 km kaugusel asuv 145m kõrgune tuulik kaasa mõõduka (keskmise) mõju. 300m kõrgune tuulik toob aga mõõduka mõju kaasa juba 27,9km kaugusel rannajoonest. </w:t>
      </w:r>
    </w:p>
    <w:p w14:paraId="54793FC1" w14:textId="77777777" w:rsidR="00027162" w:rsidRDefault="00027162" w:rsidP="00027162">
      <w:pPr>
        <w:pStyle w:val="Loendilik"/>
        <w:jc w:val="both"/>
        <w:rPr>
          <w:i/>
          <w:iCs/>
        </w:rPr>
      </w:pPr>
    </w:p>
    <w:p w14:paraId="4E49BC8E" w14:textId="77777777" w:rsidR="00027162" w:rsidRDefault="00027162" w:rsidP="00027162">
      <w:pPr>
        <w:pStyle w:val="Loendilik"/>
        <w:jc w:val="both"/>
      </w:pPr>
      <w:r w:rsidRPr="00027162">
        <w:t>Vastustaja täpsustab, et s</w:t>
      </w:r>
      <w:r w:rsidR="00ED284F" w:rsidRPr="00027162">
        <w:t>elline</w:t>
      </w:r>
      <w:r w:rsidR="00ED284F" w:rsidRPr="001B404C">
        <w:t xml:space="preserve"> hinnang ei ole mitte juhendi osa, vaid juhendis käsitletud Walney Wind Farm’i Iiri meres (14 km kaugusel Walney saarest). Kirjelduse juures on ka täpsustatud, et inspektorid külastasid tundlikku vaatekohta sealses rahvuspargis ja kinnitasid visuaalse mõju hinnangu tulemust, et tuulikupark ei kahjusta oluliselt vaatelist kogemust tundlikest vaatekohtadest. Teiseks on juhendis käsitletud White Consultantsi uuringu järeldusi riiklikul tasandil tunnustatud ja kaitstud väärtuslike maastike (rahvuspargid) osas, kus tuulik täiskõrgusel 300 m võib osutada keskmise ulatusega mõju 27,9 km kaugusele kaldast. Samas uuringus on aga ka järeldatud, et väiksematel tuulikutel võib olla sama suur visuaalne mõju kui suurematel tuulikutel, seda sõltuvalt teguritest, nagu pargi ulatusest ja tuulikute paigutusest; kuna väiksemad tuulikud on paigutatud tihedamalt, siis võib suurem hulk moodustada visuaalselt häiriva tiheda kogumi silmapiiril. Võimalik, et visuaalne mõju, kuigi ulatuslik, on vaateliselt aktsepteeritavam kõrgemate tuulikutega, mis on asetatud suurema vahemaaga, visuaalse mõju ulatus ei ole väiksem väiksemate tuulikute puhul, kui need tuulikud on nähtavad paljudest tundlikest vaatekohtadest. </w:t>
      </w:r>
    </w:p>
    <w:p w14:paraId="335EBD2B" w14:textId="77777777" w:rsidR="00027162" w:rsidRDefault="00027162" w:rsidP="00027162">
      <w:pPr>
        <w:pStyle w:val="Loendilik"/>
        <w:jc w:val="both"/>
      </w:pPr>
    </w:p>
    <w:p w14:paraId="18275E1B" w14:textId="7DD36F38" w:rsidR="00ED284F" w:rsidRDefault="00ED284F" w:rsidP="00027162">
      <w:pPr>
        <w:pStyle w:val="Loendilik"/>
        <w:jc w:val="both"/>
      </w:pPr>
      <w:r w:rsidRPr="001B404C">
        <w:t>Seega leia</w:t>
      </w:r>
      <w:r w:rsidR="00887333" w:rsidRPr="001B404C">
        <w:t>vad</w:t>
      </w:r>
      <w:r w:rsidRPr="001B404C">
        <w:t xml:space="preserve"> vastustaja</w:t>
      </w:r>
      <w:r w:rsidR="00887333" w:rsidRPr="001B404C">
        <w:t>d</w:t>
      </w:r>
      <w:r w:rsidRPr="001B404C">
        <w:t>, meretuulepargi visuaalse mõju hindamise juhend ei ütle, et igal juhul on 300 m tuuliku puhul automaatselt mõju vähemalt mõõdukas. Eksperdi koostatud lõplik analüüs peab analüüsima kõik elemente – maastiku tundlikkust, topograafiat, haljastust, samuti ei tähenda tuulikupargi nähtavus tundlikele vaatlejatele või tundlikes vaadetes, et tuulikupargi visuaalne mõju ise kujuneks automaatselt oluliseks.</w:t>
      </w:r>
    </w:p>
    <w:p w14:paraId="14CFCB57" w14:textId="77777777" w:rsidR="00027162" w:rsidRPr="001B404C" w:rsidRDefault="00027162" w:rsidP="00027162">
      <w:pPr>
        <w:pStyle w:val="Loendilik"/>
        <w:jc w:val="both"/>
      </w:pPr>
    </w:p>
    <w:p w14:paraId="7BB93512" w14:textId="77777777" w:rsidR="00027162" w:rsidRDefault="00152006" w:rsidP="00152006">
      <w:pPr>
        <w:pStyle w:val="Loendilik"/>
        <w:numPr>
          <w:ilvl w:val="0"/>
          <w:numId w:val="33"/>
        </w:numPr>
        <w:jc w:val="both"/>
      </w:pPr>
      <w:r w:rsidRPr="001B404C">
        <w:t xml:space="preserve">III kaebaja viitab kaebuse punktides 2.18 ja 2.19 tuulepargi öisele valgusreostusele ning heidab ette mittevastavust meretuulepargi visuaalse hindamise juhendile, mis näeb ette öise fotomontaaži. </w:t>
      </w:r>
    </w:p>
    <w:p w14:paraId="30D19D52" w14:textId="77777777" w:rsidR="00027162" w:rsidRDefault="00027162" w:rsidP="00027162">
      <w:pPr>
        <w:pStyle w:val="Loendilik"/>
        <w:jc w:val="both"/>
      </w:pPr>
    </w:p>
    <w:p w14:paraId="29067988" w14:textId="748D11BA" w:rsidR="00ED284F" w:rsidRDefault="00152006" w:rsidP="00027162">
      <w:pPr>
        <w:pStyle w:val="Loendilik"/>
        <w:jc w:val="both"/>
      </w:pPr>
      <w:r w:rsidRPr="001B404C">
        <w:t>Vastustaja</w:t>
      </w:r>
      <w:r w:rsidR="00887333" w:rsidRPr="001B404C">
        <w:t>d</w:t>
      </w:r>
      <w:r w:rsidRPr="001B404C">
        <w:t xml:space="preserve"> selgita</w:t>
      </w:r>
      <w:r w:rsidR="00887333" w:rsidRPr="001B404C">
        <w:t>vad</w:t>
      </w:r>
      <w:r w:rsidRPr="001B404C">
        <w:t xml:space="preserve">, et KMH aruande lk 260 on kirjas: </w:t>
      </w:r>
      <w:r w:rsidRPr="001B404C">
        <w:rPr>
          <w:i/>
          <w:iCs/>
        </w:rPr>
        <w:t xml:space="preserve">Öisest valgustusest tulenevat potentsiaalset häiringut on võimalik juba olemasolevate tehniliste vahenditega vältida ja vähendada. ADLS ja ARC-SIRIL süsteemid on Euroopas praktikas kasutuses ja neid arendatakse edasi. SWE meretuulepargi arendaja sõnul töötatakse välja lennuohutuse tagavad lahendused, mis samas väldivad öise visuaalse häiringu Saaremaa läänerannikule. Konkreetne tehniline lahendus töötatakse välja meretuulepargi tehnilisel projekteerimisel ja opereerimise aegsel seadistamisel.“ </w:t>
      </w:r>
      <w:r w:rsidRPr="001B404C">
        <w:t>Veel on lk 190 märgitud</w:t>
      </w:r>
      <w:r w:rsidRPr="001B404C">
        <w:rPr>
          <w:i/>
          <w:iCs/>
        </w:rPr>
        <w:t xml:space="preserve">: Tuulikuid valgustatakse öösiti lennuohutuse tagamiseks, kuid välja töötamisel on süsteemid, milles valgustid lülituvad tööle ainult piisavalt madalal lendavate lennukite olemasolul piirkonnas. Kuressaare lennujaama andmetel on madalaid lende Kuressaare läänesektoris alla 100 aastas (enamik nendest tõenäoliselt valgel ajal). </w:t>
      </w:r>
      <w:r w:rsidRPr="001B404C">
        <w:t xml:space="preserve">Ka </w:t>
      </w:r>
      <w:r w:rsidRPr="001B404C">
        <w:lastRenderedPageBreak/>
        <w:t>visuaalse mõju hindamise aruandes on selgitatud:</w:t>
      </w:r>
      <w:r w:rsidRPr="001B404C">
        <w:rPr>
          <w:i/>
          <w:iCs/>
        </w:rPr>
        <w:t xml:space="preserve"> Tuulikuid valgustatakse öösiti lampidega lennuohutuse tagamiseks. Aviatsiooni valgustust antud hindamine ei käsitle, kuna tehnoloogia arenedes on juba kasutusel valgustid mis lülituvad tööle ainult piisavalt madalal lendavate lennukite olemasolul piirkonnas (kõrgel olevatele lennukitele ei ole neid tulesid vaja). </w:t>
      </w:r>
      <w:r w:rsidRPr="001B404C">
        <w:t>Kaebaja viidatud juhendis on aga kirjas, et öövaatega fotomontaažid tuleb teha vaid juhul, kui tuulikute öine valgustamine on potentsiaalse olulise mõjuga, Arendaja on KMH protsessis mh kinnitatud, et vähendab öist valgustust (KMH aruande lk 111).</w:t>
      </w:r>
    </w:p>
    <w:p w14:paraId="5EFFF59C" w14:textId="77777777" w:rsidR="00027162" w:rsidRPr="001B404C" w:rsidRDefault="00027162" w:rsidP="00027162">
      <w:pPr>
        <w:pStyle w:val="Loendilik"/>
        <w:jc w:val="both"/>
      </w:pPr>
    </w:p>
    <w:p w14:paraId="33E2E990" w14:textId="77777777" w:rsidR="00027162" w:rsidRDefault="00727C77" w:rsidP="00BF0CF9">
      <w:pPr>
        <w:pStyle w:val="Loendilik"/>
        <w:numPr>
          <w:ilvl w:val="0"/>
          <w:numId w:val="33"/>
        </w:numPr>
        <w:jc w:val="both"/>
      </w:pPr>
      <w:r w:rsidRPr="001B404C">
        <w:t>Vastustaja</w:t>
      </w:r>
      <w:r w:rsidR="00887333" w:rsidRPr="001B404C">
        <w:t>d</w:t>
      </w:r>
      <w:r w:rsidRPr="001B404C">
        <w:t xml:space="preserve"> märgi</w:t>
      </w:r>
      <w:r w:rsidR="00887333" w:rsidRPr="001B404C">
        <w:t>vad</w:t>
      </w:r>
      <w:r w:rsidRPr="001B404C">
        <w:t xml:space="preserve">, et hoonestusloa etapis ei ole veel teada tuulikute täpsed asukohad ega ka muud tehnilised näitajad, mistõttu ei ole alust kaebajate väidetel, nagu ei </w:t>
      </w:r>
      <w:r w:rsidR="00535B16" w:rsidRPr="001B404C">
        <w:t xml:space="preserve">oleks visuaalsete mõjude analüüs kooskõlas mereala planeeringuga (I kaebuse punktid 3.90, 3.95). KMH aruandes on hinnatud kavandatava tuulepargi maksimaalset võimalikku mõju ning täpsete leevendusmeetmete kohaldamine on võimalik alles hoonestusloale järgneva ehitusloaga. </w:t>
      </w:r>
      <w:r w:rsidR="0091142B" w:rsidRPr="001B404C">
        <w:t xml:space="preserve">Selleks annab KMH aruanne ette ka võimalike leevendusmeetmete loendi (lk 199). </w:t>
      </w:r>
    </w:p>
    <w:p w14:paraId="2A0B93E4" w14:textId="77777777" w:rsidR="00027162" w:rsidRDefault="00027162" w:rsidP="00027162">
      <w:pPr>
        <w:pStyle w:val="Loendilik"/>
        <w:jc w:val="both"/>
      </w:pPr>
    </w:p>
    <w:p w14:paraId="2C432C6A" w14:textId="77777777" w:rsidR="00027162" w:rsidRDefault="00535B16" w:rsidP="00027162">
      <w:pPr>
        <w:pStyle w:val="Loendilik"/>
        <w:jc w:val="both"/>
      </w:pPr>
      <w:r w:rsidRPr="001B404C">
        <w:t>Ka AB Artes Terrae koostatud visuaalse mõju hindamise uuring sedastab, et „Hindamine eeldab, et lõplik paigutus järgib Eesti mereala planeeringu soovitusi ja väldib põhigrupist visuaalselt eraldunud tuulikute tekkimist vaadetesse.“</w:t>
      </w:r>
      <w:r w:rsidR="0091142B" w:rsidRPr="001B404C">
        <w:t xml:space="preserve">. </w:t>
      </w:r>
      <w:r w:rsidR="00096A0B" w:rsidRPr="001B404C">
        <w:t xml:space="preserve">KMH aruandes on toodud, et tuulepark peaks olema vaadeldav kui määratletav elementide kogum merealal ehk tuulikute paigutuse muster peaks olema selgelt loetav. Visuaalse mõju vähendamiseks on soovitav vältida merepõhja topograafiast ja tuulikute paigutusest moodustunud häirivat vaadet, kus erineval kõrgusel tornid ’hüplevad’ taeva taustal tekitades ’purunenud siluetti’; tuulikute kattumisest moodustuvat tihedat kogumit silmapiiril, kus töös labad tekitavad ratta efekti taeva taustal; tuulikutest väikeste rühmade moodustumist äärealal, mis paistavad kui eraldatud kogumid peamisest tuulikute reast; samuti üksikuid, rühmast eemale jäänud tuulikuid, mis põhjendamatult laiendavad tuulikutega hõivatud vaatevälja ja tekitavad täiendava fookuselemendi. </w:t>
      </w:r>
    </w:p>
    <w:p w14:paraId="61DA8077" w14:textId="77777777" w:rsidR="00027162" w:rsidRDefault="00027162" w:rsidP="00027162">
      <w:pPr>
        <w:pStyle w:val="Loendilik"/>
        <w:jc w:val="both"/>
      </w:pPr>
    </w:p>
    <w:p w14:paraId="27F5BA72" w14:textId="77777777" w:rsidR="00027162" w:rsidRDefault="00096A0B" w:rsidP="00027162">
      <w:pPr>
        <w:pStyle w:val="Loendilik"/>
        <w:jc w:val="both"/>
      </w:pPr>
      <w:r w:rsidRPr="001B404C">
        <w:t xml:space="preserve">KMH raames on hinnatud meretuulepargi maastiku- ja visuaalseid mõjusid vastava eksperdi poolt üldtunnustatud metoodika alusel. Hindamine arvestas kahte paigutuse varianti: joonduvate diagonaalidega ja hajapaigutusega. Mõlemad variandid on illustreeritud tehnilistel joonistel mitmes vaatekohas ja võrdlevalt KMH aruande lisas 3.14.1. </w:t>
      </w:r>
    </w:p>
    <w:p w14:paraId="74D161E1" w14:textId="77777777" w:rsidR="00027162" w:rsidRDefault="00027162" w:rsidP="00027162">
      <w:pPr>
        <w:pStyle w:val="Loendilik"/>
        <w:jc w:val="both"/>
      </w:pPr>
    </w:p>
    <w:p w14:paraId="15EB3829" w14:textId="77777777" w:rsidR="00027162" w:rsidRDefault="00096A0B" w:rsidP="00027162">
      <w:pPr>
        <w:pStyle w:val="Loendilik"/>
        <w:jc w:val="both"/>
      </w:pPr>
      <w:r w:rsidRPr="001B404C">
        <w:t xml:space="preserve">Lisaks paigutusalternatiividele vaadati tuulikute erinevaid tipukõrgusi. Hindamises on välja toodud osaliselt fotomontaažid 275 m tipukõrguse ja 250 m rootori läbimõõduga tuulikutega. Lisaks on tehtud 53,5 -kraadise horisontaalse vaateväljaga tehnilised joonised ka 310 m tipukõrguse ja 280 m rootori läbimõõduga tuulikutega kaheksast vaatekohast (vaatekoht 1 kuni 8). 35 m lisamine tuulikute kõrgusele kajastub tehnilistel joonistel vaevalt millimeetrina ning kuna tuulikud on keskmiselt 15 km kaugusel rannikust, siis lisanduv 35 m ei tõuse mere kontekstis märkimisväärselt esile ja ei suurenda tajutavalt mõju ulatuse muutust. Arvestatud on kliimaeesmärkide täitmise vajadust, loodusväärtuste säilitamist, visuaalse mõju metodoloogiline hindamine </w:t>
      </w:r>
      <w:r w:rsidRPr="001B404C">
        <w:lastRenderedPageBreak/>
        <w:t xml:space="preserve">tuulikute optimaalseks paigutamiseks algas tuulepargi väljatöötamise esimeses etapis (hoonestusloa menetlus). </w:t>
      </w:r>
    </w:p>
    <w:p w14:paraId="64EA8896" w14:textId="77777777" w:rsidR="00027162" w:rsidRDefault="00027162" w:rsidP="00027162">
      <w:pPr>
        <w:pStyle w:val="Loendilik"/>
        <w:jc w:val="both"/>
      </w:pPr>
    </w:p>
    <w:p w14:paraId="1AB645EF" w14:textId="1486BE48" w:rsidR="00152006" w:rsidRDefault="006D0003" w:rsidP="00027162">
      <w:pPr>
        <w:pStyle w:val="Loendilik"/>
        <w:jc w:val="both"/>
      </w:pPr>
      <w:r w:rsidRPr="001B404C">
        <w:t>Vastustaja</w:t>
      </w:r>
      <w:r w:rsidR="00887333" w:rsidRPr="001B404C">
        <w:t>te</w:t>
      </w:r>
      <w:r w:rsidRPr="001B404C">
        <w:t>l ei ole alust arvata, et v</w:t>
      </w:r>
      <w:r w:rsidR="00096A0B" w:rsidRPr="001B404C">
        <w:t xml:space="preserve">isualiseeringud </w:t>
      </w:r>
      <w:r w:rsidRPr="001B404C">
        <w:t>oleks</w:t>
      </w:r>
      <w:r w:rsidR="00096A0B" w:rsidRPr="001B404C">
        <w:t xml:space="preserve"> moon</w:t>
      </w:r>
      <w:r w:rsidRPr="001B404C">
        <w:t>ut</w:t>
      </w:r>
      <w:r w:rsidR="00096A0B" w:rsidRPr="001B404C">
        <w:t xml:space="preserve">atud </w:t>
      </w:r>
      <w:r w:rsidRPr="001B404C">
        <w:t>või mitte</w:t>
      </w:r>
      <w:r w:rsidR="00096A0B" w:rsidRPr="001B404C">
        <w:t>kontrollitavad</w:t>
      </w:r>
      <w:r w:rsidRPr="001B404C">
        <w:t xml:space="preserve"> (vt I kaebuse punkt 3.101</w:t>
      </w:r>
      <w:r w:rsidR="00ED284F" w:rsidRPr="001B404C">
        <w:t>, III kaebuse p 2.16</w:t>
      </w:r>
      <w:r w:rsidRPr="001B404C">
        <w:t>) – vastavate oskuste olemasolul on selleks teoreetiliselt võimalus igaühel</w:t>
      </w:r>
      <w:r w:rsidR="00096A0B" w:rsidRPr="001B404C">
        <w:t xml:space="preserve">. </w:t>
      </w:r>
      <w:r w:rsidR="00ED284F" w:rsidRPr="001B404C">
        <w:t xml:space="preserve">Kaebajad ei täpsusta, miks nad arvavad, et visuaalid on moonutatud. </w:t>
      </w:r>
      <w:r w:rsidRPr="001B404C">
        <w:t>Vastustaja</w:t>
      </w:r>
      <w:r w:rsidR="00887333" w:rsidRPr="001B404C">
        <w:t>te</w:t>
      </w:r>
      <w:r w:rsidRPr="001B404C">
        <w:t xml:space="preserve">le teadaolevalt ei ole kaebajad ka KMH aruande avalikustamise käigus visualiseeringutega seonduvaid muresid arendajale väljendanud. </w:t>
      </w:r>
      <w:r w:rsidR="00096A0B" w:rsidRPr="001B404C">
        <w:t>Vastustaja</w:t>
      </w:r>
      <w:r w:rsidR="00887333" w:rsidRPr="001B404C">
        <w:t>te</w:t>
      </w:r>
      <w:r w:rsidR="00096A0B" w:rsidRPr="001B404C">
        <w:t>l puudub</w:t>
      </w:r>
      <w:r w:rsidRPr="001B404C">
        <w:t xml:space="preserve"> </w:t>
      </w:r>
      <w:r w:rsidR="00096A0B" w:rsidRPr="001B404C">
        <w:t xml:space="preserve">alus kahelda, et ehitusloa etapis mereala planeeringu suuniseid ei kaaluta ega ka arvestata asjakohasel juhul. </w:t>
      </w:r>
      <w:r w:rsidR="00FA29D0" w:rsidRPr="001B404C">
        <w:t xml:space="preserve">Kehtiva mereala planeeringuga peab ehitusluba olema kooskõlas. </w:t>
      </w:r>
      <w:r w:rsidR="0091142B" w:rsidRPr="001B404C">
        <w:t>Samuti märgi</w:t>
      </w:r>
      <w:r w:rsidR="00887333" w:rsidRPr="001B404C">
        <w:t>vad</w:t>
      </w:r>
      <w:r w:rsidR="0091142B" w:rsidRPr="001B404C">
        <w:t xml:space="preserve"> vastustaja</w:t>
      </w:r>
      <w:r w:rsidR="00887333" w:rsidRPr="001B404C">
        <w:t>d</w:t>
      </w:r>
      <w:r w:rsidR="0091142B" w:rsidRPr="001B404C">
        <w:t xml:space="preserve">, et KeHJS § 6 lg 1 punkti 5 kohaselt on tuuleelektrijaama püstitamine veekogusse olulise keskkonnamõjuga tegevus, mille puhul on KMH kohustuslik. </w:t>
      </w:r>
      <w:r w:rsidR="000F0DDB" w:rsidRPr="001B404C">
        <w:t>Sellega tuleb arvestada ka ehitusloa taotluse menetlemisel.</w:t>
      </w:r>
    </w:p>
    <w:p w14:paraId="4C3AEDC5" w14:textId="77777777" w:rsidR="00027162" w:rsidRPr="001B404C" w:rsidRDefault="00027162" w:rsidP="00027162">
      <w:pPr>
        <w:pStyle w:val="Loendilik"/>
        <w:jc w:val="both"/>
      </w:pPr>
    </w:p>
    <w:p w14:paraId="719022AF" w14:textId="77777777" w:rsidR="00027162" w:rsidRDefault="00152006" w:rsidP="008846A6">
      <w:pPr>
        <w:pStyle w:val="Loendilik"/>
        <w:numPr>
          <w:ilvl w:val="0"/>
          <w:numId w:val="33"/>
        </w:numPr>
        <w:jc w:val="both"/>
      </w:pPr>
      <w:r w:rsidRPr="001B404C">
        <w:t>III kaebaja käsitleb kaebuse punktides 2.23 ja 2.24 kahte Eesti Vabariigi Põhiseadusega kaitstud õigust – omandiõigust ja õigust tervisele. Vastustaja</w:t>
      </w:r>
      <w:r w:rsidR="00887333" w:rsidRPr="001B404C">
        <w:t>d</w:t>
      </w:r>
      <w:r w:rsidRPr="001B404C">
        <w:t xml:space="preserve"> märgi</w:t>
      </w:r>
      <w:r w:rsidR="00887333" w:rsidRPr="001B404C">
        <w:t>vad</w:t>
      </w:r>
      <w:r w:rsidRPr="001B404C">
        <w:t xml:space="preserve">, et Lääne-Saaremalt ei kao meretuulepargi rajamisel ära merepiiri vaatluspunktid. Visuaalse mõju analüüsi kohaselt hõivab põhialternatiivi 2 ala kuju kui kõige laiema vaatevälja 40-76 kraadi vaadetes kirde suunast. Pilguse ja Lahetaguse lahe rannikult vaadetes edela suunas väheneb tuulikute hõivatud vaateväli 34 kraadini. Tuulikupargi hõivatud vaateväli väheneb veelgi vaadetes idast (34 kraadist 20 kraadini) üle Kaugatoma lahe. KMH-s ei hinnata tuulikutest tulenevaid mõjusid inimpsüühikale. Inimene peab olema võimeline arvestama, et arenenud ühiskonnas tuleb teenuste tarbimiseks ka sellest tuleneva taristu olemasolu taluda. </w:t>
      </w:r>
    </w:p>
    <w:p w14:paraId="3A450090" w14:textId="77777777" w:rsidR="00027162" w:rsidRDefault="00027162" w:rsidP="00027162">
      <w:pPr>
        <w:pStyle w:val="Loendilik"/>
        <w:jc w:val="both"/>
      </w:pPr>
    </w:p>
    <w:p w14:paraId="189BDD6D" w14:textId="04336B62" w:rsidR="00EA091E" w:rsidRDefault="00152006" w:rsidP="00027162">
      <w:pPr>
        <w:pStyle w:val="Loendilik"/>
        <w:jc w:val="both"/>
      </w:pPr>
      <w:r w:rsidRPr="001B404C">
        <w:t>Rekreatsioonialad ei hävine puhtalt seetõttu, kui silmapiiril on näha meretuulikuid. Lääne-Saaremaa inimesed ei ole kavandatava tegevuse puhul sunnitud puhkama mujal – tegemist on meelevaldse oletusega. Ka tervisele avalduvad mõjud ei ole kaebajate kirjeldatud kujul teaduslikku tõendamist leidnud,</w:t>
      </w:r>
      <w:r w:rsidR="00B66FDC" w:rsidRPr="001B404C">
        <w:t xml:space="preserve"> kuid vastustaja</w:t>
      </w:r>
      <w:r w:rsidR="00887333" w:rsidRPr="001B404C">
        <w:t>te</w:t>
      </w:r>
      <w:r w:rsidR="00B66FDC" w:rsidRPr="001B404C">
        <w:t xml:space="preserve"> hinnangul ei ole tänapäeva ühiskonnas enam võimalik hoiduda kokkupuutest tehnorajatistega, seda enam, et tehnoloogia hüvede kasutamine on muutunud iseenesestmõistetavaks</w:t>
      </w:r>
      <w:r w:rsidR="00313F9A" w:rsidRPr="001B404C">
        <w:t xml:space="preserve"> ning meretuuleenergia on taastuv energiaallikas, mis asendab tõendatult keskkonda ja inimtervist kahjustavaid fossiilseid energiakandjaid</w:t>
      </w:r>
      <w:r w:rsidR="00B66FDC" w:rsidRPr="001B404C">
        <w:t>.</w:t>
      </w:r>
    </w:p>
    <w:p w14:paraId="1C74868B" w14:textId="77777777" w:rsidR="00027162" w:rsidRPr="001B404C" w:rsidRDefault="00027162" w:rsidP="00027162">
      <w:pPr>
        <w:pStyle w:val="Loendilik"/>
        <w:jc w:val="both"/>
      </w:pPr>
    </w:p>
    <w:p w14:paraId="76C4B9A6" w14:textId="09F5F423" w:rsidR="00152006" w:rsidRPr="001B404C" w:rsidRDefault="00B66FDC" w:rsidP="00EA091E">
      <w:pPr>
        <w:pStyle w:val="Loendilik"/>
        <w:numPr>
          <w:ilvl w:val="0"/>
          <w:numId w:val="33"/>
        </w:numPr>
        <w:jc w:val="both"/>
      </w:pPr>
      <w:r w:rsidRPr="001B404C">
        <w:t>III kaebaja viitab kaebuse punktides 2.26–2.29 erinevatele Riigikohtu halduskolleegiumi lahenditele</w:t>
      </w:r>
      <w:r w:rsidR="00EA091E" w:rsidRPr="001B404C">
        <w:t>, et põhistada omandiõiguse riive võimalikkust seoses visuaalse reostusega. Vastustaja</w:t>
      </w:r>
      <w:r w:rsidR="00887333" w:rsidRPr="001B404C">
        <w:t>d</w:t>
      </w:r>
      <w:r w:rsidR="00EA091E" w:rsidRPr="001B404C">
        <w:t xml:space="preserve"> märgi</w:t>
      </w:r>
      <w:r w:rsidR="00887333" w:rsidRPr="001B404C">
        <w:t>vad</w:t>
      </w:r>
      <w:r w:rsidR="00EA091E" w:rsidRPr="001B404C">
        <w:t xml:space="preserve">, et antud lahendites käsitletud olukorrad ei ole võrreldavad SWE meretuulepargiga ning Riigikohtu järeldused ei ole antud vaidluses seega asjakohased. Asjas 3-15-2232 oli kaebajaks piirinaaber kavandatud tegevusele ning visuaalne häiring ehitati 40 m kaugusele kaebaja eluhoonest. Lisaks leiti otsuses, et visuaalset mõju ei saa pidada selliseks, mis kaebaja heaolu linnaruumis märkimisväärselt riivata saaks. Järeldati vaid, et piirinaaber oleks pidanud olema menetlusse kaasatud. SWE meretuulepark asub kaebajate kinnistutest 14-16 km kaugusel. Lisaks tugineti SWE-le hoonestusloa andmisel visuaalse mõju hinnangule, mis järeldas, et oluline mõju on välistatud. Haldusasjas 3-3-1-87-11 oli tegemist kaevandusaladega, mis on eluhoonetele oluliselt lähemalt ning haldusasjas 3-3-1-37-04 </w:t>
      </w:r>
      <w:r w:rsidR="00EA091E" w:rsidRPr="001B404C">
        <w:lastRenderedPageBreak/>
        <w:t>on tehtud ka üldplaneeringu keskkonnamõjude üldises hinnangus ettepanek tootmistegevuse ümberpaigutamiseks. Hoonestusloa menetluses ei tuvastatud selliseid olulisi negatiivseid mõjusid, mis tingiksid loa andmisest keeldumise.</w:t>
      </w:r>
    </w:p>
    <w:p w14:paraId="565C61E8" w14:textId="235F5713" w:rsidR="001B32E5" w:rsidRPr="001B404C" w:rsidRDefault="001B32E5" w:rsidP="00260DDD">
      <w:pPr>
        <w:pStyle w:val="Pealkiri3"/>
        <w:rPr>
          <w:rFonts w:ascii="Times New Roman" w:hAnsi="Times New Roman" w:cs="Times New Roman"/>
          <w:color w:val="auto"/>
        </w:rPr>
      </w:pPr>
      <w:r w:rsidRPr="001B404C">
        <w:rPr>
          <w:rFonts w:ascii="Times New Roman" w:hAnsi="Times New Roman" w:cs="Times New Roman"/>
          <w:color w:val="auto"/>
        </w:rPr>
        <w:t>Mõju hindamine lokaalsele kliimale</w:t>
      </w:r>
    </w:p>
    <w:p w14:paraId="3D5C9B88" w14:textId="3BA39B83" w:rsidR="00C17990" w:rsidRDefault="00260DDD" w:rsidP="00EA091E">
      <w:pPr>
        <w:pStyle w:val="Loendilik"/>
        <w:numPr>
          <w:ilvl w:val="0"/>
          <w:numId w:val="33"/>
        </w:numPr>
        <w:jc w:val="both"/>
      </w:pPr>
      <w:r w:rsidRPr="001B404C">
        <w:t>II k</w:t>
      </w:r>
      <w:r w:rsidR="004D140D" w:rsidRPr="001B404C">
        <w:t>aebuse p</w:t>
      </w:r>
      <w:r w:rsidRPr="001B404C">
        <w:t>unktis</w:t>
      </w:r>
      <w:r w:rsidR="004D140D" w:rsidRPr="001B404C">
        <w:t xml:space="preserve"> 2.19</w:t>
      </w:r>
      <w:r w:rsidRPr="001B404C">
        <w:t xml:space="preserve"> </w:t>
      </w:r>
      <w:r w:rsidR="00C17990" w:rsidRPr="001B404C">
        <w:t>väidab</w:t>
      </w:r>
      <w:r w:rsidRPr="001B404C">
        <w:t xml:space="preserve"> kaebaja, et KMH käigus on h</w:t>
      </w:r>
      <w:r w:rsidR="004D140D" w:rsidRPr="001B404C">
        <w:t xml:space="preserve">indamata jäetud mõjud lokaalsele kliimale. </w:t>
      </w:r>
      <w:r w:rsidR="00C17990" w:rsidRPr="001B404C">
        <w:t>Vastustaja</w:t>
      </w:r>
      <w:r w:rsidR="00887333" w:rsidRPr="001B404C">
        <w:t>d</w:t>
      </w:r>
      <w:r w:rsidR="00C17990" w:rsidRPr="001B404C">
        <w:t xml:space="preserve"> on seisukohal, et SWE tuulepargi KMH-s on põhjalikult hinnatud mõju looduskeskkonnale, k.a. hüdrometeoroloogia ja hüdrodünaamika aspektidest lähtuvalt ning mõjudest merepõhjale, merevee kvaliteedile ja elusloodusele. Mõju hoovustele, lainetusele ja jääoludele </w:t>
      </w:r>
      <w:r w:rsidR="00222E9E" w:rsidRPr="001B404C">
        <w:t>kirjeldati KMH aruande</w:t>
      </w:r>
      <w:r w:rsidR="00C17990" w:rsidRPr="001B404C">
        <w:t xml:space="preserve"> punktis 3.1 ning jõuti järeldusele, et kavandatavast tuulepargist tingitud muutused hoovustele ja lainetusele on ebaolulised. Lisaks hinnati mõju kaitstavatele loodusobjektidele ja Natura aladele. Seetõttu ei saa nõustuda kaebuses esitatud väitega, et hinnatud ei ole mõjusid kaitsealustele taimedele, kaitsealustele liblikatele ning muule floorale ja faunale.</w:t>
      </w:r>
    </w:p>
    <w:p w14:paraId="4AC3CCE2" w14:textId="77777777" w:rsidR="00027162" w:rsidRPr="001B404C" w:rsidRDefault="00027162" w:rsidP="00027162">
      <w:pPr>
        <w:pStyle w:val="Loendilik"/>
        <w:jc w:val="both"/>
      </w:pPr>
    </w:p>
    <w:p w14:paraId="468FC403" w14:textId="5497E792" w:rsidR="00C17990" w:rsidRDefault="00C17990" w:rsidP="00EA091E">
      <w:pPr>
        <w:pStyle w:val="Loendilik"/>
        <w:numPr>
          <w:ilvl w:val="0"/>
          <w:numId w:val="33"/>
        </w:numPr>
        <w:jc w:val="both"/>
      </w:pPr>
      <w:r w:rsidRPr="001B404C">
        <w:t xml:space="preserve">Mõju kliimale on hinnatud KMH aruande peatükis 3.11 ning see on kooskõlas keskkonnaministri 01.09.2017.a määruse nr 34 „Keskkonnamõju hindamise aruande sisule esitatavad täpsustatud nõuded“ § 5 lõikega 2, mille kohaselt esitatakse keskkonnamõju hindamise aruandes kavandatava tegevuse ja selle reaalsete alternatiivsete võimalustega eeldatavalt oluliselt mõjutatava keskkonna kirjeldus. Kirjeldus peab sisaldama teavet asjakohaste keskkonnaelementide ja -aspektide kohta, milleks on sama määruse § 5 lg 2 p 3 kohaselt ka välisõhk ja kliima, nt kasvuhoonegaaside heide atmosfääri ja kliimamuutustega kohanemise seisukohalt asjakohane teave. Seega antakse keskkonnamõju hindamise aruandes hinnang kavandatava tegevuse ja selle reaalsete alternatiivsete võimaluste eeldatavalt </w:t>
      </w:r>
      <w:r w:rsidRPr="001B404C">
        <w:rPr>
          <w:u w:val="single"/>
        </w:rPr>
        <w:t>olulise</w:t>
      </w:r>
      <w:r w:rsidRPr="001B404C">
        <w:t xml:space="preserve"> keskkonnamõju kohta asjakohaste keskkonnaelementide ning -aspektide lõikes, mis tuleneb muu hulgas mõjust kliimale, näiteks kasvuhoonegaaside heitest atmosfääri, ning kavandatava tegevuse ja selle reaalsete alternatiivsete võimaluste tundlikkusest kliimamuutuse korral (01.09.2017 määrus nr 34, § 6 lg 2 p 7).</w:t>
      </w:r>
    </w:p>
    <w:p w14:paraId="7675BC6E" w14:textId="77777777" w:rsidR="00027162" w:rsidRDefault="00027162" w:rsidP="00027162">
      <w:pPr>
        <w:pStyle w:val="Loendilik"/>
      </w:pPr>
    </w:p>
    <w:p w14:paraId="65EC6C46" w14:textId="083E0496" w:rsidR="008E2223" w:rsidRDefault="003D2B9C" w:rsidP="00EA091E">
      <w:pPr>
        <w:pStyle w:val="Loendilik"/>
        <w:numPr>
          <w:ilvl w:val="0"/>
          <w:numId w:val="33"/>
        </w:numPr>
        <w:jc w:val="both"/>
      </w:pPr>
      <w:r w:rsidRPr="001B404C">
        <w:t>Rahandusministeeriumi tellitud analüüsi „Tuulepargi planeeringu ja KSH (KMH täpsusega) lähtekohtade analüüs“ (2022)</w:t>
      </w:r>
      <w:r w:rsidRPr="001B404C">
        <w:rPr>
          <w:rStyle w:val="Allmrkuseviide"/>
        </w:rPr>
        <w:footnoteReference w:id="38"/>
      </w:r>
      <w:r w:rsidRPr="001B404C">
        <w:t xml:space="preserve"> punktis 2.2.2.18  esitatakse mõjude hindamise metoodika, kuidas tuuleparkide planeerimisel mõju kliimale hinnatakse. Analüüsi kohaselt taandub tuulepargi mõju hindamine kliimale maakasutuse muutusest tingitud CO</w:t>
      </w:r>
      <w:r w:rsidRPr="001B404C">
        <w:rPr>
          <w:vertAlign w:val="subscript"/>
        </w:rPr>
        <w:t>2</w:t>
      </w:r>
      <w:r w:rsidRPr="001B404C">
        <w:t xml:space="preserve"> sidumise vähenemise hindamisele ning tuuliku elutsükli kasvuhoonegaaside heitele. Sellised andmed on SWE tuulepargi KMH punktis 3.11 esitatud. </w:t>
      </w:r>
      <w:r w:rsidR="00C17990" w:rsidRPr="001B404C">
        <w:t>KMH</w:t>
      </w:r>
      <w:r w:rsidR="00B50460" w:rsidRPr="001B404C">
        <w:t xml:space="preserve"> käigus</w:t>
      </w:r>
      <w:r w:rsidR="00C17990" w:rsidRPr="001B404C">
        <w:t xml:space="preserve"> leiti, et kavandatav SWE tuulepark panustab kliimamuutuste leevendamisse. Kuivõrd peamine meetod kliimaneutraalsuse saavutamiseks on kasvuhoonegaaside heitkoguste vähendamine ja </w:t>
      </w:r>
      <w:r w:rsidR="00C17990" w:rsidRPr="001B404C">
        <w:rPr>
          <w:rFonts w:eastAsia="Times New Roman"/>
        </w:rPr>
        <w:t>t</w:t>
      </w:r>
      <w:r w:rsidR="00C17990" w:rsidRPr="001B404C">
        <w:t xml:space="preserve">uuleenergia tootmise suurendamine võimaldab vähendada </w:t>
      </w:r>
      <w:r w:rsidR="00EF26B6" w:rsidRPr="001B404C">
        <w:t>kasvuhoonegaaside heitelt</w:t>
      </w:r>
      <w:r w:rsidR="00C17990" w:rsidRPr="001B404C">
        <w:t xml:space="preserve"> mahukamat energiatootmist, siis on tegevuse mõju kliimale pika</w:t>
      </w:r>
      <w:r w:rsidR="00EF26B6" w:rsidRPr="001B404C">
        <w:t>a</w:t>
      </w:r>
      <w:r w:rsidR="00C17990" w:rsidRPr="001B404C">
        <w:t xml:space="preserve">jalises mõistes positiivne. </w:t>
      </w:r>
      <w:r w:rsidR="00EF26B6" w:rsidRPr="001B404C">
        <w:t>Ka kaebaja ise märgib, et kliimamuutused on tulemas ja need omavad negatiivset mõju kaebaja heaolule ja majandustegevusele – vastustaja</w:t>
      </w:r>
      <w:r w:rsidR="00887333" w:rsidRPr="001B404C">
        <w:t>te</w:t>
      </w:r>
      <w:r w:rsidR="00EF26B6" w:rsidRPr="001B404C">
        <w:t xml:space="preserve"> hinnangul on seda olulisem aidata kaasa taastuvenergia arendamisele.</w:t>
      </w:r>
    </w:p>
    <w:p w14:paraId="137B9ED8" w14:textId="77777777" w:rsidR="00027162" w:rsidRDefault="00027162" w:rsidP="00027162">
      <w:pPr>
        <w:pStyle w:val="Loendilik"/>
      </w:pPr>
    </w:p>
    <w:p w14:paraId="3C024E20" w14:textId="4E42B0F4" w:rsidR="008E2223" w:rsidRDefault="008E2223" w:rsidP="00EA091E">
      <w:pPr>
        <w:pStyle w:val="Loendilik"/>
        <w:numPr>
          <w:ilvl w:val="0"/>
          <w:numId w:val="33"/>
        </w:numPr>
        <w:jc w:val="both"/>
      </w:pPr>
      <w:r w:rsidRPr="001B404C">
        <w:t>Vastustaja</w:t>
      </w:r>
      <w:r w:rsidR="00887333" w:rsidRPr="001B404C">
        <w:t>d</w:t>
      </w:r>
      <w:r w:rsidRPr="001B404C">
        <w:t xml:space="preserve"> </w:t>
      </w:r>
      <w:r w:rsidR="00222E9E" w:rsidRPr="001B404C">
        <w:t>ei nõustu</w:t>
      </w:r>
      <w:r w:rsidRPr="001B404C">
        <w:t xml:space="preserve"> </w:t>
      </w:r>
      <w:r w:rsidR="00F7704D" w:rsidRPr="001B404C">
        <w:t xml:space="preserve">II </w:t>
      </w:r>
      <w:r w:rsidR="00C17990" w:rsidRPr="001B404C">
        <w:t>kaebuses esitatud väi</w:t>
      </w:r>
      <w:r w:rsidR="00222E9E" w:rsidRPr="001B404C">
        <w:t>tega</w:t>
      </w:r>
      <w:r w:rsidR="00C17990" w:rsidRPr="001B404C">
        <w:t>, et uuringu</w:t>
      </w:r>
      <w:r w:rsidR="00222E9E" w:rsidRPr="001B404C">
        <w:t>te kohaselt</w:t>
      </w:r>
      <w:r w:rsidR="00C17990" w:rsidRPr="001B404C">
        <w:t xml:space="preserve"> suured avamere tuulepargid omavad õhust energia ammutamise (jahutamise) tõttu olulist mõju sademetele ja mikrokliimale</w:t>
      </w:r>
      <w:r w:rsidR="00222E9E" w:rsidRPr="001B404C">
        <w:t>. Kaebuses</w:t>
      </w:r>
      <w:r w:rsidR="00C17990" w:rsidRPr="001B404C">
        <w:t xml:space="preserve"> viidatud uuring on koostatud vaid atmosfäärisimulatsioonide pinnalt, millel puuduvad olulised õhu ja mere vastastikmõjud ja tagasiside, ning seetõttu annab see vaid esialgse ülevaate avatud ookeanivoogude mõjust pinnakliimale, mistõttu ei saa pelgalt selle uuringu pinnalt järeld</w:t>
      </w:r>
      <w:r w:rsidR="00222E9E" w:rsidRPr="001B404C">
        <w:t>ada</w:t>
      </w:r>
      <w:r w:rsidR="00C17990" w:rsidRPr="001B404C">
        <w:t xml:space="preserve"> meretuulikute</w:t>
      </w:r>
      <w:r w:rsidR="00222E9E" w:rsidRPr="001B404C">
        <w:t xml:space="preserve"> olulist</w:t>
      </w:r>
      <w:r w:rsidR="00C17990" w:rsidRPr="001B404C">
        <w:t xml:space="preserve"> mõju mikrokliimale.</w:t>
      </w:r>
      <w:r w:rsidRPr="001B404C">
        <w:t xml:space="preserve"> </w:t>
      </w:r>
      <w:r w:rsidR="00222E9E" w:rsidRPr="001B404C">
        <w:t>KMH aruanne lähtus 2021. aastal heakskiidetud KMH programmist ning mikrokliimale avalduv mõju on siiski marginaalne võrreldes sademete hulga loodusliku varieeruvusega aastate lõikes.</w:t>
      </w:r>
    </w:p>
    <w:p w14:paraId="4D6F545F" w14:textId="77777777" w:rsidR="00027162" w:rsidRDefault="00027162" w:rsidP="00027162">
      <w:pPr>
        <w:pStyle w:val="Loendilik"/>
      </w:pPr>
    </w:p>
    <w:p w14:paraId="3A93D008" w14:textId="67F2354E" w:rsidR="008E2223" w:rsidRDefault="008E2223" w:rsidP="00EA091E">
      <w:pPr>
        <w:pStyle w:val="Loendilik"/>
        <w:numPr>
          <w:ilvl w:val="0"/>
          <w:numId w:val="33"/>
        </w:numPr>
        <w:jc w:val="both"/>
      </w:pPr>
      <w:r w:rsidRPr="001B404C">
        <w:rPr>
          <w:rFonts w:eastAsia="Times New Roman"/>
        </w:rPr>
        <w:t>Vastustaja</w:t>
      </w:r>
      <w:r w:rsidR="00887333" w:rsidRPr="001B404C">
        <w:rPr>
          <w:rFonts w:eastAsia="Times New Roman"/>
        </w:rPr>
        <w:t>d</w:t>
      </w:r>
      <w:r w:rsidRPr="001B404C">
        <w:rPr>
          <w:rFonts w:eastAsia="Times New Roman"/>
        </w:rPr>
        <w:t xml:space="preserve"> märgi</w:t>
      </w:r>
      <w:r w:rsidR="00887333" w:rsidRPr="001B404C">
        <w:rPr>
          <w:rFonts w:eastAsia="Times New Roman"/>
        </w:rPr>
        <w:t>vad</w:t>
      </w:r>
      <w:r w:rsidRPr="001B404C">
        <w:rPr>
          <w:rFonts w:eastAsia="Times New Roman"/>
        </w:rPr>
        <w:t xml:space="preserve">, </w:t>
      </w:r>
      <w:r w:rsidR="00C17990" w:rsidRPr="001B404C">
        <w:rPr>
          <w:rFonts w:eastAsia="Times New Roman"/>
        </w:rPr>
        <w:t xml:space="preserve">et </w:t>
      </w:r>
      <w:r w:rsidR="00F7704D" w:rsidRPr="001B404C">
        <w:rPr>
          <w:rFonts w:eastAsia="Times New Roman"/>
        </w:rPr>
        <w:t xml:space="preserve">II </w:t>
      </w:r>
      <w:r w:rsidR="00C17990" w:rsidRPr="001B404C">
        <w:rPr>
          <w:rFonts w:eastAsia="Times New Roman"/>
        </w:rPr>
        <w:t xml:space="preserve">kaebuses esitatud väide, </w:t>
      </w:r>
      <w:r w:rsidRPr="001B404C">
        <w:rPr>
          <w:rFonts w:eastAsia="Times New Roman"/>
        </w:rPr>
        <w:t>nagu võiks</w:t>
      </w:r>
      <w:r w:rsidR="00C17990" w:rsidRPr="001B404C">
        <w:rPr>
          <w:rFonts w:eastAsia="Times New Roman"/>
        </w:rPr>
        <w:t xml:space="preserve"> </w:t>
      </w:r>
      <w:r w:rsidR="00C17990" w:rsidRPr="001B404C">
        <w:t>täiendava põua tõttu lokaalsest kliimamuutusest tulenevalt tuntav temperatuuri tõus aastas ulatuda kuni ca 4 kraadini</w:t>
      </w:r>
      <w:r w:rsidRPr="001B404C">
        <w:t>,</w:t>
      </w:r>
      <w:r w:rsidR="00C17990" w:rsidRPr="001B404C">
        <w:t xml:space="preserve"> on põhistamata ning puuduvad viited teaduskirjandusele, kus sellisele järeldusele on jõutud. </w:t>
      </w:r>
      <w:r w:rsidRPr="001B404C">
        <w:t>Vastustaja</w:t>
      </w:r>
      <w:r w:rsidR="00887333" w:rsidRPr="001B404C">
        <w:t>te</w:t>
      </w:r>
      <w:r w:rsidRPr="001B404C">
        <w:t xml:space="preserve">l sellist infot ei ole. </w:t>
      </w:r>
      <w:r w:rsidR="0035335D" w:rsidRPr="001B404C">
        <w:t>Küll on aga SWE on selgitanud</w:t>
      </w:r>
      <w:r w:rsidR="00F7704D" w:rsidRPr="001B404C">
        <w:t xml:space="preserve"> oma vastuskirjas MTÜ-le Saare Rannarahva Selts</w:t>
      </w:r>
      <w:r w:rsidR="00F7704D" w:rsidRPr="001B404C">
        <w:rPr>
          <w:rStyle w:val="Allmrkuseviide"/>
        </w:rPr>
        <w:footnoteReference w:id="39"/>
      </w:r>
      <w:r w:rsidR="00F7704D" w:rsidRPr="001B404C">
        <w:t xml:space="preserve"> (II kaebuse esitanud kaebaja </w:t>
      </w:r>
      <w:r w:rsidR="00027162">
        <w:t>3</w:t>
      </w:r>
      <w:r w:rsidR="00F7704D" w:rsidRPr="001B404C">
        <w:t>)</w:t>
      </w:r>
      <w:r w:rsidR="0035335D" w:rsidRPr="001B404C">
        <w:t xml:space="preserve">, et </w:t>
      </w:r>
      <w:r w:rsidR="0035335D" w:rsidRPr="001B404C">
        <w:rPr>
          <w:i/>
          <w:iCs/>
        </w:rPr>
        <w:t>avamere tuuleparkide põhjustatud mikrokliima teemalised viimased uuringud ja mudelid näitavad vaid mõningaid lokaalseid muutusi veepinnatemperatuuris, niiskuses ja tuule kiiruses tuulikutest allatuult, mis on tuntavad kuni mõnesaja meetri kaugusel tuulepargist, mitte laiemal alal. Senised uuringud on siiski näidanud, et tuulepargid ei too kaasa temperatuuri tõusu, mis võiks põhjustada õhumasside lokaalset ümberjaotust ja sellega kaasnevaid mikroklimaatilisi muutusi.</w:t>
      </w:r>
      <w:r w:rsidR="0035335D" w:rsidRPr="001B404C">
        <w:t xml:space="preserve"> </w:t>
      </w:r>
      <w:r w:rsidR="007C1259" w:rsidRPr="001B404C">
        <w:t>Vastuskiri sisaldab ka viiteid kahele allikale</w:t>
      </w:r>
      <w:r w:rsidR="007C1259" w:rsidRPr="001B404C">
        <w:rPr>
          <w:rStyle w:val="Allmrkuseviide"/>
        </w:rPr>
        <w:footnoteReference w:id="40"/>
      </w:r>
      <w:r w:rsidR="007C1259" w:rsidRPr="001B404C">
        <w:t xml:space="preserve">. </w:t>
      </w:r>
      <w:r w:rsidR="00F7704D" w:rsidRPr="001B404C">
        <w:t>Selle info alusel p</w:t>
      </w:r>
      <w:r w:rsidR="0035335D" w:rsidRPr="001B404C">
        <w:t>uudus vajadus mikrokliima mõju hindamiseks.</w:t>
      </w:r>
    </w:p>
    <w:p w14:paraId="2F2798D4" w14:textId="77777777" w:rsidR="00027162" w:rsidRDefault="00027162" w:rsidP="00027162">
      <w:pPr>
        <w:pStyle w:val="Loendilik"/>
      </w:pPr>
    </w:p>
    <w:p w14:paraId="2254AD42" w14:textId="77777777" w:rsidR="00027162" w:rsidRDefault="008E2223" w:rsidP="00EA091E">
      <w:pPr>
        <w:pStyle w:val="Loendilik"/>
        <w:numPr>
          <w:ilvl w:val="0"/>
          <w:numId w:val="33"/>
        </w:numPr>
        <w:jc w:val="both"/>
      </w:pPr>
      <w:r w:rsidRPr="001B404C">
        <w:rPr>
          <w:rFonts w:eastAsia="Times New Roman"/>
        </w:rPr>
        <w:t xml:space="preserve">II kaebaja märgib, et </w:t>
      </w:r>
      <w:r w:rsidR="00C17990" w:rsidRPr="001B404C">
        <w:t xml:space="preserve">2022. aastal ei sadanud Sõrve meteoroloogiajaama andmetel Koovi külas perioodil 02.05-14.08.2022.a kordagi sademeid. </w:t>
      </w:r>
    </w:p>
    <w:p w14:paraId="2587745A" w14:textId="77777777" w:rsidR="00027162" w:rsidRDefault="00027162" w:rsidP="00027162">
      <w:pPr>
        <w:pStyle w:val="Loendilik"/>
      </w:pPr>
    </w:p>
    <w:p w14:paraId="30113490" w14:textId="6FD50C68" w:rsidR="00C17990" w:rsidRPr="001B404C" w:rsidRDefault="00027162" w:rsidP="00027162">
      <w:pPr>
        <w:pStyle w:val="Loendilik"/>
        <w:jc w:val="both"/>
      </w:pPr>
      <w:r>
        <w:t xml:space="preserve">Vastustaja märgib, et </w:t>
      </w:r>
      <w:r w:rsidR="00C17990" w:rsidRPr="001B404C">
        <w:t>Koovi küla asub Keskkonnaagentuuri Sõrve ja Vilsandi rannikujaama vahel. Keskkonnaagentuuri andmetel</w:t>
      </w:r>
      <w:r w:rsidR="00CD4BD4" w:rsidRPr="001B404C">
        <w:rPr>
          <w:rStyle w:val="Allmrkuseviide"/>
        </w:rPr>
        <w:footnoteReference w:id="41"/>
      </w:r>
      <w:r w:rsidR="00C17990" w:rsidRPr="001B404C">
        <w:t xml:space="preserve"> oli kaebuses toodud ajavahemikul Sõrve jaama andmete kohaselt sademeid kokku 124,2 mm, kusjuures üle 1mm päevas oli sademeid 23 päeval. Vilsandi jaama andmete kohaselt oli ajavahemikul 02.05-14.08.2022.a sademeid kokku 222,5 mm, kusjuures üle 1</w:t>
      </w:r>
      <w:r>
        <w:t xml:space="preserve"> </w:t>
      </w:r>
      <w:r w:rsidR="00C17990" w:rsidRPr="001B404C">
        <w:t xml:space="preserve">mm päevas oli sademeid 27 päeval. Sõrve jaama rikke tõttu on </w:t>
      </w:r>
      <w:r w:rsidR="008E2223" w:rsidRPr="001B404C">
        <w:t xml:space="preserve">sealt </w:t>
      </w:r>
      <w:r w:rsidR="00C17990" w:rsidRPr="001B404C">
        <w:t>ajavahemikul 05.-11.07.2022 andmed puudu, kui samal ajal Vilsandi jaama andmetel oli sademeid neljal päeval, kokku 46,2 mm. Võrdluseks toome siin Sõrve ja Vilsandi jaama sademete andmed maist kuni augustini aastatel 2022-2024:</w:t>
      </w:r>
    </w:p>
    <w:tbl>
      <w:tblPr>
        <w:tblW w:w="3320" w:type="dxa"/>
        <w:tblInd w:w="2873" w:type="dxa"/>
        <w:tblCellMar>
          <w:left w:w="70" w:type="dxa"/>
          <w:right w:w="70" w:type="dxa"/>
        </w:tblCellMar>
        <w:tblLook w:val="04A0" w:firstRow="1" w:lastRow="0" w:firstColumn="1" w:lastColumn="0" w:noHBand="0" w:noVBand="1"/>
      </w:tblPr>
      <w:tblGrid>
        <w:gridCol w:w="760"/>
        <w:gridCol w:w="640"/>
        <w:gridCol w:w="960"/>
        <w:gridCol w:w="960"/>
      </w:tblGrid>
      <w:tr w:rsidR="001B404C" w:rsidRPr="001B404C" w14:paraId="1CAFDCF1" w14:textId="77777777" w:rsidTr="00940619">
        <w:trPr>
          <w:trHeight w:val="29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A5680" w14:textId="77777777" w:rsidR="00C17990" w:rsidRPr="001B404C" w:rsidRDefault="00C17990" w:rsidP="00840F7E">
            <w:pPr>
              <w:spacing w:after="0" w:line="240" w:lineRule="auto"/>
              <w:rPr>
                <w:rFonts w:eastAsia="Times New Roman"/>
                <w:kern w:val="0"/>
                <w:lang w:eastAsia="et-EE"/>
                <w14:ligatures w14:val="none"/>
              </w:rPr>
            </w:pPr>
            <w:r w:rsidRPr="001B404C">
              <w:rPr>
                <w:rFonts w:eastAsia="Times New Roman"/>
                <w:kern w:val="0"/>
                <w:lang w:eastAsia="et-EE"/>
                <w14:ligatures w14:val="none"/>
              </w:rPr>
              <w:t>Aasta</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14:paraId="50752C57" w14:textId="77777777" w:rsidR="00C17990" w:rsidRPr="001B404C" w:rsidRDefault="00C17990" w:rsidP="00840F7E">
            <w:pPr>
              <w:spacing w:after="0" w:line="240" w:lineRule="auto"/>
              <w:rPr>
                <w:rFonts w:eastAsia="Times New Roman"/>
                <w:kern w:val="0"/>
                <w:lang w:eastAsia="et-EE"/>
                <w14:ligatures w14:val="none"/>
              </w:rPr>
            </w:pPr>
            <w:r w:rsidRPr="001B404C">
              <w:rPr>
                <w:rFonts w:eastAsia="Times New Roman"/>
                <w:kern w:val="0"/>
                <w:lang w:eastAsia="et-EE"/>
                <w14:ligatures w14:val="none"/>
              </w:rPr>
              <w:t>Kuu</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A32D627" w14:textId="77777777" w:rsidR="00C17990" w:rsidRPr="001B404C" w:rsidRDefault="00C17990" w:rsidP="00840F7E">
            <w:pPr>
              <w:spacing w:after="0" w:line="240" w:lineRule="auto"/>
              <w:rPr>
                <w:rFonts w:eastAsia="Times New Roman"/>
                <w:kern w:val="0"/>
                <w:lang w:eastAsia="et-EE"/>
                <w14:ligatures w14:val="none"/>
              </w:rPr>
            </w:pPr>
            <w:r w:rsidRPr="001B404C">
              <w:rPr>
                <w:rFonts w:eastAsia="Times New Roman"/>
                <w:kern w:val="0"/>
                <w:lang w:eastAsia="et-EE"/>
                <w14:ligatures w14:val="none"/>
              </w:rPr>
              <w:t>Sõrve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B4E7A1F" w14:textId="77777777" w:rsidR="00C17990" w:rsidRPr="001B404C" w:rsidRDefault="00C17990" w:rsidP="00840F7E">
            <w:pPr>
              <w:spacing w:after="0" w:line="240" w:lineRule="auto"/>
              <w:rPr>
                <w:rFonts w:eastAsia="Times New Roman"/>
                <w:kern w:val="0"/>
                <w:lang w:eastAsia="et-EE"/>
                <w14:ligatures w14:val="none"/>
              </w:rPr>
            </w:pPr>
            <w:r w:rsidRPr="001B404C">
              <w:rPr>
                <w:rFonts w:eastAsia="Times New Roman"/>
                <w:kern w:val="0"/>
                <w:lang w:eastAsia="et-EE"/>
                <w14:ligatures w14:val="none"/>
              </w:rPr>
              <w:t>Vilsandi</w:t>
            </w:r>
          </w:p>
        </w:tc>
      </w:tr>
      <w:tr w:rsidR="001B404C" w:rsidRPr="001B404C" w14:paraId="7278ED4A"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1BBCFB0"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2022</w:t>
            </w:r>
          </w:p>
        </w:tc>
        <w:tc>
          <w:tcPr>
            <w:tcW w:w="640" w:type="dxa"/>
            <w:tcBorders>
              <w:top w:val="nil"/>
              <w:left w:val="nil"/>
              <w:bottom w:val="single" w:sz="4" w:space="0" w:color="auto"/>
              <w:right w:val="single" w:sz="4" w:space="0" w:color="auto"/>
            </w:tcBorders>
            <w:shd w:val="clear" w:color="auto" w:fill="auto"/>
            <w:noWrap/>
            <w:vAlign w:val="bottom"/>
            <w:hideMark/>
          </w:tcPr>
          <w:p w14:paraId="3D1B4703"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5A802125"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48,7</w:t>
            </w:r>
          </w:p>
        </w:tc>
        <w:tc>
          <w:tcPr>
            <w:tcW w:w="960" w:type="dxa"/>
            <w:tcBorders>
              <w:top w:val="nil"/>
              <w:left w:val="nil"/>
              <w:bottom w:val="single" w:sz="4" w:space="0" w:color="auto"/>
              <w:right w:val="single" w:sz="4" w:space="0" w:color="auto"/>
            </w:tcBorders>
            <w:shd w:val="clear" w:color="auto" w:fill="auto"/>
            <w:noWrap/>
            <w:vAlign w:val="bottom"/>
            <w:hideMark/>
          </w:tcPr>
          <w:p w14:paraId="0084673B"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44,3</w:t>
            </w:r>
          </w:p>
        </w:tc>
      </w:tr>
      <w:tr w:rsidR="001B404C" w:rsidRPr="001B404C" w14:paraId="72914666"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342C31"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2022</w:t>
            </w:r>
          </w:p>
        </w:tc>
        <w:tc>
          <w:tcPr>
            <w:tcW w:w="640" w:type="dxa"/>
            <w:tcBorders>
              <w:top w:val="nil"/>
              <w:left w:val="nil"/>
              <w:bottom w:val="single" w:sz="4" w:space="0" w:color="auto"/>
              <w:right w:val="single" w:sz="4" w:space="0" w:color="auto"/>
            </w:tcBorders>
            <w:shd w:val="clear" w:color="auto" w:fill="auto"/>
            <w:noWrap/>
            <w:vAlign w:val="bottom"/>
            <w:hideMark/>
          </w:tcPr>
          <w:p w14:paraId="00902002"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6</w:t>
            </w:r>
          </w:p>
        </w:tc>
        <w:tc>
          <w:tcPr>
            <w:tcW w:w="960" w:type="dxa"/>
            <w:tcBorders>
              <w:top w:val="nil"/>
              <w:left w:val="nil"/>
              <w:bottom w:val="single" w:sz="4" w:space="0" w:color="auto"/>
              <w:right w:val="single" w:sz="4" w:space="0" w:color="auto"/>
            </w:tcBorders>
            <w:shd w:val="clear" w:color="auto" w:fill="auto"/>
            <w:noWrap/>
            <w:vAlign w:val="bottom"/>
            <w:hideMark/>
          </w:tcPr>
          <w:p w14:paraId="342895CA"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27,1</w:t>
            </w:r>
          </w:p>
        </w:tc>
        <w:tc>
          <w:tcPr>
            <w:tcW w:w="960" w:type="dxa"/>
            <w:tcBorders>
              <w:top w:val="nil"/>
              <w:left w:val="nil"/>
              <w:bottom w:val="single" w:sz="4" w:space="0" w:color="auto"/>
              <w:right w:val="single" w:sz="4" w:space="0" w:color="auto"/>
            </w:tcBorders>
            <w:shd w:val="clear" w:color="auto" w:fill="auto"/>
            <w:noWrap/>
            <w:vAlign w:val="bottom"/>
            <w:hideMark/>
          </w:tcPr>
          <w:p w14:paraId="14072E8B"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31,3</w:t>
            </w:r>
          </w:p>
        </w:tc>
      </w:tr>
      <w:tr w:rsidR="001B404C" w:rsidRPr="001B404C" w14:paraId="05760FE2"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A46AC94"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2022</w:t>
            </w:r>
          </w:p>
        </w:tc>
        <w:tc>
          <w:tcPr>
            <w:tcW w:w="640" w:type="dxa"/>
            <w:tcBorders>
              <w:top w:val="nil"/>
              <w:left w:val="nil"/>
              <w:bottom w:val="single" w:sz="4" w:space="0" w:color="auto"/>
              <w:right w:val="single" w:sz="4" w:space="0" w:color="auto"/>
            </w:tcBorders>
            <w:shd w:val="clear" w:color="auto" w:fill="auto"/>
            <w:noWrap/>
            <w:vAlign w:val="bottom"/>
            <w:hideMark/>
          </w:tcPr>
          <w:p w14:paraId="14579331"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7</w:t>
            </w:r>
          </w:p>
        </w:tc>
        <w:tc>
          <w:tcPr>
            <w:tcW w:w="960" w:type="dxa"/>
            <w:tcBorders>
              <w:top w:val="nil"/>
              <w:left w:val="nil"/>
              <w:bottom w:val="single" w:sz="4" w:space="0" w:color="auto"/>
              <w:right w:val="single" w:sz="4" w:space="0" w:color="auto"/>
            </w:tcBorders>
            <w:shd w:val="clear" w:color="000000" w:fill="BFBFBF"/>
            <w:noWrap/>
            <w:vAlign w:val="bottom"/>
            <w:hideMark/>
          </w:tcPr>
          <w:p w14:paraId="7EB68814"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44,2*</w:t>
            </w:r>
          </w:p>
        </w:tc>
        <w:tc>
          <w:tcPr>
            <w:tcW w:w="960" w:type="dxa"/>
            <w:tcBorders>
              <w:top w:val="nil"/>
              <w:left w:val="nil"/>
              <w:bottom w:val="single" w:sz="4" w:space="0" w:color="auto"/>
              <w:right w:val="single" w:sz="4" w:space="0" w:color="auto"/>
            </w:tcBorders>
            <w:shd w:val="clear" w:color="auto" w:fill="auto"/>
            <w:noWrap/>
            <w:vAlign w:val="bottom"/>
            <w:hideMark/>
          </w:tcPr>
          <w:p w14:paraId="3B8F59D5"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128,7</w:t>
            </w:r>
          </w:p>
        </w:tc>
      </w:tr>
      <w:tr w:rsidR="001B404C" w:rsidRPr="001B404C" w14:paraId="29E349C3"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4BF9DD"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2022</w:t>
            </w:r>
          </w:p>
        </w:tc>
        <w:tc>
          <w:tcPr>
            <w:tcW w:w="640" w:type="dxa"/>
            <w:tcBorders>
              <w:top w:val="nil"/>
              <w:left w:val="nil"/>
              <w:bottom w:val="single" w:sz="4" w:space="0" w:color="auto"/>
              <w:right w:val="single" w:sz="4" w:space="0" w:color="auto"/>
            </w:tcBorders>
            <w:shd w:val="clear" w:color="auto" w:fill="auto"/>
            <w:noWrap/>
            <w:vAlign w:val="bottom"/>
            <w:hideMark/>
          </w:tcPr>
          <w:p w14:paraId="06BD65EF"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8</w:t>
            </w:r>
          </w:p>
        </w:tc>
        <w:tc>
          <w:tcPr>
            <w:tcW w:w="960" w:type="dxa"/>
            <w:tcBorders>
              <w:top w:val="nil"/>
              <w:left w:val="nil"/>
              <w:bottom w:val="single" w:sz="4" w:space="0" w:color="auto"/>
              <w:right w:val="single" w:sz="4" w:space="0" w:color="auto"/>
            </w:tcBorders>
            <w:shd w:val="clear" w:color="auto" w:fill="auto"/>
            <w:noWrap/>
            <w:vAlign w:val="bottom"/>
            <w:hideMark/>
          </w:tcPr>
          <w:p w14:paraId="2AFC42B7"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50,3</w:t>
            </w:r>
          </w:p>
        </w:tc>
        <w:tc>
          <w:tcPr>
            <w:tcW w:w="960" w:type="dxa"/>
            <w:tcBorders>
              <w:top w:val="nil"/>
              <w:left w:val="nil"/>
              <w:bottom w:val="single" w:sz="4" w:space="0" w:color="auto"/>
              <w:right w:val="single" w:sz="4" w:space="0" w:color="auto"/>
            </w:tcBorders>
            <w:shd w:val="clear" w:color="auto" w:fill="auto"/>
            <w:noWrap/>
            <w:vAlign w:val="bottom"/>
            <w:hideMark/>
          </w:tcPr>
          <w:p w14:paraId="2A98257F"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75,5</w:t>
            </w:r>
          </w:p>
        </w:tc>
      </w:tr>
      <w:tr w:rsidR="001B404C" w:rsidRPr="001B404C" w14:paraId="2C8938F6"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918267"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lastRenderedPageBreak/>
              <w:t>2023</w:t>
            </w:r>
          </w:p>
        </w:tc>
        <w:tc>
          <w:tcPr>
            <w:tcW w:w="640" w:type="dxa"/>
            <w:tcBorders>
              <w:top w:val="nil"/>
              <w:left w:val="nil"/>
              <w:bottom w:val="single" w:sz="4" w:space="0" w:color="auto"/>
              <w:right w:val="single" w:sz="4" w:space="0" w:color="auto"/>
            </w:tcBorders>
            <w:shd w:val="clear" w:color="auto" w:fill="auto"/>
            <w:noWrap/>
            <w:vAlign w:val="bottom"/>
            <w:hideMark/>
          </w:tcPr>
          <w:p w14:paraId="5C44649C"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46D4A18B"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14</w:t>
            </w:r>
          </w:p>
        </w:tc>
        <w:tc>
          <w:tcPr>
            <w:tcW w:w="960" w:type="dxa"/>
            <w:tcBorders>
              <w:top w:val="nil"/>
              <w:left w:val="nil"/>
              <w:bottom w:val="single" w:sz="4" w:space="0" w:color="auto"/>
              <w:right w:val="single" w:sz="4" w:space="0" w:color="auto"/>
            </w:tcBorders>
            <w:shd w:val="clear" w:color="auto" w:fill="auto"/>
            <w:noWrap/>
            <w:vAlign w:val="bottom"/>
            <w:hideMark/>
          </w:tcPr>
          <w:p w14:paraId="66462869"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7</w:t>
            </w:r>
          </w:p>
        </w:tc>
      </w:tr>
      <w:tr w:rsidR="001B404C" w:rsidRPr="001B404C" w14:paraId="7767DDB1"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75AEFAA"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2023</w:t>
            </w:r>
          </w:p>
        </w:tc>
        <w:tc>
          <w:tcPr>
            <w:tcW w:w="640" w:type="dxa"/>
            <w:tcBorders>
              <w:top w:val="nil"/>
              <w:left w:val="nil"/>
              <w:bottom w:val="single" w:sz="4" w:space="0" w:color="auto"/>
              <w:right w:val="single" w:sz="4" w:space="0" w:color="auto"/>
            </w:tcBorders>
            <w:shd w:val="clear" w:color="auto" w:fill="auto"/>
            <w:noWrap/>
            <w:vAlign w:val="bottom"/>
            <w:hideMark/>
          </w:tcPr>
          <w:p w14:paraId="66A90C5F"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6</w:t>
            </w:r>
          </w:p>
        </w:tc>
        <w:tc>
          <w:tcPr>
            <w:tcW w:w="960" w:type="dxa"/>
            <w:tcBorders>
              <w:top w:val="nil"/>
              <w:left w:val="nil"/>
              <w:bottom w:val="single" w:sz="4" w:space="0" w:color="auto"/>
              <w:right w:val="single" w:sz="4" w:space="0" w:color="auto"/>
            </w:tcBorders>
            <w:shd w:val="clear" w:color="auto" w:fill="auto"/>
            <w:noWrap/>
            <w:vAlign w:val="bottom"/>
            <w:hideMark/>
          </w:tcPr>
          <w:p w14:paraId="7E4C7A84"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37,9</w:t>
            </w:r>
          </w:p>
        </w:tc>
        <w:tc>
          <w:tcPr>
            <w:tcW w:w="960" w:type="dxa"/>
            <w:tcBorders>
              <w:top w:val="nil"/>
              <w:left w:val="nil"/>
              <w:bottom w:val="single" w:sz="4" w:space="0" w:color="auto"/>
              <w:right w:val="single" w:sz="4" w:space="0" w:color="auto"/>
            </w:tcBorders>
            <w:shd w:val="clear" w:color="auto" w:fill="auto"/>
            <w:noWrap/>
            <w:vAlign w:val="bottom"/>
            <w:hideMark/>
          </w:tcPr>
          <w:p w14:paraId="57050A45"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13,6</w:t>
            </w:r>
          </w:p>
        </w:tc>
      </w:tr>
      <w:tr w:rsidR="001B404C" w:rsidRPr="001B404C" w14:paraId="292AD8B8"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B0CD54"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2023</w:t>
            </w:r>
          </w:p>
        </w:tc>
        <w:tc>
          <w:tcPr>
            <w:tcW w:w="640" w:type="dxa"/>
            <w:tcBorders>
              <w:top w:val="nil"/>
              <w:left w:val="nil"/>
              <w:bottom w:val="single" w:sz="4" w:space="0" w:color="auto"/>
              <w:right w:val="single" w:sz="4" w:space="0" w:color="auto"/>
            </w:tcBorders>
            <w:shd w:val="clear" w:color="auto" w:fill="auto"/>
            <w:noWrap/>
            <w:vAlign w:val="bottom"/>
            <w:hideMark/>
          </w:tcPr>
          <w:p w14:paraId="27C1FD70"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7</w:t>
            </w:r>
          </w:p>
        </w:tc>
        <w:tc>
          <w:tcPr>
            <w:tcW w:w="960" w:type="dxa"/>
            <w:tcBorders>
              <w:top w:val="nil"/>
              <w:left w:val="nil"/>
              <w:bottom w:val="single" w:sz="4" w:space="0" w:color="auto"/>
              <w:right w:val="single" w:sz="4" w:space="0" w:color="auto"/>
            </w:tcBorders>
            <w:shd w:val="clear" w:color="auto" w:fill="auto"/>
            <w:noWrap/>
            <w:vAlign w:val="bottom"/>
            <w:hideMark/>
          </w:tcPr>
          <w:p w14:paraId="58247712"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67,1</w:t>
            </w:r>
          </w:p>
        </w:tc>
        <w:tc>
          <w:tcPr>
            <w:tcW w:w="960" w:type="dxa"/>
            <w:tcBorders>
              <w:top w:val="nil"/>
              <w:left w:val="nil"/>
              <w:bottom w:val="single" w:sz="4" w:space="0" w:color="auto"/>
              <w:right w:val="single" w:sz="4" w:space="0" w:color="auto"/>
            </w:tcBorders>
            <w:shd w:val="clear" w:color="auto" w:fill="auto"/>
            <w:noWrap/>
            <w:vAlign w:val="bottom"/>
            <w:hideMark/>
          </w:tcPr>
          <w:p w14:paraId="09F8CF06"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66,1</w:t>
            </w:r>
          </w:p>
        </w:tc>
      </w:tr>
      <w:tr w:rsidR="001B404C" w:rsidRPr="001B404C" w14:paraId="0F53B442"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BC8E5E1"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2023</w:t>
            </w:r>
          </w:p>
        </w:tc>
        <w:tc>
          <w:tcPr>
            <w:tcW w:w="640" w:type="dxa"/>
            <w:tcBorders>
              <w:top w:val="nil"/>
              <w:left w:val="nil"/>
              <w:bottom w:val="single" w:sz="4" w:space="0" w:color="auto"/>
              <w:right w:val="single" w:sz="4" w:space="0" w:color="auto"/>
            </w:tcBorders>
            <w:shd w:val="clear" w:color="auto" w:fill="auto"/>
            <w:noWrap/>
            <w:vAlign w:val="bottom"/>
            <w:hideMark/>
          </w:tcPr>
          <w:p w14:paraId="1527DD2E"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8</w:t>
            </w:r>
          </w:p>
        </w:tc>
        <w:tc>
          <w:tcPr>
            <w:tcW w:w="960" w:type="dxa"/>
            <w:tcBorders>
              <w:top w:val="nil"/>
              <w:left w:val="nil"/>
              <w:bottom w:val="single" w:sz="4" w:space="0" w:color="auto"/>
              <w:right w:val="single" w:sz="4" w:space="0" w:color="auto"/>
            </w:tcBorders>
            <w:shd w:val="clear" w:color="auto" w:fill="auto"/>
            <w:noWrap/>
            <w:vAlign w:val="bottom"/>
            <w:hideMark/>
          </w:tcPr>
          <w:p w14:paraId="355CEBAD"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170,8</w:t>
            </w:r>
          </w:p>
        </w:tc>
        <w:tc>
          <w:tcPr>
            <w:tcW w:w="960" w:type="dxa"/>
            <w:tcBorders>
              <w:top w:val="nil"/>
              <w:left w:val="nil"/>
              <w:bottom w:val="single" w:sz="4" w:space="0" w:color="auto"/>
              <w:right w:val="single" w:sz="4" w:space="0" w:color="auto"/>
            </w:tcBorders>
            <w:shd w:val="clear" w:color="auto" w:fill="auto"/>
            <w:noWrap/>
            <w:vAlign w:val="bottom"/>
            <w:hideMark/>
          </w:tcPr>
          <w:p w14:paraId="48CA2E01"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132,9</w:t>
            </w:r>
          </w:p>
        </w:tc>
      </w:tr>
      <w:tr w:rsidR="001B404C" w:rsidRPr="001B404C" w14:paraId="38A4C752"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36FDED"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2024</w:t>
            </w:r>
          </w:p>
        </w:tc>
        <w:tc>
          <w:tcPr>
            <w:tcW w:w="640" w:type="dxa"/>
            <w:tcBorders>
              <w:top w:val="nil"/>
              <w:left w:val="nil"/>
              <w:bottom w:val="single" w:sz="4" w:space="0" w:color="auto"/>
              <w:right w:val="single" w:sz="4" w:space="0" w:color="auto"/>
            </w:tcBorders>
            <w:shd w:val="clear" w:color="auto" w:fill="auto"/>
            <w:noWrap/>
            <w:vAlign w:val="bottom"/>
            <w:hideMark/>
          </w:tcPr>
          <w:p w14:paraId="6DB83E8B"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5</w:t>
            </w:r>
          </w:p>
        </w:tc>
        <w:tc>
          <w:tcPr>
            <w:tcW w:w="960" w:type="dxa"/>
            <w:tcBorders>
              <w:top w:val="nil"/>
              <w:left w:val="nil"/>
              <w:bottom w:val="single" w:sz="4" w:space="0" w:color="auto"/>
              <w:right w:val="single" w:sz="4" w:space="0" w:color="auto"/>
            </w:tcBorders>
            <w:shd w:val="clear" w:color="auto" w:fill="auto"/>
            <w:noWrap/>
            <w:vAlign w:val="bottom"/>
            <w:hideMark/>
          </w:tcPr>
          <w:p w14:paraId="50444558"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1,1</w:t>
            </w:r>
          </w:p>
        </w:tc>
        <w:tc>
          <w:tcPr>
            <w:tcW w:w="960" w:type="dxa"/>
            <w:tcBorders>
              <w:top w:val="nil"/>
              <w:left w:val="nil"/>
              <w:bottom w:val="single" w:sz="4" w:space="0" w:color="auto"/>
              <w:right w:val="single" w:sz="4" w:space="0" w:color="auto"/>
            </w:tcBorders>
            <w:shd w:val="clear" w:color="auto" w:fill="auto"/>
            <w:noWrap/>
            <w:vAlign w:val="bottom"/>
            <w:hideMark/>
          </w:tcPr>
          <w:p w14:paraId="66251BB4"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4</w:t>
            </w:r>
          </w:p>
        </w:tc>
      </w:tr>
      <w:tr w:rsidR="001B404C" w:rsidRPr="001B404C" w14:paraId="71BED876"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7F6317"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2024</w:t>
            </w:r>
          </w:p>
        </w:tc>
        <w:tc>
          <w:tcPr>
            <w:tcW w:w="640" w:type="dxa"/>
            <w:tcBorders>
              <w:top w:val="nil"/>
              <w:left w:val="nil"/>
              <w:bottom w:val="single" w:sz="4" w:space="0" w:color="auto"/>
              <w:right w:val="single" w:sz="4" w:space="0" w:color="auto"/>
            </w:tcBorders>
            <w:shd w:val="clear" w:color="auto" w:fill="auto"/>
            <w:noWrap/>
            <w:vAlign w:val="bottom"/>
            <w:hideMark/>
          </w:tcPr>
          <w:p w14:paraId="46093C14"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6</w:t>
            </w:r>
          </w:p>
        </w:tc>
        <w:tc>
          <w:tcPr>
            <w:tcW w:w="960" w:type="dxa"/>
            <w:tcBorders>
              <w:top w:val="nil"/>
              <w:left w:val="nil"/>
              <w:bottom w:val="single" w:sz="4" w:space="0" w:color="auto"/>
              <w:right w:val="single" w:sz="4" w:space="0" w:color="auto"/>
            </w:tcBorders>
            <w:shd w:val="clear" w:color="auto" w:fill="auto"/>
            <w:noWrap/>
            <w:vAlign w:val="bottom"/>
            <w:hideMark/>
          </w:tcPr>
          <w:p w14:paraId="6B52931F"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53,9</w:t>
            </w:r>
          </w:p>
        </w:tc>
        <w:tc>
          <w:tcPr>
            <w:tcW w:w="960" w:type="dxa"/>
            <w:tcBorders>
              <w:top w:val="nil"/>
              <w:left w:val="nil"/>
              <w:bottom w:val="single" w:sz="4" w:space="0" w:color="auto"/>
              <w:right w:val="single" w:sz="4" w:space="0" w:color="auto"/>
            </w:tcBorders>
            <w:shd w:val="clear" w:color="auto" w:fill="auto"/>
            <w:noWrap/>
            <w:vAlign w:val="bottom"/>
            <w:hideMark/>
          </w:tcPr>
          <w:p w14:paraId="59E2ED84"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52,8</w:t>
            </w:r>
          </w:p>
        </w:tc>
      </w:tr>
      <w:tr w:rsidR="001B404C" w:rsidRPr="001B404C" w14:paraId="41DE164B"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1831C35"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2024</w:t>
            </w:r>
          </w:p>
        </w:tc>
        <w:tc>
          <w:tcPr>
            <w:tcW w:w="640" w:type="dxa"/>
            <w:tcBorders>
              <w:top w:val="nil"/>
              <w:left w:val="nil"/>
              <w:bottom w:val="single" w:sz="4" w:space="0" w:color="auto"/>
              <w:right w:val="single" w:sz="4" w:space="0" w:color="auto"/>
            </w:tcBorders>
            <w:shd w:val="clear" w:color="auto" w:fill="auto"/>
            <w:noWrap/>
            <w:vAlign w:val="bottom"/>
            <w:hideMark/>
          </w:tcPr>
          <w:p w14:paraId="5DDDE21D"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7</w:t>
            </w:r>
          </w:p>
        </w:tc>
        <w:tc>
          <w:tcPr>
            <w:tcW w:w="960" w:type="dxa"/>
            <w:tcBorders>
              <w:top w:val="nil"/>
              <w:left w:val="nil"/>
              <w:bottom w:val="single" w:sz="4" w:space="0" w:color="auto"/>
              <w:right w:val="single" w:sz="4" w:space="0" w:color="auto"/>
            </w:tcBorders>
            <w:shd w:val="clear" w:color="auto" w:fill="auto"/>
            <w:noWrap/>
            <w:vAlign w:val="bottom"/>
            <w:hideMark/>
          </w:tcPr>
          <w:p w14:paraId="2438499B"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83,4</w:t>
            </w:r>
          </w:p>
        </w:tc>
        <w:tc>
          <w:tcPr>
            <w:tcW w:w="960" w:type="dxa"/>
            <w:tcBorders>
              <w:top w:val="nil"/>
              <w:left w:val="nil"/>
              <w:bottom w:val="single" w:sz="4" w:space="0" w:color="auto"/>
              <w:right w:val="single" w:sz="4" w:space="0" w:color="auto"/>
            </w:tcBorders>
            <w:shd w:val="clear" w:color="auto" w:fill="auto"/>
            <w:noWrap/>
            <w:vAlign w:val="bottom"/>
            <w:hideMark/>
          </w:tcPr>
          <w:p w14:paraId="1E6C7556"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54</w:t>
            </w:r>
          </w:p>
        </w:tc>
      </w:tr>
      <w:tr w:rsidR="001B404C" w:rsidRPr="001B404C" w14:paraId="6AE73B96" w14:textId="77777777" w:rsidTr="00940619">
        <w:trPr>
          <w:trHeight w:val="29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0A21FA"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2024</w:t>
            </w:r>
          </w:p>
        </w:tc>
        <w:tc>
          <w:tcPr>
            <w:tcW w:w="640" w:type="dxa"/>
            <w:tcBorders>
              <w:top w:val="nil"/>
              <w:left w:val="nil"/>
              <w:bottom w:val="single" w:sz="4" w:space="0" w:color="auto"/>
              <w:right w:val="single" w:sz="4" w:space="0" w:color="auto"/>
            </w:tcBorders>
            <w:shd w:val="clear" w:color="auto" w:fill="auto"/>
            <w:noWrap/>
            <w:vAlign w:val="bottom"/>
            <w:hideMark/>
          </w:tcPr>
          <w:p w14:paraId="1FC6286C"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8</w:t>
            </w:r>
          </w:p>
        </w:tc>
        <w:tc>
          <w:tcPr>
            <w:tcW w:w="960" w:type="dxa"/>
            <w:tcBorders>
              <w:top w:val="nil"/>
              <w:left w:val="nil"/>
              <w:bottom w:val="single" w:sz="4" w:space="0" w:color="auto"/>
              <w:right w:val="single" w:sz="4" w:space="0" w:color="auto"/>
            </w:tcBorders>
            <w:shd w:val="clear" w:color="auto" w:fill="auto"/>
            <w:noWrap/>
            <w:vAlign w:val="bottom"/>
            <w:hideMark/>
          </w:tcPr>
          <w:p w14:paraId="10097E59"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45,3</w:t>
            </w:r>
          </w:p>
        </w:tc>
        <w:tc>
          <w:tcPr>
            <w:tcW w:w="960" w:type="dxa"/>
            <w:tcBorders>
              <w:top w:val="nil"/>
              <w:left w:val="nil"/>
              <w:bottom w:val="single" w:sz="4" w:space="0" w:color="auto"/>
              <w:right w:val="single" w:sz="4" w:space="0" w:color="auto"/>
            </w:tcBorders>
            <w:shd w:val="clear" w:color="auto" w:fill="auto"/>
            <w:noWrap/>
            <w:vAlign w:val="bottom"/>
            <w:hideMark/>
          </w:tcPr>
          <w:p w14:paraId="5740C58B" w14:textId="77777777" w:rsidR="00C17990" w:rsidRPr="001B404C" w:rsidRDefault="00C17990" w:rsidP="00840F7E">
            <w:pPr>
              <w:spacing w:after="0" w:line="240" w:lineRule="auto"/>
              <w:jc w:val="right"/>
              <w:rPr>
                <w:rFonts w:eastAsia="Times New Roman"/>
                <w:kern w:val="0"/>
                <w:lang w:eastAsia="et-EE"/>
                <w14:ligatures w14:val="none"/>
              </w:rPr>
            </w:pPr>
            <w:r w:rsidRPr="001B404C">
              <w:rPr>
                <w:rFonts w:eastAsia="Times New Roman"/>
                <w:kern w:val="0"/>
                <w:lang w:eastAsia="et-EE"/>
                <w14:ligatures w14:val="none"/>
              </w:rPr>
              <w:t>38,2</w:t>
            </w:r>
          </w:p>
        </w:tc>
      </w:tr>
    </w:tbl>
    <w:p w14:paraId="041DD78D" w14:textId="77777777" w:rsidR="003D2B9C" w:rsidRPr="001B404C" w:rsidRDefault="003D2B9C" w:rsidP="00C17990">
      <w:pPr>
        <w:numPr>
          <w:ilvl w:val="1"/>
          <w:numId w:val="15"/>
        </w:numPr>
        <w:jc w:val="both"/>
      </w:pPr>
    </w:p>
    <w:p w14:paraId="43E5DE61" w14:textId="2AC5DF8C" w:rsidR="00C17990" w:rsidRPr="001B404C" w:rsidRDefault="00C17990" w:rsidP="00C17990">
      <w:pPr>
        <w:numPr>
          <w:ilvl w:val="1"/>
          <w:numId w:val="15"/>
        </w:numPr>
        <w:jc w:val="both"/>
      </w:pPr>
      <w:r w:rsidRPr="001B404C">
        <w:t xml:space="preserve">* Sõrve jaama rikke tõttu on ajavahemikul 05.-11.07.2022 andmed puudu, kuid esitatud on olemasolevad andmed. </w:t>
      </w:r>
    </w:p>
    <w:p w14:paraId="43EE821D" w14:textId="3DC86726" w:rsidR="004D140D" w:rsidRPr="001B404C" w:rsidRDefault="00EF26B6" w:rsidP="00EA091E">
      <w:pPr>
        <w:pStyle w:val="Loendilik"/>
        <w:numPr>
          <w:ilvl w:val="0"/>
          <w:numId w:val="33"/>
        </w:numPr>
        <w:jc w:val="both"/>
      </w:pPr>
      <w:r w:rsidRPr="001B404C">
        <w:t xml:space="preserve">Kaebaja toob välja, et </w:t>
      </w:r>
      <w:r w:rsidRPr="001B404C">
        <w:rPr>
          <w:i/>
          <w:iCs/>
        </w:rPr>
        <w:t>Lääne-Saaremaa kõrget põuariski ja pidevat koormuse suurenemist mageda põhjavee varudele on ohuna välja toonud ka Saaremaa vallale koostatud „Energia- ja kliimakava 2030“ (lk 23-37; Tartu Regiooni Energiaagentuur MTÜ 2020)</w:t>
      </w:r>
      <w:r w:rsidRPr="001B404C">
        <w:t>. Vastustaja</w:t>
      </w:r>
      <w:r w:rsidR="00887333" w:rsidRPr="001B404C">
        <w:t>d</w:t>
      </w:r>
      <w:r w:rsidRPr="001B404C">
        <w:t>, olles tutvunud viidatud dokumendiga</w:t>
      </w:r>
      <w:r w:rsidR="00A80675" w:rsidRPr="001B404C">
        <w:rPr>
          <w:rStyle w:val="Allmrkuseviide"/>
        </w:rPr>
        <w:footnoteReference w:id="42"/>
      </w:r>
      <w:r w:rsidRPr="001B404C">
        <w:t xml:space="preserve">, </w:t>
      </w:r>
      <w:r w:rsidR="00405AFB" w:rsidRPr="001B404C">
        <w:t>sellist</w:t>
      </w:r>
      <w:r w:rsidR="00A80675" w:rsidRPr="001B404C">
        <w:t xml:space="preserve"> infot dokumendist ei leidnud, küll aga soovi</w:t>
      </w:r>
      <w:r w:rsidR="00887333" w:rsidRPr="001B404C">
        <w:t>vad nad</w:t>
      </w:r>
      <w:r w:rsidRPr="001B404C">
        <w:t xml:space="preserve"> kaebaja tähelepanu </w:t>
      </w:r>
      <w:r w:rsidR="00A80675" w:rsidRPr="001B404C">
        <w:t xml:space="preserve">juhtida </w:t>
      </w:r>
      <w:r w:rsidRPr="001B404C">
        <w:t xml:space="preserve">sellele, et taastuvenergeetikas, sh meretuuleparkides, nähakse vallas potentsiaali. </w:t>
      </w:r>
    </w:p>
    <w:p w14:paraId="15CB43FB" w14:textId="19454EF9" w:rsidR="001B32E5" w:rsidRPr="001B404C" w:rsidRDefault="001B32E5" w:rsidP="005410E3">
      <w:pPr>
        <w:pStyle w:val="Pealkiri3"/>
        <w:rPr>
          <w:rFonts w:ascii="Times New Roman" w:hAnsi="Times New Roman" w:cs="Times New Roman"/>
          <w:color w:val="auto"/>
        </w:rPr>
      </w:pPr>
      <w:r w:rsidRPr="001B404C">
        <w:rPr>
          <w:rFonts w:ascii="Times New Roman" w:hAnsi="Times New Roman" w:cs="Times New Roman"/>
          <w:color w:val="auto"/>
        </w:rPr>
        <w:t>Muu</w:t>
      </w:r>
      <w:r w:rsidR="005410E3" w:rsidRPr="001B404C">
        <w:rPr>
          <w:rFonts w:ascii="Times New Roman" w:hAnsi="Times New Roman" w:cs="Times New Roman"/>
          <w:color w:val="auto"/>
        </w:rPr>
        <w:t>d</w:t>
      </w:r>
      <w:r w:rsidRPr="001B404C">
        <w:rPr>
          <w:rFonts w:ascii="Times New Roman" w:hAnsi="Times New Roman" w:cs="Times New Roman"/>
          <w:color w:val="auto"/>
        </w:rPr>
        <w:t xml:space="preserve"> mõju</w:t>
      </w:r>
      <w:r w:rsidR="005410E3" w:rsidRPr="001B404C">
        <w:rPr>
          <w:rFonts w:ascii="Times New Roman" w:hAnsi="Times New Roman" w:cs="Times New Roman"/>
          <w:color w:val="auto"/>
        </w:rPr>
        <w:t>d</w:t>
      </w:r>
    </w:p>
    <w:p w14:paraId="3BDDB07C" w14:textId="77777777" w:rsidR="005410E3" w:rsidRPr="001B404C" w:rsidRDefault="001B32E5" w:rsidP="005410E3">
      <w:pPr>
        <w:pStyle w:val="Pealkiri4"/>
        <w:rPr>
          <w:rFonts w:ascii="Times New Roman" w:hAnsi="Times New Roman" w:cs="Times New Roman"/>
          <w:color w:val="auto"/>
        </w:rPr>
      </w:pPr>
      <w:r w:rsidRPr="001B404C">
        <w:rPr>
          <w:rFonts w:ascii="Times New Roman" w:hAnsi="Times New Roman" w:cs="Times New Roman"/>
          <w:color w:val="auto"/>
        </w:rPr>
        <w:t>Mõju sidele ja navigatsiooniohutusele</w:t>
      </w:r>
    </w:p>
    <w:p w14:paraId="3BB04681" w14:textId="77777777" w:rsidR="00027162" w:rsidRDefault="005410E3" w:rsidP="00EA091E">
      <w:pPr>
        <w:pStyle w:val="Loendilik"/>
        <w:numPr>
          <w:ilvl w:val="0"/>
          <w:numId w:val="33"/>
        </w:numPr>
        <w:jc w:val="both"/>
      </w:pPr>
      <w:r w:rsidRPr="001B404C">
        <w:t>II kaebaja põhjendab oma kaebust ka asjaoluga, et KMH aruandes on hindamata jäetud kavandatava tuulepargi mõju sidele ja navigatsiooniohutusele</w:t>
      </w:r>
      <w:r w:rsidR="00C75C0B" w:rsidRPr="001B404C">
        <w:t xml:space="preserve">. </w:t>
      </w:r>
      <w:r w:rsidRPr="001B404C">
        <w:t>II kaebuse p</w:t>
      </w:r>
      <w:r w:rsidR="00C75C0B" w:rsidRPr="001B404C">
        <w:t>-s</w:t>
      </w:r>
      <w:r w:rsidRPr="001B404C">
        <w:t xml:space="preserve"> 2.25</w:t>
      </w:r>
      <w:r w:rsidR="00C75C0B" w:rsidRPr="001B404C">
        <w:t xml:space="preserve"> nimelt märgib kaebaja, et </w:t>
      </w:r>
      <w:r w:rsidR="00C75C0B" w:rsidRPr="001B404C">
        <w:rPr>
          <w:i/>
          <w:iCs/>
        </w:rPr>
        <w:t>Leidub hulgaliselt teaduslikke allikaid, et tuuleelektrijaamad on raadioside häiringute allikad nii kohaliku side, televisiooni, lennujuhtimise, lennuliikluse, mereside ning navigatsiooni ja seeläbi üldisemalt kogu riigikaitsele</w:t>
      </w:r>
      <w:r w:rsidR="00C75C0B" w:rsidRPr="001B404C">
        <w:t xml:space="preserve">. </w:t>
      </w:r>
    </w:p>
    <w:p w14:paraId="792E86A3" w14:textId="77777777" w:rsidR="00027162" w:rsidRDefault="00027162" w:rsidP="00027162">
      <w:pPr>
        <w:pStyle w:val="Loendilik"/>
        <w:jc w:val="both"/>
      </w:pPr>
    </w:p>
    <w:p w14:paraId="12B1D8E8" w14:textId="77777777" w:rsidR="00027162" w:rsidRDefault="00C75C0B" w:rsidP="00027162">
      <w:pPr>
        <w:pStyle w:val="Loendilik"/>
        <w:jc w:val="both"/>
      </w:pPr>
      <w:r w:rsidRPr="001B404C">
        <w:t>Vastustaja</w:t>
      </w:r>
      <w:r w:rsidR="00887333" w:rsidRPr="001B404C">
        <w:t>d</w:t>
      </w:r>
      <w:r w:rsidRPr="001B404C">
        <w:t xml:space="preserve"> juhi</w:t>
      </w:r>
      <w:r w:rsidR="00887333" w:rsidRPr="001B404C">
        <w:t>vad</w:t>
      </w:r>
      <w:r w:rsidRPr="001B404C">
        <w:t xml:space="preserve"> kõigepealt tähelepanu, et tegemist on üldsõnalise ja tõendamata väitega – ühtegi konkreetset uuringut ei ole kaebuses viidatud. Samuti on paljasõnalised ka samas punktis viidatud muud „tõendatud“ asjaolud.</w:t>
      </w:r>
      <w:r w:rsidR="00027162">
        <w:t xml:space="preserve"> </w:t>
      </w:r>
    </w:p>
    <w:p w14:paraId="2CBBEE27" w14:textId="77777777" w:rsidR="00027162" w:rsidRDefault="00027162" w:rsidP="00027162">
      <w:pPr>
        <w:pStyle w:val="Loendilik"/>
        <w:jc w:val="both"/>
      </w:pPr>
    </w:p>
    <w:p w14:paraId="413E0735" w14:textId="40AC2589" w:rsidR="005410E3" w:rsidRDefault="00027162" w:rsidP="00027162">
      <w:pPr>
        <w:pStyle w:val="Loendilik"/>
        <w:jc w:val="both"/>
      </w:pPr>
      <w:r>
        <w:t>Lisaks on v</w:t>
      </w:r>
      <w:r w:rsidR="005410E3" w:rsidRPr="001B404C">
        <w:t>astustaja</w:t>
      </w:r>
      <w:r w:rsidR="00887333" w:rsidRPr="001B404C">
        <w:t>d</w:t>
      </w:r>
      <w:r w:rsidR="005410E3" w:rsidRPr="001B404C">
        <w:t xml:space="preserve"> seisukohal, et selles küsimuses puudub kaebajatel kaebeõigus (vt käesoleva kohtuvastuse </w:t>
      </w:r>
      <w:r w:rsidR="00033EAB" w:rsidRPr="001B404C">
        <w:t>III peatükki</w:t>
      </w:r>
      <w:r w:rsidR="005410E3" w:rsidRPr="001B404C">
        <w:t>).</w:t>
      </w:r>
    </w:p>
    <w:p w14:paraId="62F3CA0D" w14:textId="77777777" w:rsidR="00027162" w:rsidRPr="001B404C" w:rsidRDefault="00027162" w:rsidP="00027162">
      <w:pPr>
        <w:pStyle w:val="Loendilik"/>
        <w:jc w:val="both"/>
      </w:pPr>
    </w:p>
    <w:p w14:paraId="252729BD" w14:textId="200B6482" w:rsidR="00641636" w:rsidRDefault="005410E3" w:rsidP="00EA091E">
      <w:pPr>
        <w:pStyle w:val="Loendilik"/>
        <w:numPr>
          <w:ilvl w:val="0"/>
          <w:numId w:val="33"/>
        </w:numPr>
        <w:jc w:val="both"/>
      </w:pPr>
      <w:r w:rsidRPr="001B404C">
        <w:t>Teiseks märgi</w:t>
      </w:r>
      <w:r w:rsidR="00887333" w:rsidRPr="001B404C">
        <w:t>vad</w:t>
      </w:r>
      <w:r w:rsidRPr="001B404C">
        <w:t xml:space="preserve"> vastustaja</w:t>
      </w:r>
      <w:r w:rsidR="00887333" w:rsidRPr="001B404C">
        <w:t>d</w:t>
      </w:r>
      <w:r w:rsidRPr="001B404C">
        <w:t xml:space="preserve">, et </w:t>
      </w:r>
      <w:r w:rsidR="00C75C0B" w:rsidRPr="001B404C">
        <w:t xml:space="preserve">viidatud valdkondade näol ei ole </w:t>
      </w:r>
      <w:r w:rsidRPr="001B404C">
        <w:t>tegemist keskkonnamõjuga, mida KMH raames tuleks hinnata. KeHJS § 2</w:t>
      </w:r>
      <w:r w:rsidRPr="001B404C">
        <w:rPr>
          <w:vertAlign w:val="superscript"/>
        </w:rPr>
        <w:t>1</w:t>
      </w:r>
      <w:r w:rsidRPr="001B404C">
        <w:t xml:space="preserve"> kohaselt on keskkonnamõju kavandatava tegevusega või strateegilise planeerimisdokumendi elluviimisega eeldatavalt kaasnev vahetu või kaudne mõju keskkonnale, inimese tervisele ja heaolule, kultuuripärandile või varale. Raadioside ja navigatsiooniohutus selle määratluse alla ei käi. Ka Vabariigi Valitsuse 01.09.2017. a määruses nr 34 „Keskkonnamõju hindamise aruande sisule esitatavad täpsustatud nõuded“ nimetatud asjaolusid ei mainita. Seega </w:t>
      </w:r>
      <w:r w:rsidR="00C75C0B" w:rsidRPr="001B404C">
        <w:t>on vastustaja</w:t>
      </w:r>
      <w:r w:rsidR="00887333" w:rsidRPr="001B404C">
        <w:t>d</w:t>
      </w:r>
      <w:r w:rsidR="00C75C0B" w:rsidRPr="001B404C">
        <w:t xml:space="preserve"> seisukohal, et KMH aruanne ei pea sisaldama mõju hinnangut sidele ja navigatsiooniohutusele</w:t>
      </w:r>
      <w:r w:rsidR="00C302E8" w:rsidRPr="001B404C">
        <w:t xml:space="preserve"> (kuigi KMH raames ei ole keelatud käsitleda ka täiendavaid aspekte)</w:t>
      </w:r>
      <w:r w:rsidR="00C75C0B" w:rsidRPr="001B404C">
        <w:t>.</w:t>
      </w:r>
      <w:r w:rsidR="00D7736C" w:rsidRPr="001B404C">
        <w:t xml:space="preserve"> Sidet ja navigatsiooni ning riigikaitset laiemalt </w:t>
      </w:r>
      <w:r w:rsidR="00D7736C" w:rsidRPr="001B404C">
        <w:lastRenderedPageBreak/>
        <w:t>mõjutavate aspektidega tegevuste kavandamisel reguleerivad teised õigusaktid ning ohutuse tagamiseks nendes valdkondades on ette nähtud eraldi menetlused.</w:t>
      </w:r>
    </w:p>
    <w:p w14:paraId="077E0328" w14:textId="77777777" w:rsidR="00027162" w:rsidRPr="001B404C" w:rsidRDefault="00027162" w:rsidP="00027162">
      <w:pPr>
        <w:pStyle w:val="Loendilik"/>
        <w:jc w:val="both"/>
      </w:pPr>
    </w:p>
    <w:p w14:paraId="7FDA94B9" w14:textId="129D0E24" w:rsidR="00641636" w:rsidRDefault="00713873" w:rsidP="00EA091E">
      <w:pPr>
        <w:pStyle w:val="Loendilik"/>
        <w:numPr>
          <w:ilvl w:val="0"/>
          <w:numId w:val="33"/>
        </w:numPr>
        <w:jc w:val="both"/>
      </w:pPr>
      <w:r w:rsidRPr="001B404C">
        <w:t>Vaatamata ülaltoodule on vastustaja</w:t>
      </w:r>
      <w:r w:rsidR="00887333" w:rsidRPr="001B404C">
        <w:t>d</w:t>
      </w:r>
      <w:r w:rsidRPr="001B404C">
        <w:t xml:space="preserve"> seisukohal, et KMH aruandes on kavandatava tuulepargi mõju navigatsioonisüsteemidele, laevaliiklusele ja meresõiduohutusele on hinnatud asjakohaselt ja piisavalt, et veenduda </w:t>
      </w:r>
      <w:r w:rsidR="00641636" w:rsidRPr="001B404C">
        <w:t xml:space="preserve">hoonestusloa andmisel </w:t>
      </w:r>
      <w:r w:rsidRPr="001B404C">
        <w:t>olulise mõju puudumises ja tegevuse ohutuses.</w:t>
      </w:r>
      <w:r w:rsidR="00641636" w:rsidRPr="001B404C">
        <w:t xml:space="preserve"> Lisaks märgi</w:t>
      </w:r>
      <w:r w:rsidR="00887333" w:rsidRPr="001B404C">
        <w:t>vad</w:t>
      </w:r>
      <w:r w:rsidR="00641636" w:rsidRPr="001B404C">
        <w:t xml:space="preserve"> vastustaja</w:t>
      </w:r>
      <w:r w:rsidR="00887333" w:rsidRPr="001B404C">
        <w:t>d,</w:t>
      </w:r>
      <w:r w:rsidR="00641636" w:rsidRPr="001B404C">
        <w:t xml:space="preserve"> et side ja navigatsiooniohutuse eest vastutavad pädevad asutused ei ole esitanud vastuväiteid või ettepanekuid uuringute täpsustamiseks. KMH aruanne nendibki, et meretuuleparki rajatavad tuulikud on kõrged objektid, mis võivad ebasobiva lahenduse korral tekitada häireid Siseministeeriumi vastutusala mereseire süsteemidele (mereseiret teostatakse eeskätt riigipiiri valvamiseks, mereohutuse tagamiseks ning merereostuse vältimiseks ja tõrjeks) ning Kaitseministeeriumi vastutusala riigikaitselistele süsteemidele, eeskätt radaritele (lk 261). Riigi mereala ja selle kohal olevat õhuruumi seiravad radarid ja kogu terviklikku süsteemi käsitlevad andmed ei ole riigi julgeoleku ja turvalisuse tagamiseks avalikkusele laialdaselt vabalt kättesaadav informatsioon ning seega nimetatud analüüsi ei esitleta käesoleva KMH aruande osana. Vastav analüüs/uuring viiakse läbi eraldiseisvalt arendaja ja vastutavate asutuste koostööl. Kaebajal puudub vajadus ligipääsuks nimetatud andmetele.</w:t>
      </w:r>
    </w:p>
    <w:p w14:paraId="6081CB58" w14:textId="77777777" w:rsidR="00027162" w:rsidRPr="001B404C" w:rsidRDefault="00027162" w:rsidP="00027162">
      <w:pPr>
        <w:pStyle w:val="Loendilik"/>
        <w:jc w:val="both"/>
      </w:pPr>
    </w:p>
    <w:p w14:paraId="48305A54" w14:textId="20FB5265" w:rsidR="00641636" w:rsidRDefault="00641636" w:rsidP="00EA091E">
      <w:pPr>
        <w:pStyle w:val="Loendilik"/>
        <w:numPr>
          <w:ilvl w:val="0"/>
          <w:numId w:val="33"/>
        </w:numPr>
        <w:jc w:val="both"/>
      </w:pPr>
      <w:r w:rsidRPr="001B404C">
        <w:t>Mõju navigatsioonisüsteemidele, laevaliiklusele ja meresõiduohutusele on hinnatud järgmiste uuringute alusel: Tallinna Tehnikaülikooli Eesti Mereakadeemia 2023. aasta töö „SWE avamere tuulepargi meresõiduohutuse riskianalüüs“</w:t>
      </w:r>
      <w:r w:rsidR="00590C07" w:rsidRPr="001B404C">
        <w:t xml:space="preserve"> (KMH aruande lisa 3.17)</w:t>
      </w:r>
      <w:r w:rsidRPr="001B404C">
        <w:t>, mis sisaldab metoodikat, olemasoleva laevaliikluse statistikat ja meresõiduintsidentide ajalugu, mõju hinnangut navigeerimis-, side ja positsioneerimisseadmetele, tuleviku laevaliikluse iseloomustust, riskimodelleerimist ning leevendusmeetmeid. Samuti on kasutatud DHI AS 2023.a tööd „Õlilekke riskihindamine“ (Saaremaa Offshore Wind Farm, Estonia.Oil Spill Risk Assessment</w:t>
      </w:r>
      <w:r w:rsidR="00590C07" w:rsidRPr="001B404C">
        <w:t>, KMH aruande lisas 3.7</w:t>
      </w:r>
      <w:r w:rsidRPr="001B404C">
        <w:t>). Mõju hinnang lennuliiklusele tugineb Eesti Lennuakadeemia poolt koostatud rakendusuuringule „Saare Wind Energy meretuulepargi mõjud lennundusele“ (juuni 2023</w:t>
      </w:r>
      <w:r w:rsidR="00590C07" w:rsidRPr="001B404C">
        <w:t>, KMH aruande lisas 3.18</w:t>
      </w:r>
      <w:r w:rsidRPr="001B404C">
        <w:t>).</w:t>
      </w:r>
    </w:p>
    <w:p w14:paraId="062FB21E" w14:textId="77777777" w:rsidR="00027162" w:rsidRDefault="00027162" w:rsidP="00027162">
      <w:pPr>
        <w:pStyle w:val="Loendilik"/>
      </w:pPr>
    </w:p>
    <w:p w14:paraId="411352B6" w14:textId="77777777" w:rsidR="00027162" w:rsidRDefault="00641636" w:rsidP="00EA091E">
      <w:pPr>
        <w:pStyle w:val="Loendilik"/>
        <w:numPr>
          <w:ilvl w:val="0"/>
          <w:numId w:val="33"/>
        </w:numPr>
        <w:jc w:val="both"/>
      </w:pPr>
      <w:r w:rsidRPr="001B404C">
        <w:t xml:space="preserve">II kaebuse punktis 2.25 väidab kaebaja, et </w:t>
      </w:r>
      <w:r w:rsidRPr="001B404C">
        <w:rPr>
          <w:b/>
          <w:bCs/>
          <w:i/>
          <w:iCs/>
        </w:rPr>
        <w:t>s</w:t>
      </w:r>
      <w:r w:rsidRPr="001B404C">
        <w:rPr>
          <w:i/>
          <w:iCs/>
        </w:rPr>
        <w:t>eadusandlikud aktid ei võimalda ega ka kohusta Eestis tuuleelektrijaamade elektromagnetilise ühilduvuse (EMÜ) auditi teostamist ega ka preventiivse hinnangu andmist. Selle tulemuseks on korduvalt toimuvad sagedusreostused nii Paldiski, Sopi-Tootsi, Saarde kui ka Aidu tuuleelektrijaamade ümbruses</w:t>
      </w:r>
      <w:r w:rsidRPr="001B404C">
        <w:t xml:space="preserve">. </w:t>
      </w:r>
    </w:p>
    <w:p w14:paraId="1D58DBA6" w14:textId="77777777" w:rsidR="00027162" w:rsidRDefault="00027162" w:rsidP="00027162">
      <w:pPr>
        <w:pStyle w:val="Loendilik"/>
      </w:pPr>
    </w:p>
    <w:p w14:paraId="53CC16A6" w14:textId="401A03DF" w:rsidR="00713873" w:rsidRPr="001B404C" w:rsidRDefault="00641636" w:rsidP="00027162">
      <w:pPr>
        <w:pStyle w:val="Loendilik"/>
        <w:jc w:val="both"/>
      </w:pPr>
      <w:r w:rsidRPr="001B404C">
        <w:t>Vastustaja</w:t>
      </w:r>
      <w:r w:rsidR="00887333" w:rsidRPr="001B404C">
        <w:t>d</w:t>
      </w:r>
      <w:r w:rsidRPr="001B404C">
        <w:t xml:space="preserve"> märgi</w:t>
      </w:r>
      <w:r w:rsidR="00887333" w:rsidRPr="001B404C">
        <w:t>vad</w:t>
      </w:r>
      <w:r w:rsidRPr="001B404C">
        <w:t xml:space="preserve">, et kehtivad õigusaktid ei keela soovi korral elektromagnetilise ühilduvuse auditit teostada. Kohustuse määramiseks on võimalus põhjendatud ettepanek esitada. Juhime tähelepanu, et elektrituulik on elektriseade ja peab vastama nõuetele. Elektriseade peab olema valmistatud Euroopa Liidus kehtivate heade ohutustehnika tavade kohaselt ja ei tohi ohustada nõuetekohase paigaldamise ja hooldamise ning ettenähtud otstarbel kasutamise korral inimesi. Elektriseade ja -paigaldis peab olema tehnika taset arvestades kavandatud ning valmistatud nii, et selle ettenähtud otstarbel kasutamisel on tagatud, et tekitatavad elektromagnetilised häiringud ei ületa taset, millest kõrgema taseme korral ei saa raadio- ja </w:t>
      </w:r>
      <w:r w:rsidRPr="001B404C">
        <w:lastRenderedPageBreak/>
        <w:t>telekommunikatsiooniseadmed või teised elektriseadmed või -paigaldised talitleda ettenähtud viisil, ning et neil oleks eesmärgipärasel kasutamisel eeldatava elektromagnetilise häiringu kindlus, mis võimaldab neil talitleda ilma eesmärgipärase kasutamise kvaliteedi vastuvõetamatu halvenemiseta. Nendest nõuetest tulenevalt ehitatakse elektripaigaldis hea inseneritava järgi. See hea inseneritava dokumenteeritakse ja dokumentatsiooni tuleb hoida kättesaadavana kogu elektripaigaldise eluea vältel</w:t>
      </w:r>
      <w:r w:rsidRPr="001B404C">
        <w:rPr>
          <w:rStyle w:val="Allmrkuseviide"/>
        </w:rPr>
        <w:footnoteReference w:id="43"/>
      </w:r>
      <w:r w:rsidRPr="001B404C">
        <w:t>.</w:t>
      </w:r>
    </w:p>
    <w:p w14:paraId="0C58F778" w14:textId="61C13163" w:rsidR="001B32E5" w:rsidRPr="001B404C" w:rsidRDefault="001B32E5" w:rsidP="005410E3">
      <w:pPr>
        <w:pStyle w:val="Pealkiri4"/>
        <w:rPr>
          <w:rFonts w:ascii="Times New Roman" w:hAnsi="Times New Roman" w:cs="Times New Roman"/>
          <w:i w:val="0"/>
          <w:iCs w:val="0"/>
          <w:color w:val="auto"/>
        </w:rPr>
      </w:pPr>
      <w:r w:rsidRPr="001B404C">
        <w:rPr>
          <w:rFonts w:ascii="Times New Roman" w:hAnsi="Times New Roman" w:cs="Times New Roman"/>
          <w:color w:val="auto"/>
        </w:rPr>
        <w:t>Mõju hindamine kinnisvara väärtuse vähenemisele</w:t>
      </w:r>
    </w:p>
    <w:p w14:paraId="5663B68A" w14:textId="77777777" w:rsidR="00027162" w:rsidRDefault="00D7736C" w:rsidP="00EA091E">
      <w:pPr>
        <w:pStyle w:val="Loendilik"/>
        <w:numPr>
          <w:ilvl w:val="0"/>
          <w:numId w:val="33"/>
        </w:numPr>
        <w:jc w:val="both"/>
      </w:pPr>
      <w:r w:rsidRPr="001B404C">
        <w:t xml:space="preserve">II kaebuse punktis 2.28 väidab kaebaja, et mõjuanalüüs kinnisvara väärtuse vähenemisele on teostatud puudulikult. </w:t>
      </w:r>
      <w:r w:rsidR="00E41678" w:rsidRPr="001B404C">
        <w:t xml:space="preserve">Sama väidab ka III kaebaja (kaebuse III ptk punkt 1 ja 1.1): </w:t>
      </w:r>
      <w:r w:rsidR="00E41678" w:rsidRPr="001B404C">
        <w:rPr>
          <w:i/>
          <w:iCs/>
        </w:rPr>
        <w:t>Merepargist tulenev visuaalne reostus vähendab kinnisvara turuväärtust aga seda ei ole hoonestusloa andmisel uuritud ega kaalutud./…/ Vaidlustatav haldusakt tugineb oletusele, et kavandatav meretuulepark ei mõjuta negatiivselt eluhoonetega hoonestatud kinnistute väärtust piirkonnas.</w:t>
      </w:r>
      <w:r w:rsidR="00E41678" w:rsidRPr="001B404C">
        <w:t xml:space="preserve"> </w:t>
      </w:r>
    </w:p>
    <w:p w14:paraId="2CCCEAB9" w14:textId="77777777" w:rsidR="00027162" w:rsidRDefault="00027162" w:rsidP="00027162">
      <w:pPr>
        <w:pStyle w:val="Loendilik"/>
        <w:jc w:val="both"/>
      </w:pPr>
    </w:p>
    <w:p w14:paraId="7B16843F" w14:textId="4A5EAAD8" w:rsidR="000702ED" w:rsidRDefault="000702ED" w:rsidP="00027162">
      <w:pPr>
        <w:pStyle w:val="Loendilik"/>
        <w:jc w:val="both"/>
      </w:pPr>
      <w:r w:rsidRPr="001B404C">
        <w:t>Vastustaja</w:t>
      </w:r>
      <w:r w:rsidR="00887333" w:rsidRPr="001B404C">
        <w:t>d</w:t>
      </w:r>
      <w:r w:rsidRPr="001B404C">
        <w:t xml:space="preserve"> märgi</w:t>
      </w:r>
      <w:r w:rsidR="00887333" w:rsidRPr="001B404C">
        <w:t>vad</w:t>
      </w:r>
      <w:r w:rsidRPr="001B404C">
        <w:t>, et KMH aruanne sisaldab üldist hinnangut kavandatava tegevusega kaasnevale mõjule kinnisvara väärtusele (KMH aruanne alates lk 231). See on kooskõlas tavapärase KMH aruande koostamise praktikaga, mis ei näe ette kavandatava tegevuse võimalikku mõjualasse jäävate üksikute kinnisasjade väärtuse käsitlemist. Kinnisvara väärtuse hindamise osas ei ole Eestis tunnustatud praktikat või loodud vastavat juhendit</w:t>
      </w:r>
      <w:r w:rsidR="00E41678" w:rsidRPr="001B404C">
        <w:t>. Hoonestusluba ei baseeru oletusele, vaid pädeva ekspertrühma mõjuhinnangutele, mis on muuhulgas asjaomaste asutuste poolt kontrollitud ning aktsepteeritud. KMH aruandes leiti, et arvestades teaduskirjanduses väljatoodut, kõnealuse piirkonna kinnisvaraturu olemust, elamutest avanevate merevaadete piiratust ning juba olemasolevaid looduskaitselisi piiranguid, ei saa eeldada, et kavandatav meretuulepark mõjutaks negatiivselt eluhoonetega hoonestatud kinnistute väärtust piirkonnas.</w:t>
      </w:r>
      <w:r w:rsidRPr="001B404C">
        <w:t xml:space="preserve"> Lisaks märgi</w:t>
      </w:r>
      <w:r w:rsidR="00887333" w:rsidRPr="001B404C">
        <w:t>vad</w:t>
      </w:r>
      <w:r w:rsidRPr="001B404C">
        <w:t xml:space="preserve"> vastustaja</w:t>
      </w:r>
      <w:r w:rsidR="00887333" w:rsidRPr="001B404C">
        <w:t>d</w:t>
      </w:r>
      <w:r w:rsidRPr="001B404C">
        <w:t xml:space="preserve">, et meretuulepargi käitamisel lasub arendajal kohustus tasuda kohalikule omavalitsusele keskkonnatasude seaduse alusel </w:t>
      </w:r>
      <w:r w:rsidR="003E0044" w:rsidRPr="001B404C">
        <w:t>keskkonnahäiringu hüvitamise tasu</w:t>
      </w:r>
      <w:r w:rsidR="00E41678" w:rsidRPr="001B404C">
        <w:t xml:space="preserve"> (KeTS § 21</w:t>
      </w:r>
      <w:r w:rsidR="00E41678" w:rsidRPr="001B404C">
        <w:rPr>
          <w:vertAlign w:val="superscript"/>
        </w:rPr>
        <w:t>2</w:t>
      </w:r>
      <w:r w:rsidR="00E41678" w:rsidRPr="001B404C">
        <w:t xml:space="preserve"> lg 1 p 2)</w:t>
      </w:r>
      <w:r w:rsidRPr="001B404C">
        <w:t xml:space="preserve">, mis võib ulatuda </w:t>
      </w:r>
      <w:r w:rsidR="003E0044" w:rsidRPr="001B404C">
        <w:t xml:space="preserve">SWE tuulepargi puhul </w:t>
      </w:r>
      <w:r w:rsidRPr="001B404C">
        <w:t xml:space="preserve">ca 3 miljoni euroni aastas. </w:t>
      </w:r>
      <w:r w:rsidR="00A721AE" w:rsidRPr="001B404C">
        <w:t xml:space="preserve">KMH aruande peatükis 4.3.2. on analüüsitud kohaliku kasu instrumente laiemalt ja ka antud hinnang, et omavalitsusele makstav hüvitis tuleks suunata eelkõige Kihelkonna, Lümanda, Salme ja Torgu osavaldadesse sealsete rannikukogukondade hüvanguks, nt avalike teenuste parandamiseks, sh ühistransport, haridus, sotsiaalhoolekanne vmt. </w:t>
      </w:r>
      <w:r w:rsidRPr="001B404C">
        <w:t>Kõigil eelmainitud investeeringutel on aga eelduslikult hoopis positiivne mõju kinnisvara väärtusele.</w:t>
      </w:r>
    </w:p>
    <w:p w14:paraId="0A4C5EA6" w14:textId="77777777" w:rsidR="00027162" w:rsidRPr="001B404C" w:rsidRDefault="00027162" w:rsidP="00027162">
      <w:pPr>
        <w:pStyle w:val="Loendilik"/>
        <w:jc w:val="both"/>
      </w:pPr>
    </w:p>
    <w:p w14:paraId="07AB0832" w14:textId="05EC8A66" w:rsidR="00B627EB" w:rsidRDefault="00D7736C" w:rsidP="00EA091E">
      <w:pPr>
        <w:pStyle w:val="Loendilik"/>
        <w:numPr>
          <w:ilvl w:val="0"/>
          <w:numId w:val="33"/>
        </w:numPr>
        <w:jc w:val="both"/>
      </w:pPr>
      <w:r w:rsidRPr="001B404C">
        <w:t xml:space="preserve">Väidetakse, et KMH aruandes toodud Taani näide ei ole asjakohane ning kaebusele on lisatud </w:t>
      </w:r>
      <w:r w:rsidR="00CB720D" w:rsidRPr="001B404C">
        <w:t>tõend</w:t>
      </w:r>
      <w:r w:rsidRPr="001B404C">
        <w:t>, mis näitab Sopi-Tootsi tuulepargi läheduses toimunud kinnisvara hinna väärtuse vä</w:t>
      </w:r>
      <w:r w:rsidR="00B627EB" w:rsidRPr="001B404C">
        <w:t>henemi</w:t>
      </w:r>
      <w:r w:rsidRPr="001B404C">
        <w:t>st.</w:t>
      </w:r>
      <w:r w:rsidR="00B627EB" w:rsidRPr="001B404C">
        <w:t xml:space="preserve"> Esiteks märgi</w:t>
      </w:r>
      <w:r w:rsidR="00887333" w:rsidRPr="001B404C">
        <w:t>vad</w:t>
      </w:r>
      <w:r w:rsidR="00B627EB" w:rsidRPr="001B404C">
        <w:t xml:space="preserve"> vastustaja</w:t>
      </w:r>
      <w:r w:rsidR="00887333" w:rsidRPr="001B404C">
        <w:t>d</w:t>
      </w:r>
      <w:r w:rsidR="00B627EB" w:rsidRPr="001B404C">
        <w:t>, et Sopi-Tootsi tuulepargi ja Tootsi alevi vahel on 1-2 km</w:t>
      </w:r>
      <w:r w:rsidR="00CB720D" w:rsidRPr="001B404C">
        <w:t xml:space="preserve">. </w:t>
      </w:r>
      <w:r w:rsidR="00D90D79" w:rsidRPr="001B404C">
        <w:t>Täpsemalt – Tootsi Suursoo ala ja tuulepargi teemaplaneeringu keskkonnamõju strateegilise hindamise aruande</w:t>
      </w:r>
      <w:r w:rsidR="00D90D79" w:rsidRPr="001B404C">
        <w:rPr>
          <w:rStyle w:val="Allmrkuseviide"/>
        </w:rPr>
        <w:footnoteReference w:id="44"/>
      </w:r>
      <w:r w:rsidR="00D90D79" w:rsidRPr="001B404C">
        <w:t xml:space="preserve"> kohaselt on planeeringuala piirile kõige lähem majapidamine 300 m kaugusel, ca 60% majapidamistest asub 1-2 km kaugusel (lk 20). </w:t>
      </w:r>
      <w:r w:rsidR="00CB720D" w:rsidRPr="001B404C">
        <w:t xml:space="preserve">See ei ole võrreldav SWE tuulepargi ja </w:t>
      </w:r>
      <w:r w:rsidR="00CB720D" w:rsidRPr="001B404C">
        <w:lastRenderedPageBreak/>
        <w:t xml:space="preserve">ranniku vahelise kaugusega, milleks on </w:t>
      </w:r>
      <w:r w:rsidR="00D90D79" w:rsidRPr="001B404C">
        <w:t xml:space="preserve">minimaalselt </w:t>
      </w:r>
      <w:r w:rsidR="00CB720D" w:rsidRPr="001B404C">
        <w:t>10 km, mistõttu ei saa Tootsi kinnisvaraga toimunud tehingute arvu ja hindu üle kanda SWE meretuulepargi mõju konteksti.</w:t>
      </w:r>
      <w:r w:rsidR="00E9379C" w:rsidRPr="001B404C">
        <w:t xml:space="preserve"> Samas on kaebaja jätnud tähelepanuta KMH aruandes (lk 233) toodud argumendi, et kuigi Taani näites toodud tuulikud on madalamad, asuvad nad rannikule 3-4 korda lähemal ning seetõttu on antud võrdlus asjakohane.</w:t>
      </w:r>
    </w:p>
    <w:p w14:paraId="23137572" w14:textId="77777777" w:rsidR="00027162" w:rsidRPr="001B404C" w:rsidRDefault="00027162" w:rsidP="00027162">
      <w:pPr>
        <w:pStyle w:val="Loendilik"/>
        <w:jc w:val="both"/>
      </w:pPr>
    </w:p>
    <w:p w14:paraId="156689D6" w14:textId="48E17933" w:rsidR="00027162" w:rsidRPr="001B404C" w:rsidRDefault="003F0FBC" w:rsidP="00027162">
      <w:pPr>
        <w:pStyle w:val="Loendilik"/>
        <w:numPr>
          <w:ilvl w:val="0"/>
          <w:numId w:val="33"/>
        </w:numPr>
        <w:spacing w:after="240"/>
        <w:ind w:left="714" w:hanging="357"/>
        <w:jc w:val="both"/>
      </w:pPr>
      <w:r w:rsidRPr="001B404C">
        <w:t>V</w:t>
      </w:r>
      <w:r w:rsidR="00B627EB" w:rsidRPr="001B404C">
        <w:t>astustaja</w:t>
      </w:r>
      <w:r w:rsidR="00887333" w:rsidRPr="001B404C">
        <w:t>te</w:t>
      </w:r>
      <w:r w:rsidRPr="001B404C">
        <w:t xml:space="preserve"> arvates ei väljenda</w:t>
      </w:r>
      <w:r w:rsidR="000702ED" w:rsidRPr="001B404C">
        <w:t xml:space="preserve"> II</w:t>
      </w:r>
      <w:r w:rsidR="00CB720D" w:rsidRPr="001B404C">
        <w:t xml:space="preserve"> kaebuse lisa</w:t>
      </w:r>
      <w:r w:rsidR="000702ED" w:rsidRPr="001B404C">
        <w:t>s 24</w:t>
      </w:r>
      <w:r w:rsidR="00CB720D" w:rsidRPr="001B404C">
        <w:t xml:space="preserve"> esitatud dokument muud, kui Märjamaa valla </w:t>
      </w:r>
      <w:r w:rsidR="00094CD3" w:rsidRPr="001B404C">
        <w:t xml:space="preserve">eriplaneeringu </w:t>
      </w:r>
      <w:r w:rsidR="00CB720D" w:rsidRPr="001B404C">
        <w:t xml:space="preserve">menetluses ühe huvitatud osapoole esitatud arvamust Sopi-Tootsi tuulepargi näitel. Dokumendi koostanud Bona Invest OÜ </w:t>
      </w:r>
      <w:r w:rsidR="00BE721D" w:rsidRPr="001B404C">
        <w:t xml:space="preserve">on </w:t>
      </w:r>
      <w:r w:rsidR="00094CD3" w:rsidRPr="001B404C">
        <w:t xml:space="preserve">äriregistri andmetel </w:t>
      </w:r>
      <w:r w:rsidR="00BE721D" w:rsidRPr="001B404C">
        <w:t xml:space="preserve">2020. aastal registreeritud ettevõte, kelle põhitegevusalaks </w:t>
      </w:r>
      <w:r w:rsidR="00094CD3" w:rsidRPr="001B404C">
        <w:t>on</w:t>
      </w:r>
      <w:r w:rsidR="00BE721D" w:rsidRPr="001B404C">
        <w:t xml:space="preserve"> enda või renditud kinnisvara üürileandmine ja käitus, kelle 2024. aasta müügitulu oli </w:t>
      </w:r>
      <w:r w:rsidR="00CB720D" w:rsidRPr="001B404C">
        <w:t xml:space="preserve">äriregistri andmetel </w:t>
      </w:r>
      <w:r w:rsidR="00BE721D" w:rsidRPr="001B404C">
        <w:t>5 594 eurot ja kellel pole ühtegi palgalist töötajat. Vastustaja</w:t>
      </w:r>
      <w:r w:rsidR="00887333" w:rsidRPr="001B404C">
        <w:t>d</w:t>
      </w:r>
      <w:r w:rsidR="00BE721D" w:rsidRPr="001B404C">
        <w:t xml:space="preserve"> ei leia, et lisatud dokument vastaks eksperthinnangu</w:t>
      </w:r>
      <w:r w:rsidR="003D0EBA" w:rsidRPr="001B404C">
        <w:t xml:space="preserve"> nõuete</w:t>
      </w:r>
      <w:r w:rsidR="00BE721D" w:rsidRPr="001B404C">
        <w:t xml:space="preserve">le </w:t>
      </w:r>
      <w:r w:rsidR="003D0EBA" w:rsidRPr="001B404C">
        <w:t>ning o</w:t>
      </w:r>
      <w:r w:rsidR="00662271" w:rsidRPr="001B404C">
        <w:t>leks</w:t>
      </w:r>
      <w:r w:rsidR="00BE721D" w:rsidRPr="001B404C">
        <w:t xml:space="preserve"> usaldusväärne kaebuses esitatud väidete tõendamiseks.</w:t>
      </w:r>
      <w:r w:rsidR="00094CD3" w:rsidRPr="001B404C">
        <w:t xml:space="preserve"> Selleks, et anda hinnang minevikus toimunud tehingute pinnalt kinnisvara väärtusele ja selle väärtuse muutustele tulevikus, on vaja laiemat valdkonnatundmist ning kogemust.</w:t>
      </w:r>
    </w:p>
    <w:p w14:paraId="37FBC368" w14:textId="77777777" w:rsidR="00027162" w:rsidRDefault="00027162" w:rsidP="00027162">
      <w:pPr>
        <w:pStyle w:val="Loendilik"/>
        <w:jc w:val="both"/>
      </w:pPr>
    </w:p>
    <w:p w14:paraId="7DDB1BCA" w14:textId="77777777" w:rsidR="00027162" w:rsidRDefault="00FC0A6C" w:rsidP="00EA091E">
      <w:pPr>
        <w:pStyle w:val="Loendilik"/>
        <w:numPr>
          <w:ilvl w:val="0"/>
          <w:numId w:val="33"/>
        </w:numPr>
        <w:jc w:val="both"/>
      </w:pPr>
      <w:r w:rsidRPr="001B404C">
        <w:t xml:space="preserve">III kaebaja </w:t>
      </w:r>
      <w:r w:rsidR="00F75C3A" w:rsidRPr="001B404C">
        <w:t xml:space="preserve">esitab kaebuse III peatüki punktis 1.13 enda tellitud hinnangu kinnisvara turuväärtusele, milles tuginetakse aga vaid kolmele allikale: USA maismaatuulikute uuringule, visuaalse mõju hindamise juhendile ning hindaja küsitlusele. </w:t>
      </w:r>
    </w:p>
    <w:p w14:paraId="59C61C4D" w14:textId="77777777" w:rsidR="00027162" w:rsidRDefault="00027162" w:rsidP="00027162">
      <w:pPr>
        <w:pStyle w:val="Loendilik"/>
      </w:pPr>
    </w:p>
    <w:p w14:paraId="6AD38A34" w14:textId="34DC86F2" w:rsidR="00657968" w:rsidRDefault="00F75C3A" w:rsidP="00027162">
      <w:pPr>
        <w:pStyle w:val="Loendilik"/>
        <w:jc w:val="both"/>
      </w:pPr>
      <w:r w:rsidRPr="001B404C">
        <w:t>Vastustaja</w:t>
      </w:r>
      <w:r w:rsidR="00887333" w:rsidRPr="001B404C">
        <w:t>d</w:t>
      </w:r>
      <w:r w:rsidRPr="001B404C">
        <w:t xml:space="preserve"> märgi</w:t>
      </w:r>
      <w:r w:rsidR="00887333" w:rsidRPr="001B404C">
        <w:t>vad</w:t>
      </w:r>
      <w:r w:rsidRPr="001B404C">
        <w:t xml:space="preserve"> esiteks, et puudub alus arvata, et USA kinnisvaraturg on sarnane Eesti kinnisvaraturule ja seal toimuvad protsessid on ülekantavad Eesti konteksti. Juba sissejuhatuses on toodud, et mõju tuvastati tuulikutele ca 8 km ja lähemalasuvate hoonete puhul. Oluline on märkida, et analüüsiti vaid maismaa tuuleparkide mõju kinnisvara väärtusele. Hindaja ei ole analüüsinud rohkem teaduskirjandust ega otsinud vastanduvaid seisukohti. Uuring viidi läbi tuulikutest 10 km raadiuses (hindaja toonitab, et uuringuperioodil olid tuulikud oluliselt madalamad kui 300 m ja kõrgused jäid alla 200 m). Ei nähtu aga, mida hindaja toonitamisega soovib öelda ning mis on järeldus, kui tuulikud on kaugemal. Uuringu analüüs hinnangus on napp ning üldsõnaline.</w:t>
      </w:r>
    </w:p>
    <w:p w14:paraId="0D8E1D61" w14:textId="77777777" w:rsidR="00027162" w:rsidRPr="001B404C" w:rsidRDefault="00027162" w:rsidP="00027162">
      <w:pPr>
        <w:pStyle w:val="Loendilik"/>
        <w:jc w:val="both"/>
      </w:pPr>
    </w:p>
    <w:p w14:paraId="37DD581D" w14:textId="37424D47" w:rsidR="00657968" w:rsidRDefault="00F75C3A" w:rsidP="00EA091E">
      <w:pPr>
        <w:pStyle w:val="Loendilik"/>
        <w:numPr>
          <w:ilvl w:val="0"/>
          <w:numId w:val="33"/>
        </w:numPr>
        <w:jc w:val="both"/>
      </w:pPr>
      <w:r w:rsidRPr="001B404C">
        <w:t>Teise allikana märgitud 2024. novembris kutseliste hindajate ja maaklerite seas läbiviidud küsitlusele vastas 15 inimest - kutselised hindajad ja maaklerid (vastajate töökogemus jäi vahemikku 1,5-30 aasta). Vastustaja</w:t>
      </w:r>
      <w:r w:rsidR="00887333" w:rsidRPr="001B404C">
        <w:t>d</w:t>
      </w:r>
      <w:r w:rsidRPr="001B404C">
        <w:t xml:space="preserve"> leia</w:t>
      </w:r>
      <w:r w:rsidR="00887333" w:rsidRPr="001B404C">
        <w:t>vad</w:t>
      </w:r>
      <w:r w:rsidRPr="001B404C">
        <w:t>, et maakler</w:t>
      </w:r>
      <w:r w:rsidR="00657968" w:rsidRPr="001B404C">
        <w:t>ite kvalifikatsiooni</w:t>
      </w:r>
      <w:r w:rsidRPr="001B404C">
        <w:t xml:space="preserve"> ei saa</w:t>
      </w:r>
      <w:r w:rsidR="00657968" w:rsidRPr="001B404C">
        <w:t xml:space="preserve"> automaatselt</w:t>
      </w:r>
      <w:r w:rsidRPr="001B404C">
        <w:t xml:space="preserve"> pidada </w:t>
      </w:r>
      <w:r w:rsidR="00657968" w:rsidRPr="001B404C">
        <w:t>piisavaks kinnisvara väärtuse hindamiseks ning 1,5 aastat töökogemust on igas valdkonnas liiga vähe, et saavutada professionaalsus ja eksperthinnangu andmise valmidus. Ka e</w:t>
      </w:r>
      <w:r w:rsidRPr="001B404C">
        <w:t>i selgu</w:t>
      </w:r>
      <w:r w:rsidR="00657968" w:rsidRPr="001B404C">
        <w:t xml:space="preserve"> dokumendist</w:t>
      </w:r>
      <w:r w:rsidRPr="001B404C">
        <w:t>, millele küsitluses osalenud oma arvamuses tuginesid</w:t>
      </w:r>
      <w:r w:rsidR="00657968" w:rsidRPr="001B404C">
        <w:t xml:space="preserve"> – kuna need olid väga erinevad, ei ole võimalik mõista selliste arvamuste tagamaid</w:t>
      </w:r>
      <w:r w:rsidRPr="001B404C">
        <w:t>.</w:t>
      </w:r>
    </w:p>
    <w:p w14:paraId="32490B46" w14:textId="77777777" w:rsidR="00027162" w:rsidRPr="001B404C" w:rsidRDefault="00027162" w:rsidP="00027162">
      <w:pPr>
        <w:pStyle w:val="Loendilik"/>
        <w:jc w:val="both"/>
      </w:pPr>
    </w:p>
    <w:p w14:paraId="364ECB23" w14:textId="6CDE9076" w:rsidR="00657968" w:rsidRDefault="00657968" w:rsidP="00EA091E">
      <w:pPr>
        <w:pStyle w:val="Loendilik"/>
        <w:numPr>
          <w:ilvl w:val="0"/>
          <w:numId w:val="33"/>
        </w:numPr>
        <w:jc w:val="both"/>
      </w:pPr>
      <w:r w:rsidRPr="001B404C">
        <w:t>Kolmandaks leia</w:t>
      </w:r>
      <w:r w:rsidR="00887333" w:rsidRPr="001B404C">
        <w:t>vad</w:t>
      </w:r>
      <w:r w:rsidRPr="001B404C">
        <w:t xml:space="preserve"> vastustaja</w:t>
      </w:r>
      <w:r w:rsidR="00887333" w:rsidRPr="001B404C">
        <w:t>d</w:t>
      </w:r>
      <w:r w:rsidRPr="001B404C">
        <w:t>, et esitatud hinnangust ei selgu hindaja põhjendused, miks ta leiab, et</w:t>
      </w:r>
      <w:r w:rsidR="00F75C3A" w:rsidRPr="001B404C">
        <w:t xml:space="preserve"> meretuulepargi rajamisega kaasneb piirkonna kinnistutele visuaalne reostus ja kõrgem mürafoon, planeeritav</w:t>
      </w:r>
      <w:r w:rsidRPr="001B404C">
        <w:t>al</w:t>
      </w:r>
      <w:r w:rsidR="00F75C3A" w:rsidRPr="001B404C">
        <w:t xml:space="preserve"> meretuulepargil on negatiivne mõju varade likiviidsusele kogu piirkonnas (potentsiaalsed ostjad on valdavalt suvekodusid/elamuid/puhkekeskusi ostvad isikud/äriühingud ja meretuulepargi rajamine piirkonda mõjutab ostjate ostuotsuseid negatiivselt ja hindaja hinnangul </w:t>
      </w:r>
      <w:r w:rsidR="00F75C3A" w:rsidRPr="001B404C">
        <w:lastRenderedPageBreak/>
        <w:t xml:space="preserve">enamus ostjaid teeb valiku Saaremaal piirkonda, kus meretuulepark puudub). </w:t>
      </w:r>
      <w:r w:rsidRPr="001B404C">
        <w:t>Hinnangu järeldused on meelevaldsed ja segased, n</w:t>
      </w:r>
      <w:r w:rsidR="00F75C3A" w:rsidRPr="001B404C">
        <w:t>äiteks on Annuniidi kinnistu hindamise juures märgitud, et sinna ulatu</w:t>
      </w:r>
      <w:r w:rsidRPr="001B404C">
        <w:t>b</w:t>
      </w:r>
      <w:r w:rsidR="00F75C3A" w:rsidRPr="001B404C">
        <w:t xml:space="preserve"> 35 dB müra, </w:t>
      </w:r>
      <w:r w:rsidRPr="001B404C">
        <w:t>samas kui</w:t>
      </w:r>
      <w:r w:rsidR="00F75C3A" w:rsidRPr="001B404C">
        <w:t xml:space="preserve"> KMH aruande raames teostatud müra modelleerimise kaardi kohaselt jääb kinnistu ca 30 dB suuruse müra tsooni.</w:t>
      </w:r>
      <w:r w:rsidRPr="001B404C">
        <w:t xml:space="preserve"> Ei ole ka selge, kuidas on hindaja visualiseeritud vaated hinnatud kinnistutelt. KMH raames koostatud fotomontaažid on mõeldud vaatlemiseks rannalt. Näiteks on Annuniidi kinnistu mõju hinnangus toodud vaatluskohast ca 4 km sisemaa poole. Isegi siis on fotol olevalt lüümikult näha, et puud kataks suure osa vaatest. Lisaks on oluline märkida, et Annuniidi kinnistul puudub otsene selge merevaade. Vastustaja</w:t>
      </w:r>
      <w:r w:rsidR="00887333" w:rsidRPr="001B404C">
        <w:t>d</w:t>
      </w:r>
      <w:r w:rsidRPr="001B404C">
        <w:t xml:space="preserve"> leia</w:t>
      </w:r>
      <w:r w:rsidR="00887333" w:rsidRPr="001B404C">
        <w:t>vad</w:t>
      </w:r>
      <w:r w:rsidRPr="001B404C">
        <w:t xml:space="preserve">, et hindaja oleks pidanud alusmaterjalina analüüsima ka KMH raames koostatud </w:t>
      </w:r>
      <w:r w:rsidR="003C568D" w:rsidRPr="001B404C">
        <w:t xml:space="preserve">ja aruande lisas esitatud </w:t>
      </w:r>
      <w:r w:rsidRPr="001B404C">
        <w:t>visuaalse mõju analüüsi. Ei ole selge, mida hindaja on kasutanud oma eksperthinnangus visualiseeringu illustreerimiseks – metoodikat kirjeldatud ei ole (kuidas on fotomontaaž saadud, mis mõõtkavaga on tegu, mis tarkavara on selleks kasutatud, mis vaatluspunktiga on tegu), mistõttu ei ole seda võimalik ka kontrollida.</w:t>
      </w:r>
    </w:p>
    <w:p w14:paraId="3814972C" w14:textId="77777777" w:rsidR="00027162" w:rsidRPr="001B404C" w:rsidRDefault="00027162" w:rsidP="00027162">
      <w:pPr>
        <w:pStyle w:val="Loendilik"/>
        <w:jc w:val="both"/>
      </w:pPr>
    </w:p>
    <w:p w14:paraId="7517221C" w14:textId="137058CB" w:rsidR="00027162" w:rsidRDefault="00657968" w:rsidP="00027162">
      <w:pPr>
        <w:pStyle w:val="Loendilik"/>
        <w:numPr>
          <w:ilvl w:val="0"/>
          <w:numId w:val="33"/>
        </w:numPr>
        <w:jc w:val="both"/>
      </w:pPr>
      <w:r w:rsidRPr="001B404C">
        <w:t>Lisaks märgi</w:t>
      </w:r>
      <w:r w:rsidR="00887333" w:rsidRPr="001B404C">
        <w:t>vad</w:t>
      </w:r>
      <w:r w:rsidRPr="001B404C">
        <w:t xml:space="preserve"> vastustaja</w:t>
      </w:r>
      <w:r w:rsidR="00887333" w:rsidRPr="001B404C">
        <w:t>d</w:t>
      </w:r>
      <w:r w:rsidRPr="001B404C">
        <w:t>, et ka h</w:t>
      </w:r>
      <w:r w:rsidR="00F75C3A" w:rsidRPr="001B404C">
        <w:t xml:space="preserve">indaja </w:t>
      </w:r>
      <w:r w:rsidRPr="001B404C">
        <w:t xml:space="preserve">ise </w:t>
      </w:r>
      <w:r w:rsidR="00F75C3A" w:rsidRPr="001B404C">
        <w:t xml:space="preserve">nendib, et hindamistulemuse täpsus on tavapärasest madalam, +/-20%. </w:t>
      </w:r>
      <w:r w:rsidRPr="001B404C">
        <w:rPr>
          <w:kern w:val="0"/>
        </w:rPr>
        <w:t xml:space="preserve">Lisaks on eksperthinnangus märgitud, et </w:t>
      </w:r>
      <w:r w:rsidRPr="001B404C">
        <w:t xml:space="preserve">hindaja ei vastuta hinnangus olevate valeandmete eest, mille õigsuse kontrollimiseks eksperthinnangu koostamise käigus puudub hindajal võimalus või põhjendatud vajadus. </w:t>
      </w:r>
      <w:r w:rsidR="00F75C3A" w:rsidRPr="001B404C">
        <w:t xml:space="preserve">Töö oli kinnistu omanike poolt tellitud, mistõttu </w:t>
      </w:r>
      <w:r w:rsidRPr="001B404C">
        <w:t>kahtleb vastustaja</w:t>
      </w:r>
      <w:r w:rsidR="00887333" w:rsidRPr="001B404C">
        <w:t>d</w:t>
      </w:r>
      <w:r w:rsidRPr="001B404C">
        <w:t xml:space="preserve"> antud hinnangu</w:t>
      </w:r>
      <w:r w:rsidR="00F75C3A" w:rsidRPr="001B404C">
        <w:t xml:space="preserve"> erapooletus</w:t>
      </w:r>
      <w:r w:rsidRPr="001B404C">
        <w:t>es ja sõltumatuses</w:t>
      </w:r>
      <w:r w:rsidR="00F75C3A" w:rsidRPr="001B404C">
        <w:t>.</w:t>
      </w:r>
      <w:r w:rsidRPr="001B404C">
        <w:t xml:space="preserve"> Vastustaja</w:t>
      </w:r>
      <w:r w:rsidR="00887333" w:rsidRPr="001B404C">
        <w:t>d</w:t>
      </w:r>
      <w:r w:rsidRPr="001B404C">
        <w:t xml:space="preserve"> nendi</w:t>
      </w:r>
      <w:r w:rsidR="00887333" w:rsidRPr="001B404C">
        <w:t>vad</w:t>
      </w:r>
      <w:r w:rsidRPr="001B404C">
        <w:t xml:space="preserve"> ka, et hinnangus märgitu kohaselt on h</w:t>
      </w:r>
      <w:r w:rsidR="00F75C3A" w:rsidRPr="001B404C">
        <w:t xml:space="preserve">indamisel lähtutud Eesti varahindamise standarditest EVS 875, kehtivast seadusandlusest ja Eesti Kinnisvara Hindajate Ühingu heade tavade koodeksist. Üheski neist dokumentidest ei </w:t>
      </w:r>
      <w:r w:rsidRPr="001B404C">
        <w:t xml:space="preserve">sisaldu aga </w:t>
      </w:r>
      <w:r w:rsidR="00F75C3A" w:rsidRPr="001B404C">
        <w:t xml:space="preserve">tunnustatud usaldusväärset metoodikat meretuulepargi </w:t>
      </w:r>
      <w:r w:rsidRPr="001B404C">
        <w:t xml:space="preserve">mõju </w:t>
      </w:r>
      <w:r w:rsidR="00F75C3A" w:rsidRPr="001B404C">
        <w:t>hindamiseks.</w:t>
      </w:r>
    </w:p>
    <w:p w14:paraId="66343ABF" w14:textId="77777777" w:rsidR="00027162" w:rsidRDefault="00027162" w:rsidP="00027162">
      <w:pPr>
        <w:pStyle w:val="Loendilik"/>
      </w:pPr>
    </w:p>
    <w:p w14:paraId="4C0C994B" w14:textId="57CC1A42" w:rsidR="00FC0A6C" w:rsidRPr="001B404C" w:rsidRDefault="004B45D5" w:rsidP="00027162">
      <w:pPr>
        <w:pStyle w:val="Loendilik"/>
        <w:numPr>
          <w:ilvl w:val="0"/>
          <w:numId w:val="33"/>
        </w:numPr>
        <w:jc w:val="both"/>
      </w:pPr>
      <w:r w:rsidRPr="001B404C">
        <w:t>Muuhulgas lisa</w:t>
      </w:r>
      <w:r w:rsidR="00887333" w:rsidRPr="001B404C">
        <w:t>vad</w:t>
      </w:r>
      <w:r w:rsidRPr="001B404C">
        <w:t xml:space="preserve"> vastustaja</w:t>
      </w:r>
      <w:r w:rsidR="00887333" w:rsidRPr="001B404C">
        <w:t>d</w:t>
      </w:r>
      <w:r w:rsidRPr="001B404C">
        <w:t xml:space="preserve">, et kaebajad ei ole ka KMH menetluse käigus esitanud menetlejale selliseid tõendeid, mis tõstatanuks küsimuse mõjust kaebajate kinnistute väärtusele. III kaebusele </w:t>
      </w:r>
      <w:r w:rsidR="00027162">
        <w:t>lisatud</w:t>
      </w:r>
      <w:r w:rsidRPr="001B404C">
        <w:t xml:space="preserve"> hinnangud (III kaebuse lisad 8-10) koostati 2024. aasta novembris-detsembris ning neid menetlejale menetluse raames esitatud ei ole. Vastustaja</w:t>
      </w:r>
      <w:r w:rsidR="00887333" w:rsidRPr="001B404C">
        <w:t>te</w:t>
      </w:r>
      <w:r w:rsidRPr="001B404C">
        <w:t xml:space="preserve"> hinnangul ei ole seega mõju kaebajate kinnistute turuväärtusele tõendatud ning arvestades kinnistute kaugust kavandatavast tuulepargist, ei ole alust eeldada kaebajate subjektiivsete õiguste riivet.</w:t>
      </w:r>
    </w:p>
    <w:p w14:paraId="1781F675" w14:textId="2265FC03" w:rsidR="001B32E5" w:rsidRPr="001B404C" w:rsidRDefault="001B32E5" w:rsidP="00E10D5C">
      <w:pPr>
        <w:pStyle w:val="Pealkiri1"/>
        <w:rPr>
          <w:rFonts w:ascii="Times New Roman" w:hAnsi="Times New Roman" w:cs="Times New Roman"/>
          <w:color w:val="auto"/>
        </w:rPr>
      </w:pPr>
      <w:r w:rsidRPr="001B404C">
        <w:rPr>
          <w:rFonts w:ascii="Times New Roman" w:hAnsi="Times New Roman" w:cs="Times New Roman"/>
          <w:color w:val="auto"/>
        </w:rPr>
        <w:t>III Kaebeõigusest</w:t>
      </w:r>
    </w:p>
    <w:p w14:paraId="1B5D79FE" w14:textId="6C8956C8" w:rsidR="00100A01" w:rsidRDefault="00CA4783" w:rsidP="00EA091E">
      <w:pPr>
        <w:pStyle w:val="Loendilik"/>
        <w:numPr>
          <w:ilvl w:val="0"/>
          <w:numId w:val="33"/>
        </w:numPr>
        <w:jc w:val="both"/>
      </w:pPr>
      <w:r w:rsidRPr="001B404C">
        <w:t>I kaebaja</w:t>
      </w:r>
      <w:r w:rsidR="008B23CF" w:rsidRPr="001B404C">
        <w:t xml:space="preserve"> MTÜ Karala-Pilguse Hoiuala Seltsi</w:t>
      </w:r>
      <w:r w:rsidRPr="001B404C">
        <w:t xml:space="preserve"> ja II kaebuse esitanud </w:t>
      </w:r>
      <w:r w:rsidR="00401EEF" w:rsidRPr="001B404C">
        <w:t xml:space="preserve">kaebajate 1-3 </w:t>
      </w:r>
      <w:r w:rsidRPr="001B404C">
        <w:t>MTÜ Koovi Külaseltsi, MTÜ Elurikkuse Kaitse ja MTÜ Saare Rannarahva Seltsi näol</w:t>
      </w:r>
      <w:r w:rsidR="00E10D5C" w:rsidRPr="001B404C">
        <w:t xml:space="preserve"> on tegemist keskkonnaorganisatsiooni</w:t>
      </w:r>
      <w:r w:rsidRPr="001B404C">
        <w:t>de</w:t>
      </w:r>
      <w:r w:rsidR="00E10D5C" w:rsidRPr="001B404C">
        <w:t xml:space="preserve">ga keskkonnaseadustiku üldosa seaduse (edaspidi KeÜS) § 31 lg 1 p-i 1 mõttes. Sellega seoses sätestab KeÜS § 30 lg 2, et kui keskkonnaorganisatsioon vaidlustab haldusakti või sooritatud toimingu halduskohtumenetluse seadustikus või haldusmenetluse seaduses sätestatud korras, eeldatakse, et tema huvi on põhjendatud või et tema õigusi on rikutud, kui vaidlustatud haldusakt või toiming on seotud organisatsiooni keskkonnakaitseliste eesmärkide või senise keskkonnakaitselise tegevusvaldkonnaga. Eelnev tuleneb omakorda Århusi konventsiooni artikkel 9 lg-st 3, mille kohaselt peab konventsiooniosaline tagama </w:t>
      </w:r>
      <w:r w:rsidR="00E10D5C" w:rsidRPr="001B404C">
        <w:lastRenderedPageBreak/>
        <w:t>siseriiklike õigusaktide nõuetele vastavale üldsuse esindajale, juhul kui need nõuded on sätestatud, juurdepääsu kohtulikule või haldusmenetlusele, et vaidlustada eraõigusliku isiku või avaliku võimu organi tegevus või tegevusetus, mis on vastuolus siseriiklike keskkonnaõigusnormidega.</w:t>
      </w:r>
    </w:p>
    <w:p w14:paraId="5A842D57" w14:textId="77777777" w:rsidR="00027162" w:rsidRPr="001B404C" w:rsidRDefault="00027162" w:rsidP="00027162">
      <w:pPr>
        <w:pStyle w:val="Loendilik"/>
        <w:jc w:val="both"/>
      </w:pPr>
    </w:p>
    <w:p w14:paraId="61C1AFAA" w14:textId="05B0682D" w:rsidR="00100A01" w:rsidRDefault="00E10D5C" w:rsidP="00EA091E">
      <w:pPr>
        <w:pStyle w:val="Loendilik"/>
        <w:numPr>
          <w:ilvl w:val="0"/>
          <w:numId w:val="33"/>
        </w:numPr>
        <w:jc w:val="both"/>
      </w:pPr>
      <w:r w:rsidRPr="001B404C">
        <w:t xml:space="preserve">Kehtivas kohtupraktikas on leitud, et keskkonnaorganisatsiooni keskkonnakaitseliste eesmärkidega peavad seonduma ka tema poolt kohtumenetluses esitatavad argumendid. Riigikohtu halduskolleegium on 08.08.2018 otsuse (haldusasja nr 3-16-1472) p-s 17 asunud seisukohale: </w:t>
      </w:r>
      <w:r w:rsidRPr="001B404C">
        <w:rPr>
          <w:i/>
          <w:iCs/>
        </w:rPr>
        <w:t>KeÜS § 30 lg 2 sätestab, et kui keskkonnaorganisatsioon vaidlustab haldusakti või sooritatud toimingu, eeldatakse, et tema huvi on põhjendatud või et tema õigusi on rikutud, kui vaidlustatud haldusakt või toiming on seotud organisatsiooni keskkonnakaitseliste eesmärkide või senise keskkonnakaitselise tegevusvaldkonnaga. Kuigi eeltoodud normist tuleneb keskkonnaorganisatsiooni õigus kohtusse pöörduda, seab säte keskkonnaorganisatsiooni kaebeõigusele siiski ka piirangud. Lisaks sellele, et vaidlustatud haldusakt või toiming peab olema seotud organisatsiooni keskkonnakaitseliste eesmärkide või tegevusvaldkonnaga (tingimus, mis antud juhul on täidetud), tuleneb sellest ka loogiline järeldus, et keskkonnaorganisatsiooni kaebuse alus (HKMS § 41 lg 2) peab eelnimetatutega seonduma. Keskkonnaorganisatsiooni kaebeõigus ei ole piiramatu populaarkaebuse esitamise õigus, mistõttu keskkonnaorganisatsiooni kaebuse aluseks olevad argumendid peavad olema seotud keskkonna kaitse eesmärkidega</w:t>
      </w:r>
      <w:r w:rsidRPr="001B404C">
        <w:t>.</w:t>
      </w:r>
    </w:p>
    <w:p w14:paraId="095C635E" w14:textId="77777777" w:rsidR="00027162" w:rsidRPr="001B404C" w:rsidRDefault="00027162" w:rsidP="00027162">
      <w:pPr>
        <w:pStyle w:val="Loendilik"/>
        <w:jc w:val="both"/>
      </w:pPr>
    </w:p>
    <w:p w14:paraId="4526871F" w14:textId="5FFE9B55" w:rsidR="00100A01" w:rsidRDefault="00E10D5C" w:rsidP="00EA091E">
      <w:pPr>
        <w:pStyle w:val="Loendilik"/>
        <w:numPr>
          <w:ilvl w:val="0"/>
          <w:numId w:val="33"/>
        </w:numPr>
        <w:jc w:val="both"/>
      </w:pPr>
      <w:r w:rsidRPr="001B404C">
        <w:t>Samas on kaebus</w:t>
      </w:r>
      <w:r w:rsidR="00433DCF" w:rsidRPr="001B404C">
        <w:t>i</w:t>
      </w:r>
      <w:r w:rsidRPr="001B404C">
        <w:t xml:space="preserve"> muuhulgas põhjendatud kavandatava tuulepargi mõjuga inimeste </w:t>
      </w:r>
      <w:r w:rsidR="00AE6A03" w:rsidRPr="001B404C">
        <w:t xml:space="preserve">elukeskkonnale (vt I kaebuse p-d 3.84 – 3.108) ja </w:t>
      </w:r>
      <w:r w:rsidRPr="001B404C">
        <w:t>kinnisvara väärtusele</w:t>
      </w:r>
      <w:r w:rsidR="00AE6A03" w:rsidRPr="001B404C">
        <w:t xml:space="preserve"> (vt II kaebuse p 2.28)</w:t>
      </w:r>
      <w:r w:rsidRPr="001B404C">
        <w:t>.</w:t>
      </w:r>
      <w:r w:rsidR="00401EEF" w:rsidRPr="001B404C">
        <w:t xml:space="preserve"> </w:t>
      </w:r>
    </w:p>
    <w:p w14:paraId="0379F4EE" w14:textId="77777777" w:rsidR="00027162" w:rsidRDefault="00027162" w:rsidP="00027162">
      <w:pPr>
        <w:pStyle w:val="Loendilik"/>
      </w:pPr>
    </w:p>
    <w:p w14:paraId="61CB484D" w14:textId="0C2D36F2" w:rsidR="00086E41" w:rsidRDefault="00086E41" w:rsidP="00EA091E">
      <w:pPr>
        <w:pStyle w:val="Loendilik"/>
        <w:numPr>
          <w:ilvl w:val="0"/>
          <w:numId w:val="33"/>
        </w:numPr>
        <w:jc w:val="both"/>
      </w:pPr>
      <w:bookmarkStart w:id="4" w:name="_Hlk207783637"/>
      <w:r w:rsidRPr="001B404C">
        <w:t xml:space="preserve">I kaebuse punktides 3.84 – 3.108 väidab kaebaja, et visuaalne reostus kahjustab piirkonna elanike elukeskkonda. </w:t>
      </w:r>
      <w:r w:rsidR="00217D0C" w:rsidRPr="001B404C">
        <w:t>KeÜS § 3</w:t>
      </w:r>
      <w:r w:rsidR="001465E3" w:rsidRPr="001B404C">
        <w:t>1</w:t>
      </w:r>
      <w:r w:rsidR="00217D0C" w:rsidRPr="001B404C">
        <w:t xml:space="preserve"> lg 1 kohaselt on keskkonnaorganisatsiooniks mittetulundusühing, kelle põhikirjaline eesmärk on keskkonnakaitse ning kes oma tegevusega edendab keskkonnakaitset</w:t>
      </w:r>
      <w:r w:rsidR="001465E3" w:rsidRPr="001B404C">
        <w:t>, lg 2 kohaselt peetakse keskkonnakaitse edendamiseks ka keskkonnaelementide kaitset inimese tervise ja heaolu tagamise eesmärgil, samuti looduse ja loodusliku kultuuripärandi uurimist ja tutvustamist. Asjaolu, et kavandatav meretuulepark on visuaalselt rannikule nähtav ja mida kaebaja nimetab visuaalseks reostuseks, ei ole vastustaja</w:t>
      </w:r>
      <w:r w:rsidR="00887333" w:rsidRPr="001B404C">
        <w:t>te</w:t>
      </w:r>
      <w:r w:rsidR="001465E3" w:rsidRPr="001B404C">
        <w:t xml:space="preserve"> hinnangul keskkonnaelement, mille </w:t>
      </w:r>
      <w:r w:rsidR="00E56A60" w:rsidRPr="001B404C">
        <w:t>kaitsmiseks peaks keskkonnaorganisatsioonil olema kaebeõigus. Mistahes objekt füüsilises maailmas on inimsilmale nähtav ja võib sõltuvalt konkreetsest inimesest kas meeldi</w:t>
      </w:r>
      <w:r w:rsidR="00BC612B" w:rsidRPr="001B404C">
        <w:t>da</w:t>
      </w:r>
      <w:r w:rsidR="00E56A60" w:rsidRPr="001B404C">
        <w:t xml:space="preserve"> või mitte.</w:t>
      </w:r>
      <w:r w:rsidR="00BC612B" w:rsidRPr="001B404C">
        <w:t xml:space="preserve"> Juriidilisel isikul puudub võime näha ja kujundada arvamus, kas objekt meeldib või ei – selline omadus on vaid füüsilisel isikul. Ka ei ole objektide nähtavusele kehtestatud keskkonna-alaseid piirnorme.</w:t>
      </w:r>
      <w:r w:rsidR="00E56A60" w:rsidRPr="001B404C">
        <w:t xml:space="preserve"> Visuaali tõlgendamine keskkonnaelemendina</w:t>
      </w:r>
      <w:r w:rsidR="00BC612B" w:rsidRPr="001B404C">
        <w:t>, mille osas oleks keskkonnaorganisatsioonil kaebeõigus,</w:t>
      </w:r>
      <w:r w:rsidR="00E56A60" w:rsidRPr="001B404C">
        <w:t xml:space="preserve"> oleks vastustaja</w:t>
      </w:r>
      <w:r w:rsidR="00887333" w:rsidRPr="001B404C">
        <w:t>te</w:t>
      </w:r>
      <w:r w:rsidR="00E56A60" w:rsidRPr="001B404C">
        <w:t xml:space="preserve"> hinnangul KeÜS sätete meelevaldne avardamine ning I kaebajal </w:t>
      </w:r>
      <w:r w:rsidR="00BC612B" w:rsidRPr="001B404C">
        <w:t xml:space="preserve">kui keskkonnaorganisatsioonil </w:t>
      </w:r>
      <w:r w:rsidR="00E56A60" w:rsidRPr="001B404C">
        <w:t>ei peaks olema visuaalse mõju küsimustes kaebeõigust.</w:t>
      </w:r>
    </w:p>
    <w:p w14:paraId="3F25A432" w14:textId="77777777" w:rsidR="00027162" w:rsidRPr="001B404C" w:rsidRDefault="00027162" w:rsidP="00027162">
      <w:pPr>
        <w:pStyle w:val="Loendilik"/>
        <w:jc w:val="both"/>
      </w:pPr>
    </w:p>
    <w:bookmarkEnd w:id="4"/>
    <w:p w14:paraId="626E9AF1" w14:textId="47EF568D" w:rsidR="00027162" w:rsidRDefault="00E10D5C" w:rsidP="00027162">
      <w:pPr>
        <w:pStyle w:val="Loendilik"/>
        <w:numPr>
          <w:ilvl w:val="0"/>
          <w:numId w:val="33"/>
        </w:numPr>
        <w:jc w:val="both"/>
      </w:pPr>
      <w:r w:rsidRPr="001B404C">
        <w:t>Ka kinnisvara väärtus ei ole keskkonnakaitseli</w:t>
      </w:r>
      <w:r w:rsidR="0002067E" w:rsidRPr="001B404C">
        <w:t>ne</w:t>
      </w:r>
      <w:r w:rsidRPr="001B404C">
        <w:t xml:space="preserve"> asjaolu, mille suhtes esineks kaebaja</w:t>
      </w:r>
      <w:r w:rsidR="008B23CF" w:rsidRPr="001B404C">
        <w:t>te</w:t>
      </w:r>
      <w:r w:rsidR="00AE6A03" w:rsidRPr="001B404C">
        <w:t>st</w:t>
      </w:r>
      <w:r w:rsidRPr="001B404C">
        <w:t xml:space="preserve"> keskkonnaorganisatsiooni</w:t>
      </w:r>
      <w:r w:rsidR="00AE6A03" w:rsidRPr="001B404C">
        <w:t>de</w:t>
      </w:r>
      <w:r w:rsidRPr="001B404C">
        <w:t xml:space="preserve">l kaebeõigus. Inimeste omandiõigus, sh </w:t>
      </w:r>
      <w:r w:rsidRPr="001B404C">
        <w:lastRenderedPageBreak/>
        <w:t>inimestele kuuluva kinnisvara väärtus on igale konkreetsele isikule kuuluv õigus, mida saab kaitsta üksnes selle konkreetse õiguse omaja. Näiteks tuleneb AÕS § 68 lg-st 1 ja § 80 lg-st 1, et omandiga seotud õigused on üksnes asja omanikul. Kaebaja</w:t>
      </w:r>
      <w:r w:rsidR="008B23CF" w:rsidRPr="001B404C">
        <w:t xml:space="preserve">test </w:t>
      </w:r>
      <w:r w:rsidRPr="001B404C">
        <w:t>keskkonnaorganisatsiooni</w:t>
      </w:r>
      <w:r w:rsidR="008B23CF" w:rsidRPr="001B404C">
        <w:t>de</w:t>
      </w:r>
      <w:r w:rsidRPr="001B404C">
        <w:t xml:space="preserve">l puudub mistahes nõuete esitamise õigus seoses kolmandate isikute omandiõigusega, sh kolmandatele isikutele kuuluva kinnisvara väärtusega. Nagu öeldud, peab nii vaidlustatav haldusakt kui ka keskkonnaorganisatsiooni poolt esitatavad argumendid KeÜS § 30 lg 2 kohaselt seonduma tema keskkonnakaitseliste eesmärkidega. </w:t>
      </w:r>
      <w:r w:rsidR="008B23CF" w:rsidRPr="001B404C">
        <w:t>Seega leia</w:t>
      </w:r>
      <w:r w:rsidR="00887333" w:rsidRPr="001B404C">
        <w:t>vad</w:t>
      </w:r>
      <w:r w:rsidR="008B23CF" w:rsidRPr="001B404C">
        <w:t xml:space="preserve"> v</w:t>
      </w:r>
      <w:r w:rsidRPr="001B404C">
        <w:t>astustaja</w:t>
      </w:r>
      <w:r w:rsidR="00887333" w:rsidRPr="001B404C">
        <w:t>d</w:t>
      </w:r>
      <w:r w:rsidR="008B23CF" w:rsidRPr="001B404C">
        <w:t>, et I kaebajal ja II kaebuse esitanutest MTÜ Koovi Külaseltsil, MTÜ</w:t>
      </w:r>
      <w:r w:rsidR="00433DCF" w:rsidRPr="001B404C">
        <w:t>l</w:t>
      </w:r>
      <w:r w:rsidR="008B23CF" w:rsidRPr="001B404C">
        <w:t xml:space="preserve"> Elurikkuse Kaitse ja MTÜ Saare Rannarahva Seltsil puudub kaebeõigus küsimustes, </w:t>
      </w:r>
      <w:r w:rsidRPr="001B404C">
        <w:t>mis puudutavad kolmandate isikute omandiõigust (sh kinnisvara väärtust</w:t>
      </w:r>
      <w:r w:rsidR="00086E41" w:rsidRPr="001B404C">
        <w:t>)</w:t>
      </w:r>
      <w:r w:rsidRPr="001B404C">
        <w:t>, kuivõrd nimetatud asjaolud ei seondu kaebaja</w:t>
      </w:r>
      <w:r w:rsidR="00CA4783" w:rsidRPr="001B404C">
        <w:t>te</w:t>
      </w:r>
      <w:r w:rsidRPr="001B404C">
        <w:t xml:space="preserve"> keskkonnakaitseliste eesmärkidega.</w:t>
      </w:r>
    </w:p>
    <w:p w14:paraId="35126B91" w14:textId="77777777" w:rsidR="00027162" w:rsidRDefault="00027162" w:rsidP="00027162">
      <w:pPr>
        <w:pStyle w:val="Loendilik"/>
      </w:pPr>
    </w:p>
    <w:p w14:paraId="436183D5" w14:textId="4A73373F" w:rsidR="00086E41" w:rsidRDefault="00AE6A03" w:rsidP="00027162">
      <w:pPr>
        <w:pStyle w:val="Loendilik"/>
        <w:numPr>
          <w:ilvl w:val="0"/>
          <w:numId w:val="33"/>
        </w:numPr>
        <w:jc w:val="both"/>
      </w:pPr>
      <w:r w:rsidRPr="001B404C">
        <w:t xml:space="preserve">II kaebaja põhjendab oma kaebust </w:t>
      </w:r>
      <w:r w:rsidR="00086E41" w:rsidRPr="001B404C">
        <w:t>ka</w:t>
      </w:r>
      <w:r w:rsidRPr="001B404C">
        <w:t xml:space="preserve"> </w:t>
      </w:r>
      <w:r w:rsidR="00086E41" w:rsidRPr="001B404C">
        <w:t xml:space="preserve">asjaoluga, et KMH aruandes on hindamata jäetud kavandatava tuulepargi mõju </w:t>
      </w:r>
      <w:r w:rsidRPr="001B404C">
        <w:t>sidele ja navigatsiooniohutusele (II kaebuse p 2.25)</w:t>
      </w:r>
      <w:r w:rsidR="00086E41" w:rsidRPr="001B404C">
        <w:t xml:space="preserve">. Side ja navigatsiooniohutuse puhul </w:t>
      </w:r>
      <w:r w:rsidR="00C75C0B" w:rsidRPr="001B404C">
        <w:t xml:space="preserve">(punktis 2.25 hõlmab kaebaja selle alla kohaliku side, televisiooni, lennujuhtimise, lennuliikluse, mereside ning navigatsiooni ja seeläbi üldisemalt kogu riigikaitse) </w:t>
      </w:r>
      <w:r w:rsidR="00086E41" w:rsidRPr="001B404C">
        <w:t xml:space="preserve">on tegemist kaebajatest keskkonnaorganisatsioonide eesmärkidest ja tegevusvaldkonnast täiesti eraldiseisva teemaga, mille osas neil KeÜS § 30 lg 1 ja Århusi konventsiooni artikkel 9 lg 3 kohane kaebeõigus puudub. Samuti ei ole füüsilisest isikutest kaebajad põhistanud, milles seisneb mõju hindamata jätmisel sidele ja navigatsiooniohutusele nende õiguste rikkumine. </w:t>
      </w:r>
      <w:r w:rsidR="001465E3" w:rsidRPr="001B404C">
        <w:t xml:space="preserve">KeÜS § 30 lg 1 ja </w:t>
      </w:r>
      <w:r w:rsidR="00086E41" w:rsidRPr="001B404C">
        <w:t>HKMS §</w:t>
      </w:r>
      <w:r w:rsidR="0025687F" w:rsidRPr="001B404C">
        <w:t> </w:t>
      </w:r>
      <w:r w:rsidR="00086E41" w:rsidRPr="001B404C">
        <w:t>44 lg 1 kohaselt võib kaebusega halduskohtusse pöörduda isik üksnes oma õiguse kaitseks. Vastustaja</w:t>
      </w:r>
      <w:r w:rsidR="00887333" w:rsidRPr="001B404C">
        <w:t>te</w:t>
      </w:r>
      <w:r w:rsidR="00086E41" w:rsidRPr="001B404C">
        <w:t xml:space="preserve"> hinnangul ei ole II kaebuse esitanu</w:t>
      </w:r>
      <w:r w:rsidR="00BC612B" w:rsidRPr="001B404C">
        <w:t>d</w:t>
      </w:r>
      <w:r w:rsidR="00086E41" w:rsidRPr="001B404C">
        <w:t xml:space="preserve"> keskkonnaorganisatsioonidel ega füüsilisest isikust kaebajatel seetõttu antud küsimuses </w:t>
      </w:r>
      <w:r w:rsidR="00401EEF" w:rsidRPr="001B404C">
        <w:t>populaar</w:t>
      </w:r>
      <w:r w:rsidR="00086E41" w:rsidRPr="001B404C">
        <w:t xml:space="preserve">kaebeõigust ning sellest tulenevalt </w:t>
      </w:r>
      <w:r w:rsidR="00060296" w:rsidRPr="001B404C">
        <w:t>tuleks</w:t>
      </w:r>
      <w:r w:rsidR="00086E41" w:rsidRPr="001B404C">
        <w:t xml:space="preserve"> jätta II kaebaja väited, mis puudutavad sidet ja navigatsiooniohutust</w:t>
      </w:r>
      <w:r w:rsidR="00C75C0B" w:rsidRPr="001B404C">
        <w:t xml:space="preserve"> ning riigikaitset</w:t>
      </w:r>
      <w:r w:rsidR="00086E41" w:rsidRPr="001B404C">
        <w:t>, tähelepanuta.</w:t>
      </w:r>
    </w:p>
    <w:p w14:paraId="0F9C4E52" w14:textId="77777777" w:rsidR="00027162" w:rsidRPr="001B404C" w:rsidRDefault="00027162" w:rsidP="00027162">
      <w:pPr>
        <w:pStyle w:val="Loendilik"/>
        <w:jc w:val="both"/>
      </w:pPr>
    </w:p>
    <w:p w14:paraId="4DEA8D47" w14:textId="7A756159" w:rsidR="0057007A" w:rsidRPr="00027162" w:rsidRDefault="00EC462A" w:rsidP="00EA091E">
      <w:pPr>
        <w:pStyle w:val="Loendilik"/>
        <w:numPr>
          <w:ilvl w:val="0"/>
          <w:numId w:val="33"/>
        </w:numPr>
        <w:jc w:val="both"/>
      </w:pPr>
      <w:r w:rsidRPr="001B404C">
        <w:t xml:space="preserve">Lisaks </w:t>
      </w:r>
      <w:r w:rsidR="00433810" w:rsidRPr="001B404C">
        <w:t>leia</w:t>
      </w:r>
      <w:r w:rsidR="00887333" w:rsidRPr="001B404C">
        <w:t>vad</w:t>
      </w:r>
      <w:r w:rsidRPr="001B404C">
        <w:t xml:space="preserve"> vastustaja</w:t>
      </w:r>
      <w:r w:rsidR="00887333" w:rsidRPr="001B404C">
        <w:t>d</w:t>
      </w:r>
      <w:r w:rsidRPr="001B404C">
        <w:t xml:space="preserve"> II k</w:t>
      </w:r>
      <w:r w:rsidR="00212E2A" w:rsidRPr="001B404C">
        <w:t xml:space="preserve">aebuse </w:t>
      </w:r>
      <w:r w:rsidRPr="001B404C">
        <w:t xml:space="preserve">esitanud üksikisikutest kaebajate puhul, </w:t>
      </w:r>
      <w:r w:rsidR="00433810" w:rsidRPr="001B404C">
        <w:t>et</w:t>
      </w:r>
      <w:r w:rsidRPr="001B404C">
        <w:t xml:space="preserve"> kaebuses esitatud väited kaebeõiguse </w:t>
      </w:r>
      <w:r w:rsidR="00401EEF" w:rsidRPr="001B404C">
        <w:t>tõendamiseks</w:t>
      </w:r>
      <w:r w:rsidRPr="001B404C">
        <w:t xml:space="preserve"> </w:t>
      </w:r>
      <w:r w:rsidR="00433810" w:rsidRPr="001B404C">
        <w:t>ei ole</w:t>
      </w:r>
      <w:r w:rsidRPr="001B404C">
        <w:t xml:space="preserve"> piisavad</w:t>
      </w:r>
      <w:r w:rsidR="00433810" w:rsidRPr="001B404C">
        <w:t xml:space="preserve"> ning </w:t>
      </w:r>
      <w:r w:rsidRPr="001B404C">
        <w:t xml:space="preserve">kaebajate </w:t>
      </w:r>
      <w:r w:rsidR="00401EEF" w:rsidRPr="001B404C">
        <w:t xml:space="preserve">subjektiivseid </w:t>
      </w:r>
      <w:r w:rsidR="00433810" w:rsidRPr="001B404C">
        <w:t xml:space="preserve">õigusi vaidlustatud hoonestusluba ei </w:t>
      </w:r>
      <w:r w:rsidR="00297440" w:rsidRPr="001B404C">
        <w:t>riiva</w:t>
      </w:r>
      <w:r w:rsidR="00401EEF" w:rsidRPr="001B404C">
        <w:t xml:space="preserve">. Riigikohus on oma 14.03.2023 määruses haldusasjas 3-22-1312/15 leidnud, et olukorras, kus isiku elukoha ja lähima tuulepargi arendusala vahele jääb üle 11 km, on ilmselge, et tuulepargi rajamine ei saaks isiku õigusi rikkuda ning et Riigikohus on ümbruskonna elanike kaebeõigust tunnustanud juhul, kui tuulikud on kavandatud vähem kui 1000 m kaugusele elamutest (p 16). Kohus märgib ka, et </w:t>
      </w:r>
      <w:r w:rsidR="00401EEF" w:rsidRPr="001B404C">
        <w:rPr>
          <w:i/>
          <w:iCs/>
        </w:rPr>
        <w:t>Kohtus vaidlustatav õiguste riive ei pea küll olema intensiivne, kuid piisav ei ole mõju, mis isiku õigushüvesid ei kahjusta või võiks kahjustada vaid teoreetiliselt. Selliseks mõjuks on senises praktikas loetud ka kümnekonna kilomeetri kaugusele merre jäävatest tuulikutest lähtuvaid häiringuid, mida rannal viibiv inimene võib küll tajuda, kuid mis ei mõjuta õiguste kaitsealasse kuuluvaid huve</w:t>
      </w:r>
      <w:r w:rsidR="00401EEF" w:rsidRPr="001B404C">
        <w:t xml:space="preserve"> (p 17). Samas punktis jätkab Riigikohus: </w:t>
      </w:r>
      <w:r w:rsidR="00401EEF" w:rsidRPr="001B404C">
        <w:rPr>
          <w:i/>
          <w:iCs/>
        </w:rPr>
        <w:t xml:space="preserve">Riive künnist ületavat aine, kiirguse, laine, jõu või muu füüsikalise mõju ülekandumist või varjestamist ei saa sellistel kaugustel ilma täiendavate asjaoludeta eeldada /…/ </w:t>
      </w:r>
      <w:r w:rsidR="00401EEF" w:rsidRPr="001B404C">
        <w:rPr>
          <w:b/>
          <w:bCs/>
          <w:i/>
          <w:iCs/>
        </w:rPr>
        <w:t>Kaebaja kinnisomand ei ulatu merele ega kaitse merevaatest tingitud väärtuse säilimist absoluutselt muutumatuna</w:t>
      </w:r>
      <w:r w:rsidR="00401EEF" w:rsidRPr="001B404C">
        <w:rPr>
          <w:i/>
          <w:iCs/>
        </w:rPr>
        <w:t>.</w:t>
      </w:r>
      <w:r w:rsidR="0057007A" w:rsidRPr="001B404C">
        <w:t xml:space="preserve"> </w:t>
      </w:r>
      <w:r w:rsidR="0057007A" w:rsidRPr="001B404C">
        <w:rPr>
          <w:i/>
          <w:iCs/>
        </w:rPr>
        <w:t xml:space="preserve">Meres toimuv riivab omandiõigust, kui see segab omanikul kinnisasja vabalt vallata, kasutada ja käsutada või kui selle tulemusena langeb kinnisasja väärtus. </w:t>
      </w:r>
      <w:r w:rsidR="0057007A" w:rsidRPr="001B404C">
        <w:rPr>
          <w:i/>
          <w:iCs/>
        </w:rPr>
        <w:lastRenderedPageBreak/>
        <w:t>Praegusel juhul on arendusala kaugus kaebaja kinnistutest selline, et omandiõiguse riivet eeldada ei saa.</w:t>
      </w:r>
    </w:p>
    <w:p w14:paraId="09DDE4DD" w14:textId="77777777" w:rsidR="00027162" w:rsidRPr="001B404C" w:rsidRDefault="00027162" w:rsidP="00027162">
      <w:pPr>
        <w:pStyle w:val="Loendilik"/>
        <w:jc w:val="both"/>
      </w:pPr>
    </w:p>
    <w:p w14:paraId="102A527E" w14:textId="77722A17" w:rsidR="00401EEF" w:rsidRDefault="0057007A" w:rsidP="00EA091E">
      <w:pPr>
        <w:pStyle w:val="Loendilik"/>
        <w:numPr>
          <w:ilvl w:val="0"/>
          <w:numId w:val="33"/>
        </w:numPr>
        <w:jc w:val="both"/>
      </w:pPr>
      <w:r w:rsidRPr="001B404C">
        <w:t xml:space="preserve">Ka III kaebaja viitab oma kaebuses samale Riigikohtu lahendile (kaebuse III peatükk p-d 1.9 – 1.11), väites, et Riigikohtu selline järeldus ei ole enam asjakohane, kuna antud kaasuses oli tegemist </w:t>
      </w:r>
      <w:r w:rsidRPr="001B404C">
        <w:rPr>
          <w:i/>
          <w:iCs/>
        </w:rPr>
        <w:t>riigi planeeringuga, mis tähendas sellist üldistusastet, et selle juures ei olnud võimalik hinnata veel konkreetsete tuuleparkide mõjusid. Vaidlustatav hoonestusluba on esimene teemaplaneeringu alusel välja antud konkreetse meretuulepargi luba, mis näeb juba väga konkreetselt ette tuulikute paiknemise, kõrguse, arvu ja kaugused rannikust</w:t>
      </w:r>
      <w:r w:rsidRPr="001B404C">
        <w:t>. Vastustaja</w:t>
      </w:r>
      <w:r w:rsidR="00887333" w:rsidRPr="001B404C">
        <w:t>d</w:t>
      </w:r>
      <w:r w:rsidRPr="001B404C">
        <w:t xml:space="preserve"> sellise väitega ei nõustu: mereala planeeringuga analüüsiti siiski meretuuleparkide, mis koosnevad paljudest tuulikutest, rajamise võimalikke mõjusid tuuleenergia tootmiseks sobivatel aladel, mitte üksikute tuulikute mõju</w:t>
      </w:r>
      <w:r w:rsidR="00932DAA" w:rsidRPr="001B404C">
        <w:t>, mille asukohal pargi sees või mille parameetritel oleks määrav tähendus tuulepargi rajamise lubatavuse seisukohalt. Vastustaja</w:t>
      </w:r>
      <w:r w:rsidR="00887333" w:rsidRPr="001B404C">
        <w:t>d</w:t>
      </w:r>
      <w:r w:rsidR="00932DAA" w:rsidRPr="001B404C">
        <w:t xml:space="preserve"> märgi</w:t>
      </w:r>
      <w:r w:rsidR="00887333" w:rsidRPr="001B404C">
        <w:t>vad</w:t>
      </w:r>
      <w:r w:rsidR="00932DAA" w:rsidRPr="001B404C">
        <w:t xml:space="preserve">, et viidatud Riigikohtu lahendis käsitleti Eesti mereala planeeringut, milles oli aluseks võetud </w:t>
      </w:r>
      <w:r w:rsidR="00D7433B" w:rsidRPr="001B404C">
        <w:t xml:space="preserve">mh </w:t>
      </w:r>
      <w:r w:rsidR="00932DAA" w:rsidRPr="001B404C">
        <w:t>tuulikud tipukõrgusega suurusjärgus 300 m, tiiviku diameetriga suurusjärgus 250 m</w:t>
      </w:r>
      <w:r w:rsidR="00D7433B" w:rsidRPr="001B404C">
        <w:t xml:space="preserve"> (vastavad näitajad on välja toonud ka II kaebaja oma kaebuse punktis 2.17)</w:t>
      </w:r>
      <w:r w:rsidR="00932DAA" w:rsidRPr="001B404C">
        <w:t xml:space="preserve">. Kuna SWE KMHs hinnati 2. põhialternatiivina 310 m tipukõrgusega tuulikute mõju, on arusaamatu ja asjakohatu kaebaja väide (p-s 1.10), et </w:t>
      </w:r>
      <w:r w:rsidR="00932DAA" w:rsidRPr="001B404C">
        <w:rPr>
          <w:i/>
          <w:iCs/>
        </w:rPr>
        <w:t>algses hoonestusloa korralduses oli kavandatud tuulikute maksimaalseks kõrguseks kuni 180 m ning et visuaal oleks olnud sootuks teistsugune ja kaebajate õiguste riive tunduvalt väiksem</w:t>
      </w:r>
      <w:r w:rsidR="00932DAA" w:rsidRPr="001B404C">
        <w:t xml:space="preserve">. </w:t>
      </w:r>
    </w:p>
    <w:p w14:paraId="73C8A25D" w14:textId="77777777" w:rsidR="00027162" w:rsidRPr="001B404C" w:rsidRDefault="00027162" w:rsidP="00027162">
      <w:pPr>
        <w:pStyle w:val="Loendilik"/>
        <w:jc w:val="both"/>
      </w:pPr>
    </w:p>
    <w:p w14:paraId="57C235A9" w14:textId="39DDBA22" w:rsidR="00027162" w:rsidRDefault="00401EEF" w:rsidP="00027162">
      <w:pPr>
        <w:pStyle w:val="Loendilik"/>
        <w:numPr>
          <w:ilvl w:val="0"/>
          <w:numId w:val="33"/>
        </w:numPr>
        <w:jc w:val="both"/>
      </w:pPr>
      <w:r w:rsidRPr="001B404C">
        <w:t>Vastustaja</w:t>
      </w:r>
      <w:r w:rsidR="00887333" w:rsidRPr="001B404C">
        <w:t>d</w:t>
      </w:r>
      <w:r w:rsidRPr="001B404C">
        <w:t xml:space="preserve"> esita</w:t>
      </w:r>
      <w:r w:rsidR="00887333" w:rsidRPr="001B404C">
        <w:t>vad</w:t>
      </w:r>
      <w:r w:rsidRPr="001B404C">
        <w:t xml:space="preserve"> tõendina väljavõtte Maa- ja Ruumiameti geoinfoportaalist II ja III kaebaja eraisikutest kaebajate kinnistute kauguse tõendamiseks kavandatavast SWE tuulepargist (lisa </w:t>
      </w:r>
      <w:r w:rsidR="00935779">
        <w:t>1</w:t>
      </w:r>
      <w:r w:rsidRPr="001B404C">
        <w:t>) ning käsitleb alljärgnevalt II ja III kaebuse esitanud eraisikutest kaebajate kaebeõigust.</w:t>
      </w:r>
    </w:p>
    <w:p w14:paraId="1D215978" w14:textId="77777777" w:rsidR="00027162" w:rsidRDefault="00027162" w:rsidP="00027162">
      <w:pPr>
        <w:pStyle w:val="Loendilik"/>
      </w:pPr>
    </w:p>
    <w:p w14:paraId="3E706982" w14:textId="1B0E2283" w:rsidR="00401EEF" w:rsidRDefault="00401EEF" w:rsidP="00EA091E">
      <w:pPr>
        <w:pStyle w:val="Loendilik"/>
        <w:numPr>
          <w:ilvl w:val="0"/>
          <w:numId w:val="33"/>
        </w:numPr>
        <w:jc w:val="both"/>
      </w:pPr>
      <w:r w:rsidRPr="001B404C">
        <w:t>II kaebuse esitanud eraisikutest kaebajate kohta märgi</w:t>
      </w:r>
      <w:r w:rsidR="00887333" w:rsidRPr="001B404C">
        <w:t>vad</w:t>
      </w:r>
      <w:r w:rsidRPr="001B404C">
        <w:t xml:space="preserve"> vastustaja</w:t>
      </w:r>
      <w:r w:rsidR="00887333" w:rsidRPr="001B404C">
        <w:t>d</w:t>
      </w:r>
      <w:r w:rsidRPr="001B404C">
        <w:t xml:space="preserve"> järgmist:</w:t>
      </w:r>
    </w:p>
    <w:p w14:paraId="5F4D01A1" w14:textId="77777777" w:rsidR="00027162" w:rsidRDefault="00027162" w:rsidP="00027162">
      <w:pPr>
        <w:pStyle w:val="Loendilik"/>
      </w:pPr>
    </w:p>
    <w:p w14:paraId="78D51333" w14:textId="392F60EA" w:rsidR="00212E2A" w:rsidRDefault="00433810" w:rsidP="00EA091E">
      <w:pPr>
        <w:pStyle w:val="Loendilik"/>
        <w:numPr>
          <w:ilvl w:val="1"/>
          <w:numId w:val="33"/>
        </w:numPr>
        <w:jc w:val="both"/>
      </w:pPr>
      <w:r w:rsidRPr="001B404C">
        <w:t xml:space="preserve">kaebuse punkti 2.2 kohaselt on </w:t>
      </w:r>
      <w:r w:rsidR="00EC462A" w:rsidRPr="001B404C">
        <w:t>k</w:t>
      </w:r>
      <w:r w:rsidR="00212E2A" w:rsidRPr="001B404C">
        <w:t xml:space="preserve">aebaja </w:t>
      </w:r>
      <w:r w:rsidR="00401EEF" w:rsidRPr="001B404C">
        <w:t>4</w:t>
      </w:r>
      <w:r w:rsidR="00212E2A" w:rsidRPr="001B404C">
        <w:t xml:space="preserve"> näol </w:t>
      </w:r>
      <w:r w:rsidR="00212E2A" w:rsidRPr="001B404C">
        <w:rPr>
          <w:i/>
          <w:iCs/>
        </w:rPr>
        <w:t>tegemist füüsilise isikuga, kellele kuuluvad Mudapõllu, Saarela ja Väike-Järve kinnistud, mis asuvad Koovi külas, Pilguse lahe ääres.</w:t>
      </w:r>
      <w:r w:rsidR="00EC462A" w:rsidRPr="001B404C">
        <w:t xml:space="preserve"> Vastustaja</w:t>
      </w:r>
      <w:r w:rsidR="00887333" w:rsidRPr="001B404C">
        <w:t>te</w:t>
      </w:r>
      <w:r w:rsidR="00EC462A" w:rsidRPr="001B404C">
        <w:t xml:space="preserve">le teadaolevalt on </w:t>
      </w:r>
      <w:r w:rsidR="00212E2A" w:rsidRPr="001B404C">
        <w:t>kinnistul asuvate hoonete kaugused meretuulepargi lähimast punktist</w:t>
      </w:r>
      <w:r w:rsidR="00EC462A" w:rsidRPr="001B404C">
        <w:t xml:space="preserve"> järgmised</w:t>
      </w:r>
      <w:r w:rsidR="00212E2A" w:rsidRPr="001B404C">
        <w:t>: Mudapõllu kinnistu (ca 15,9 km), Saarela kinnistu (maatulundusmaa, hooneid ei ole, ca 1</w:t>
      </w:r>
      <w:r w:rsidR="00E27092" w:rsidRPr="001B404C">
        <w:t>6</w:t>
      </w:r>
      <w:r w:rsidR="00212E2A" w:rsidRPr="001B404C">
        <w:t>,</w:t>
      </w:r>
      <w:r w:rsidR="00E27092" w:rsidRPr="001B404C">
        <w:t>3</w:t>
      </w:r>
      <w:r w:rsidR="00212E2A" w:rsidRPr="001B404C">
        <w:t xml:space="preserve"> km), Väikejärve kinnistu (maatulundusmaa, hooneid ei ole, ca 1</w:t>
      </w:r>
      <w:r w:rsidR="00E27092" w:rsidRPr="001B404C">
        <w:t>6</w:t>
      </w:r>
      <w:r w:rsidR="00212E2A" w:rsidRPr="001B404C">
        <w:t xml:space="preserve"> km).</w:t>
      </w:r>
      <w:r w:rsidR="00EC462A" w:rsidRPr="001B404C">
        <w:t xml:space="preserve"> </w:t>
      </w:r>
      <w:r w:rsidRPr="001B404C">
        <w:t>Sellised vahemaad on vastustaja</w:t>
      </w:r>
      <w:r w:rsidR="00887333" w:rsidRPr="001B404C">
        <w:t>te</w:t>
      </w:r>
      <w:r w:rsidRPr="001B404C">
        <w:t xml:space="preserve"> hinnangul liiga suured, et kavandatav tegevusega kaasnev mõju põhjustaks kaebaja </w:t>
      </w:r>
      <w:r w:rsidR="00401EEF" w:rsidRPr="001B404C">
        <w:t xml:space="preserve">subjektiivsete </w:t>
      </w:r>
      <w:r w:rsidRPr="001B404C">
        <w:t>õiguste riivet.</w:t>
      </w:r>
    </w:p>
    <w:p w14:paraId="5BE9BD1A" w14:textId="77777777" w:rsidR="00027162" w:rsidRPr="001B404C" w:rsidRDefault="00027162" w:rsidP="00027162">
      <w:pPr>
        <w:pStyle w:val="Loendilik"/>
        <w:ind w:left="1440"/>
        <w:jc w:val="both"/>
      </w:pPr>
    </w:p>
    <w:p w14:paraId="5D81549C" w14:textId="31087360" w:rsidR="00212E2A" w:rsidRDefault="00433810" w:rsidP="00EA091E">
      <w:pPr>
        <w:pStyle w:val="Loendilik"/>
        <w:numPr>
          <w:ilvl w:val="1"/>
          <w:numId w:val="33"/>
        </w:numPr>
        <w:jc w:val="both"/>
      </w:pPr>
      <w:r w:rsidRPr="001B404C">
        <w:t>k</w:t>
      </w:r>
      <w:r w:rsidR="00212E2A" w:rsidRPr="001B404C">
        <w:t>aebuse p</w:t>
      </w:r>
      <w:r w:rsidRPr="001B404C">
        <w:t>unkti</w:t>
      </w:r>
      <w:r w:rsidR="00212E2A" w:rsidRPr="001B404C">
        <w:t xml:space="preserve"> 2.3 </w:t>
      </w:r>
      <w:r w:rsidRPr="001B404C">
        <w:t>kohaselt on k</w:t>
      </w:r>
      <w:r w:rsidR="00212E2A" w:rsidRPr="001B404C">
        <w:t xml:space="preserve">aebaja </w:t>
      </w:r>
      <w:r w:rsidR="00401EEF" w:rsidRPr="001B404C">
        <w:t>5</w:t>
      </w:r>
      <w:r w:rsidR="00212E2A" w:rsidRPr="001B404C">
        <w:t xml:space="preserve"> näol </w:t>
      </w:r>
      <w:r w:rsidR="00212E2A" w:rsidRPr="001B404C">
        <w:rPr>
          <w:i/>
          <w:iCs/>
        </w:rPr>
        <w:t>tegemist füüsilise isikuga, kellele kuulub Loode vaatluspunkt kinnistu Türju külas, mis asub otse Sõrve poolsaare kaldal, hoonestusloaga hõlmatud ala läheduses. Hoonestusloa realiseerimise korral tekkiv reostus meretuulepargi alalt kandub otse kaebajale V kuuluvale kinnistule. Kaebaja V näol on tegemist ka hobikaluriga, keda mõjutab otseselt kavandatava tegevuse negatiivne mõju piirkonna kalastikule.</w:t>
      </w:r>
      <w:r w:rsidR="00212E2A" w:rsidRPr="001B404C">
        <w:t xml:space="preserve"> Loode vaatluspunkt kinnistu asub meretuulepargist </w:t>
      </w:r>
      <w:r w:rsidR="00E27092" w:rsidRPr="001B404C">
        <w:t xml:space="preserve">ca </w:t>
      </w:r>
      <w:r w:rsidR="00212E2A" w:rsidRPr="001B404C">
        <w:t>17</w:t>
      </w:r>
      <w:r w:rsidR="00E27092" w:rsidRPr="001B404C">
        <w:t>,2</w:t>
      </w:r>
      <w:r w:rsidR="00212E2A" w:rsidRPr="001B404C">
        <w:t xml:space="preserve"> km kaugusel. Ei ole selge, mida mõeldakse kinnistule kanduva reostuse all. Õnnetusjuhtumite jaoks on arendajal kohustus koostada reostustõrje plaan ning see pädevate asutustega </w:t>
      </w:r>
      <w:r w:rsidR="00212E2A" w:rsidRPr="001B404C">
        <w:lastRenderedPageBreak/>
        <w:t>kooskõlastada. Meretuulepargist ei kandu tavapärase opereerimise ajal reostus</w:t>
      </w:r>
      <w:r w:rsidR="00401EEF" w:rsidRPr="001B404C">
        <w:t>t</w:t>
      </w:r>
      <w:r w:rsidR="00212E2A" w:rsidRPr="001B404C">
        <w:t xml:space="preserve"> rannikule</w:t>
      </w:r>
      <w:r w:rsidR="00401EEF" w:rsidRPr="001B404C">
        <w:t>, tegemist on meelevaldse oletusega</w:t>
      </w:r>
      <w:r w:rsidR="00212E2A" w:rsidRPr="001B404C">
        <w:t>.</w:t>
      </w:r>
    </w:p>
    <w:p w14:paraId="2519AB0A" w14:textId="77777777" w:rsidR="00027162" w:rsidRDefault="00027162" w:rsidP="00027162">
      <w:pPr>
        <w:pStyle w:val="Loendilik"/>
      </w:pPr>
    </w:p>
    <w:p w14:paraId="35E66579" w14:textId="19386EF0" w:rsidR="00212E2A" w:rsidRDefault="00433810" w:rsidP="00EA091E">
      <w:pPr>
        <w:pStyle w:val="Loendilik"/>
        <w:numPr>
          <w:ilvl w:val="1"/>
          <w:numId w:val="33"/>
        </w:numPr>
        <w:jc w:val="both"/>
      </w:pPr>
      <w:r w:rsidRPr="001B404C">
        <w:t>kaebuse punkti 2.4 kohaselt k</w:t>
      </w:r>
      <w:r w:rsidR="00212E2A" w:rsidRPr="001B404C">
        <w:t xml:space="preserve">aebajad </w:t>
      </w:r>
      <w:r w:rsidR="00401EEF" w:rsidRPr="001B404C">
        <w:t>6</w:t>
      </w:r>
      <w:r w:rsidR="00212E2A" w:rsidRPr="001B404C">
        <w:t xml:space="preserve"> ja </w:t>
      </w:r>
      <w:r w:rsidR="00401EEF" w:rsidRPr="001B404C">
        <w:t>7</w:t>
      </w:r>
      <w:r w:rsidR="00212E2A" w:rsidRPr="001B404C">
        <w:t xml:space="preserve"> </w:t>
      </w:r>
      <w:r w:rsidR="00212E2A" w:rsidRPr="001B404C">
        <w:rPr>
          <w:i/>
          <w:iCs/>
        </w:rPr>
        <w:t xml:space="preserve">elavad Salme alevikus ning nende tervist, heaolu ja elukeskkonda on juba praegu negatiivselt mõjutanud olemasolevast Salme tuulepargist (mis asub Üüdibe külas) tekkinud mõjud, mis muutuksid veelgi intensiivsemaks kumulatiivselt vaidlusaluse hoonestusloa alusel rajatava meretuulepargi tõttu. Madalsageduslik heli ja infraheli levib erinevate uuringute kohaselt kuni 90km kaugusele. </w:t>
      </w:r>
      <w:r w:rsidRPr="001B404C">
        <w:t>Vastustaja</w:t>
      </w:r>
      <w:r w:rsidR="00887333" w:rsidRPr="001B404C">
        <w:t>te</w:t>
      </w:r>
      <w:r w:rsidRPr="001B404C">
        <w:t xml:space="preserve"> hinnangul ei ole t</w:t>
      </w:r>
      <w:r w:rsidR="00212E2A" w:rsidRPr="001B404C">
        <w:t>õendamata mõjud Salme tuulepargist asjakohased. Puudub laialt tunnustatud teaduslik tõendus, mis järeldaks, et infraheli levib meretuulepargist 90 km kaugusele ning avaldaks sellega olulist mõju inimestele.</w:t>
      </w:r>
      <w:r w:rsidRPr="001B404C">
        <w:t xml:space="preserve"> </w:t>
      </w:r>
      <w:r w:rsidR="00212E2A" w:rsidRPr="001B404C">
        <w:t>Salme alevik asub SWE meretuulepargist ca 24,</w:t>
      </w:r>
      <w:r w:rsidR="00E27092" w:rsidRPr="001B404C">
        <w:t>6</w:t>
      </w:r>
      <w:r w:rsidR="00212E2A" w:rsidRPr="001B404C">
        <w:t xml:space="preserve"> km kaugusel.</w:t>
      </w:r>
    </w:p>
    <w:p w14:paraId="3C300EE7" w14:textId="77777777" w:rsidR="00027162" w:rsidRDefault="00027162" w:rsidP="00027162">
      <w:pPr>
        <w:pStyle w:val="Loendilik"/>
      </w:pPr>
    </w:p>
    <w:p w14:paraId="53DFE2E2" w14:textId="2A8F5E26" w:rsidR="00212E2A" w:rsidRDefault="00433810" w:rsidP="00EA091E">
      <w:pPr>
        <w:pStyle w:val="Loendilik"/>
        <w:numPr>
          <w:ilvl w:val="1"/>
          <w:numId w:val="33"/>
        </w:numPr>
        <w:jc w:val="both"/>
      </w:pPr>
      <w:r w:rsidRPr="001B404C">
        <w:t xml:space="preserve">kaebuse punkti 2.5 kohaselt </w:t>
      </w:r>
      <w:r w:rsidRPr="001B404C">
        <w:rPr>
          <w:i/>
          <w:iCs/>
        </w:rPr>
        <w:t>k</w:t>
      </w:r>
      <w:r w:rsidR="00212E2A" w:rsidRPr="001B404C">
        <w:rPr>
          <w:i/>
          <w:iCs/>
        </w:rPr>
        <w:t xml:space="preserve">aasomanikele Suvel Vikat ja Reet Filippov (ühiselt nimetatud kui kaebaja </w:t>
      </w:r>
      <w:r w:rsidR="00401EEF" w:rsidRPr="001B404C">
        <w:rPr>
          <w:i/>
          <w:iCs/>
        </w:rPr>
        <w:t>8</w:t>
      </w:r>
      <w:r w:rsidR="00212E2A" w:rsidRPr="001B404C">
        <w:rPr>
          <w:i/>
          <w:iCs/>
        </w:rPr>
        <w:t xml:space="preserve">) kuulub Kadaka kinnistu Üüdibe külas, millele ulatuvad juba praegu Salme tuulepargist tekkivad negatiivsed mõjud, mis aga muutuvad veelgi intensiivsemaks hoonestusloa alusel kavandatava tegevuse tõttu. Ka kaebajale </w:t>
      </w:r>
      <w:r w:rsidR="00401EEF" w:rsidRPr="001B404C">
        <w:rPr>
          <w:i/>
          <w:iCs/>
        </w:rPr>
        <w:t>8</w:t>
      </w:r>
      <w:r w:rsidR="00212E2A" w:rsidRPr="001B404C">
        <w:rPr>
          <w:i/>
          <w:iCs/>
        </w:rPr>
        <w:t xml:space="preserve"> kuuluv kinnisvara väärtus väheneb hoonestusloaga kavandatava tegevuse realiseerimise korral.</w:t>
      </w:r>
      <w:r w:rsidRPr="001B404C">
        <w:rPr>
          <w:i/>
          <w:iCs/>
        </w:rPr>
        <w:t xml:space="preserve"> </w:t>
      </w:r>
      <w:r w:rsidRPr="001B404C">
        <w:t>Kaebusest e</w:t>
      </w:r>
      <w:r w:rsidR="00212E2A" w:rsidRPr="001B404C">
        <w:t>i selgu, mi</w:t>
      </w:r>
      <w:r w:rsidRPr="001B404C">
        <w:t>lles seisnevad Salme tuulepargi negatiivsed mõjud kaebajatele ja mille tõttu</w:t>
      </w:r>
      <w:r w:rsidR="00212E2A" w:rsidRPr="001B404C">
        <w:t xml:space="preserve"> väheneb kavandatava tegevusega Kadaka kinnistu väärtus, tegemist on oletusega. Meretuulepark asub Kadaka kinnistust ca 22 km kaugusel.</w:t>
      </w:r>
    </w:p>
    <w:p w14:paraId="138E6E89" w14:textId="77777777" w:rsidR="00027162" w:rsidRDefault="00027162" w:rsidP="00027162">
      <w:pPr>
        <w:pStyle w:val="Loendilik"/>
      </w:pPr>
    </w:p>
    <w:p w14:paraId="5AD24463" w14:textId="7B9DAFEF" w:rsidR="00212E2A" w:rsidRDefault="00433810" w:rsidP="00EA091E">
      <w:pPr>
        <w:pStyle w:val="Loendilik"/>
        <w:numPr>
          <w:ilvl w:val="1"/>
          <w:numId w:val="33"/>
        </w:numPr>
        <w:jc w:val="both"/>
      </w:pPr>
      <w:r w:rsidRPr="001B404C">
        <w:t>kaebuse punkti 2.6 kohaselt</w:t>
      </w:r>
      <w:r w:rsidRPr="001B404C">
        <w:rPr>
          <w:b/>
          <w:bCs/>
        </w:rPr>
        <w:t xml:space="preserve"> </w:t>
      </w:r>
      <w:r w:rsidRPr="001B404C">
        <w:t>on k</w:t>
      </w:r>
      <w:r w:rsidR="00212E2A" w:rsidRPr="001B404C">
        <w:t xml:space="preserve">aebaja </w:t>
      </w:r>
      <w:r w:rsidR="00401EEF" w:rsidRPr="001B404C">
        <w:t>9</w:t>
      </w:r>
      <w:r w:rsidR="00212E2A" w:rsidRPr="001B404C">
        <w:t xml:space="preserve"> elukoht </w:t>
      </w:r>
      <w:r w:rsidR="00212E2A" w:rsidRPr="001B404C">
        <w:rPr>
          <w:i/>
          <w:iCs/>
        </w:rPr>
        <w:t xml:space="preserve">Mudapõllu kinnistu, Koovi küla, mis asub vahetult Koovi lahe kaldal. Kaebaja </w:t>
      </w:r>
      <w:r w:rsidR="00401EEF" w:rsidRPr="001B404C">
        <w:rPr>
          <w:i/>
          <w:iCs/>
        </w:rPr>
        <w:t>IX</w:t>
      </w:r>
      <w:r w:rsidR="00212E2A" w:rsidRPr="001B404C">
        <w:rPr>
          <w:i/>
          <w:iCs/>
        </w:rPr>
        <w:t xml:space="preserve"> subjektiivseid õigusi rikub sarnaselt ka teiste füüsilistest isikutest kaebajate puhul kaebajate elukeskkonna muutus, mis hoonestusloa realiseerimise korral toob kaasa lokaalsed mõjud kliimale (sh sademete vähenemine ja põuaperioodide pikenemine). Samuti on kaebaja </w:t>
      </w:r>
      <w:r w:rsidR="00401EEF" w:rsidRPr="001B404C">
        <w:rPr>
          <w:i/>
          <w:iCs/>
        </w:rPr>
        <w:t>IX</w:t>
      </w:r>
      <w:r w:rsidR="00212E2A" w:rsidRPr="001B404C">
        <w:rPr>
          <w:i/>
          <w:iCs/>
        </w:rPr>
        <w:t xml:space="preserve"> näol tegemist kutselise kaluriga ning väikelaeva kaptenina, kes tegeleb kalapüügiga regulaarselt nii Koovi lahes kui ka Läänemeres. Hoonestusloa realiseerimisel tekib setete liikumise ja heljumi tõttu olukord, kus Koovi lahe kalastikule avalduvate negatiivsete mõjude tagajärjel väheneb oluliselt Koovi lahe kalastiku arvukus kuni selleni välja, et terves lahes võib kalade arvukus täielikult kaduda (kuna sissepääs lahte sulgub setete tõttu). Meretuulepargi rajamine avaldab mõju ka väikelaeva navigatsiooniseadmetele ning raskendab õnnetusjuhtumi korral väikelaeva asukoha kindlaksmääramist.</w:t>
      </w:r>
      <w:r w:rsidRPr="001B404C">
        <w:rPr>
          <w:i/>
          <w:iCs/>
        </w:rPr>
        <w:t xml:space="preserve"> </w:t>
      </w:r>
      <w:r w:rsidR="00401EEF" w:rsidRPr="001B404C">
        <w:t xml:space="preserve">Mudapõllu kinnistu kaugus kavandatavast tuulepargist on 15,9 km. </w:t>
      </w:r>
      <w:r w:rsidRPr="001B404C">
        <w:t>KMH aruandes järeldatakse, et laevade positsioneerimis- ja sidesüsteeme, sh VHF, NAVTEX, raadioside, GPS-vastuvõtjad, mobiiltelefonid, AIS süsteem, laevaradarid, sonarid, seni läbiviidud uuringute alusel meretuulepargid oluliselt ei mõjuta. Samas, Maailma Veetransporditaristu Liidu (PIANC) juhend "Interaction between offshore wind farms and maritime navigation" viitab, et mitmed uuringud on näidanud tuuleparkide mõju VHF -signaalile ning soovitab tuulepargi valmimise järel tuulepargi raadiosidesüsteemidele ja AISile avaldatava tegeliku mõju tuvastamiseks teha mõõdistused, et kontrollida nõutud levi tagatust ja määrata kindlaks täiendavate rannikuraadiojaamade või AIS-</w:t>
      </w:r>
      <w:r w:rsidRPr="001B404C">
        <w:lastRenderedPageBreak/>
        <w:t xml:space="preserve">baasjaamade rajamise vajadus. Meretuulepargile ei ole kehtivas õiguses ette nähtud erandeid, mis oleks leebemad kui mujal Eesti territooriumil, sh merealal navigatsiooniohutusele ja raadiosidele kehtivad nõuded. </w:t>
      </w:r>
      <w:r w:rsidR="00212E2A" w:rsidRPr="001B404C">
        <w:t>Tuulepargi valmimise järgselt tehakse tuulepargi raadiosidesüsteemidele ja AIS-ile avaldatava tegeliku mõju tuvastamiseks mõõdistused, et kontrollida nõutud levi tagatust ja määrata kindlaks täiendavate rannikuraadiojaamade või AIS-baasjaamade rajamise vajadus.</w:t>
      </w:r>
      <w:r w:rsidRPr="001B404C">
        <w:t xml:space="preserve"> </w:t>
      </w:r>
      <w:r w:rsidR="00212E2A" w:rsidRPr="001B404C">
        <w:t xml:space="preserve">Mõju mikrokliimale ei esine </w:t>
      </w:r>
      <w:r w:rsidR="00401EEF" w:rsidRPr="001B404C">
        <w:t xml:space="preserve">rohkem kui </w:t>
      </w:r>
      <w:r w:rsidR="00212E2A" w:rsidRPr="001B404C">
        <w:t>10 km kaugusel asuval rannikul. Meretuulepark ei süvenda põuperioodide pikenemist, pigem on nähtus tingitud kliimamuutusest laiemalt. Kalastiku arvukuse oluline langus ei ole tõendatud ning hoonestusloaga on seatud kohustuslikud leevendusmeetmed mõju vähendamiseks kalastikule.</w:t>
      </w:r>
    </w:p>
    <w:p w14:paraId="76DA30E9" w14:textId="77777777" w:rsidR="00027162" w:rsidRDefault="00027162" w:rsidP="00027162">
      <w:pPr>
        <w:pStyle w:val="Loendilik"/>
        <w:ind w:left="1440"/>
        <w:jc w:val="both"/>
      </w:pPr>
    </w:p>
    <w:p w14:paraId="13D417FD" w14:textId="2B934246" w:rsidR="00212E2A" w:rsidRDefault="00433810" w:rsidP="00EA091E">
      <w:pPr>
        <w:pStyle w:val="Loendilik"/>
        <w:numPr>
          <w:ilvl w:val="1"/>
          <w:numId w:val="33"/>
        </w:numPr>
        <w:jc w:val="both"/>
      </w:pPr>
      <w:r w:rsidRPr="001B404C">
        <w:t>kaebuse punkti 2.7 kohaselt</w:t>
      </w:r>
      <w:r w:rsidRPr="001B404C">
        <w:rPr>
          <w:b/>
          <w:bCs/>
        </w:rPr>
        <w:t xml:space="preserve"> </w:t>
      </w:r>
      <w:r w:rsidRPr="001B404C">
        <w:t>on k</w:t>
      </w:r>
      <w:r w:rsidR="00212E2A" w:rsidRPr="001B404C">
        <w:t xml:space="preserve">aebaja </w:t>
      </w:r>
      <w:r w:rsidR="00401EEF" w:rsidRPr="001B404C">
        <w:t xml:space="preserve">10 </w:t>
      </w:r>
      <w:r w:rsidR="00212E2A" w:rsidRPr="001B404C">
        <w:t xml:space="preserve">näol tegemist </w:t>
      </w:r>
      <w:r w:rsidR="00212E2A" w:rsidRPr="001B404C">
        <w:rPr>
          <w:i/>
          <w:iCs/>
        </w:rPr>
        <w:t>Koovi külas Jänese kinnistul põllumajandussaaduste ja mesindusega tegeleva ettevõttega, kelle äritegevust mõjutab hoonestusloaga kavandatav tegevus oluliselt. Lokaalsele kliimale tekkivate mõjude (sademete vähesus ning põuaperioodide pikenemine) tõttu muutub äritegevus veepuuduse tõttu oluliselt kallimaks ning kuna kinnistud asuvad vahetult mere ääres, ei ole võimalik depressioonilehtri tõttu lõputult põhjavee kasutamine kastmiseks (kuna ühel hetkel asendub põhjavesi lihtsalt mereveega). Kaebaja X kasutab oma äriliste eesmärkide saavutamiseks põllutöövahendeid, mille puhul on asukoha kindlaksmääramine navigatsiooniseadme ja satelliitide abil keskse tähtsusega. Hoonestusloa aluseks olevas KMH aruandes ei ole leidnud käsitlust, kui intensiivne mõju on kavandataval tuulepargil navigatsiooniseadmetele, sh põllumajandusmasinatele.</w:t>
      </w:r>
      <w:r w:rsidRPr="001B404C">
        <w:rPr>
          <w:i/>
          <w:iCs/>
        </w:rPr>
        <w:t xml:space="preserve"> </w:t>
      </w:r>
      <w:r w:rsidR="00401EEF" w:rsidRPr="001B404C">
        <w:t xml:space="preserve">Jänese kinnistu asub kavandatavast tuulepargist </w:t>
      </w:r>
      <w:r w:rsidR="00E27092" w:rsidRPr="001B404C">
        <w:t xml:space="preserve">ca </w:t>
      </w:r>
      <w:r w:rsidR="00401EEF" w:rsidRPr="001B404C">
        <w:t>16</w:t>
      </w:r>
      <w:r w:rsidR="00E27092" w:rsidRPr="001B404C">
        <w:t> </w:t>
      </w:r>
      <w:r w:rsidR="00401EEF" w:rsidRPr="001B404C">
        <w:t xml:space="preserve">km kaugusel. </w:t>
      </w:r>
      <w:r w:rsidR="00212E2A" w:rsidRPr="001B404C">
        <w:t xml:space="preserve">Puudub info, et </w:t>
      </w:r>
      <w:r w:rsidR="00E27092" w:rsidRPr="001B404C">
        <w:t>nii kaugel</w:t>
      </w:r>
      <w:r w:rsidR="00212E2A" w:rsidRPr="001B404C">
        <w:t xml:space="preserve"> oleval tuulepargil oleks mõju põllumajandusmasinate navigatsiooniseadmetele. </w:t>
      </w:r>
      <w:r w:rsidRPr="001B404C">
        <w:t xml:space="preserve">Navigatsiooniohutusele ja raadiosidele kehtivate nõuete täitmine tuleb tagada kõikjal Eesti territooriumil, sh merealal (vt eelmist punkti). </w:t>
      </w:r>
      <w:r w:rsidR="00212E2A" w:rsidRPr="001B404C">
        <w:t xml:space="preserve">Mõju mikrokliimale ei esine </w:t>
      </w:r>
      <w:r w:rsidR="00E27092" w:rsidRPr="001B404C">
        <w:t xml:space="preserve">16 </w:t>
      </w:r>
      <w:r w:rsidR="00212E2A" w:rsidRPr="001B404C">
        <w:t>km kaugusel selliselt, et süvendada põuda.</w:t>
      </w:r>
    </w:p>
    <w:p w14:paraId="114B49FD" w14:textId="77777777" w:rsidR="00027162" w:rsidRPr="001B404C" w:rsidRDefault="00027162" w:rsidP="00027162">
      <w:pPr>
        <w:pStyle w:val="Loendilik"/>
        <w:ind w:left="1440"/>
        <w:jc w:val="both"/>
      </w:pPr>
    </w:p>
    <w:p w14:paraId="40C7FF40" w14:textId="1490B2DF" w:rsidR="00297440" w:rsidRDefault="00297440" w:rsidP="00EA091E">
      <w:pPr>
        <w:pStyle w:val="Loendilik"/>
        <w:numPr>
          <w:ilvl w:val="0"/>
          <w:numId w:val="33"/>
        </w:numPr>
        <w:jc w:val="both"/>
      </w:pPr>
      <w:r w:rsidRPr="001B404C">
        <w:t>Ka III kaebuse esitanud kaebajate osas leia</w:t>
      </w:r>
      <w:r w:rsidR="00887333" w:rsidRPr="001B404C">
        <w:t>vad</w:t>
      </w:r>
      <w:r w:rsidRPr="001B404C">
        <w:t xml:space="preserve"> vastustaja</w:t>
      </w:r>
      <w:r w:rsidR="00887333" w:rsidRPr="001B404C">
        <w:t>d</w:t>
      </w:r>
      <w:r w:rsidRPr="001B404C">
        <w:t xml:space="preserve">, et kaebuses esitatud väited kaebeõiguse </w:t>
      </w:r>
      <w:r w:rsidR="00401EEF" w:rsidRPr="001B404C">
        <w:t>tõendamiseks</w:t>
      </w:r>
      <w:r w:rsidRPr="001B404C">
        <w:t xml:space="preserve"> ei ole piisavad ning kaebajate õigusi vaidlustatud hoonestusluba ei riiva:</w:t>
      </w:r>
    </w:p>
    <w:p w14:paraId="22072808" w14:textId="77777777" w:rsidR="00027162" w:rsidRPr="001B404C" w:rsidRDefault="00027162" w:rsidP="00027162">
      <w:pPr>
        <w:pStyle w:val="Loendilik"/>
        <w:jc w:val="both"/>
      </w:pPr>
    </w:p>
    <w:p w14:paraId="7916FBA7" w14:textId="0566F398" w:rsidR="00297440" w:rsidRDefault="00297440" w:rsidP="00EA091E">
      <w:pPr>
        <w:pStyle w:val="Loendilik"/>
        <w:numPr>
          <w:ilvl w:val="1"/>
          <w:numId w:val="33"/>
        </w:numPr>
        <w:jc w:val="both"/>
      </w:pPr>
      <w:r w:rsidRPr="001B404C">
        <w:t xml:space="preserve">kaebuse II peatüki punkti 13 kohaselt on kaebaja </w:t>
      </w:r>
      <w:r w:rsidRPr="001B404C">
        <w:rPr>
          <w:i/>
          <w:iCs/>
        </w:rPr>
        <w:t xml:space="preserve">1 </w:t>
      </w:r>
      <w:r w:rsidRPr="00297440">
        <w:rPr>
          <w:i/>
          <w:iCs/>
        </w:rPr>
        <w:t xml:space="preserve">Jõgela külas asuva Annuniidi kinnistu (kaas)omanik, kinnistul on elumaja ja see on üheks kahest kaebaja 1(registreeritud) elukohast, kus kaebaja 1 elab keskmiselt poole igast kalendriaastast. </w:t>
      </w:r>
      <w:r w:rsidRPr="001B404C">
        <w:t>Annuniidi kinnistu asub meretuulepargi koormatava ala piirist ca 15,8 km kaugusel, s.o piisavalt kaugel, et välistada kaebaja</w:t>
      </w:r>
      <w:r w:rsidR="006F1728" w:rsidRPr="001B404C">
        <w:t xml:space="preserve"> õiguste riive.</w:t>
      </w:r>
    </w:p>
    <w:p w14:paraId="5B9447AE" w14:textId="77777777" w:rsidR="00027162" w:rsidRPr="001B404C" w:rsidRDefault="00027162" w:rsidP="00027162">
      <w:pPr>
        <w:pStyle w:val="Loendilik"/>
        <w:ind w:left="1440"/>
        <w:jc w:val="both"/>
      </w:pPr>
    </w:p>
    <w:p w14:paraId="376FC650" w14:textId="63C99175" w:rsidR="00297440" w:rsidRDefault="00297440" w:rsidP="00EA091E">
      <w:pPr>
        <w:pStyle w:val="Loendilik"/>
        <w:numPr>
          <w:ilvl w:val="1"/>
          <w:numId w:val="33"/>
        </w:numPr>
        <w:jc w:val="both"/>
      </w:pPr>
      <w:r w:rsidRPr="001B404C">
        <w:t xml:space="preserve">samas punktis: </w:t>
      </w:r>
      <w:r w:rsidRPr="00297440">
        <w:rPr>
          <w:i/>
          <w:iCs/>
        </w:rPr>
        <w:t xml:space="preserve">Kaebaja 2 on Atla külas asuva Hülgeranna kinnistu omanik, kinnistul on elumaja ja kaebaja 2 elab seal samuti umbkaudu pool aastast. </w:t>
      </w:r>
      <w:r w:rsidR="006F1728" w:rsidRPr="001B404C">
        <w:t>Hülgeranna kinnistu asub meretuulepargi servast ca 14,</w:t>
      </w:r>
      <w:r w:rsidR="00E27092" w:rsidRPr="001B404C">
        <w:t>2</w:t>
      </w:r>
      <w:r w:rsidR="006F1728" w:rsidRPr="001B404C">
        <w:t xml:space="preserve"> km kaugusel. Ka see on kaugus, mis välistab kaebaja õiguste riive.</w:t>
      </w:r>
    </w:p>
    <w:p w14:paraId="74D4727E" w14:textId="77777777" w:rsidR="00027162" w:rsidRDefault="00027162" w:rsidP="00027162">
      <w:pPr>
        <w:pStyle w:val="Loendilik"/>
      </w:pPr>
    </w:p>
    <w:p w14:paraId="402859FD" w14:textId="46DE2692" w:rsidR="00297440" w:rsidRPr="001B404C" w:rsidRDefault="00297440" w:rsidP="00EA091E">
      <w:pPr>
        <w:pStyle w:val="Loendilik"/>
        <w:numPr>
          <w:ilvl w:val="1"/>
          <w:numId w:val="33"/>
        </w:numPr>
        <w:jc w:val="both"/>
        <w:rPr>
          <w:i/>
          <w:iCs/>
        </w:rPr>
      </w:pPr>
      <w:r w:rsidRPr="001B404C">
        <w:lastRenderedPageBreak/>
        <w:t xml:space="preserve">kaebuse järgmise punkti 14 kohaselt </w:t>
      </w:r>
      <w:r w:rsidRPr="00297440">
        <w:rPr>
          <w:i/>
          <w:iCs/>
        </w:rPr>
        <w:t>Kaebaja 3 on Jõgela külas asuva Pilguse mõisa omanik. Pilguse mõis on majutus-turismiettevõte, mille äri on üles ehitatud ainuüksi asukohast ja selle väärtustest põhinevate – sellele, et Pilguse mõis asub puutumatus looduses, kultuuriväärtuslikus ja traditsioonilises rannarahva elukeskkonnas. Pilguse mõisa klientuur on valdavalt välismaalased, kes tulevad nautima ökoturismi, ökopuhkust. Kaebaja 2 on Kaebaja 3 tegelik kasusaaja.</w:t>
      </w:r>
      <w:r w:rsidR="006F1728" w:rsidRPr="001B404C">
        <w:rPr>
          <w:i/>
          <w:iCs/>
        </w:rPr>
        <w:t xml:space="preserve"> </w:t>
      </w:r>
      <w:r w:rsidR="006F1728" w:rsidRPr="001B404C">
        <w:t>Pilguse mõis asub meretuulepargist ca 15,6 km kaugusel. Majutus- ja turismiettevõte ei saa eeldada, et ümbruskonnas jääb tema ainukeseks tegutsejaks või tema tegevusvaldkond ainukeseks lubatavaks ettevõtluse liigiks. Seda enam, et tuulepargi kaugus on selline, mis jätab kahe ettevõtte vahele piisava puhvertsooni ja välistab õiguste riive.</w:t>
      </w:r>
    </w:p>
    <w:p w14:paraId="682C2187" w14:textId="375615FC" w:rsidR="00700854" w:rsidRPr="001B404C" w:rsidRDefault="00B24C14" w:rsidP="00E70C02">
      <w:pPr>
        <w:pStyle w:val="Pealkiri1"/>
        <w:jc w:val="both"/>
        <w:rPr>
          <w:rFonts w:ascii="Times New Roman" w:hAnsi="Times New Roman" w:cs="Times New Roman"/>
          <w:color w:val="auto"/>
        </w:rPr>
      </w:pPr>
      <w:r w:rsidRPr="001B404C">
        <w:rPr>
          <w:rFonts w:ascii="Times New Roman" w:hAnsi="Times New Roman" w:cs="Times New Roman"/>
          <w:color w:val="auto"/>
        </w:rPr>
        <w:t>IV Menetluslikud küsimused</w:t>
      </w:r>
    </w:p>
    <w:p w14:paraId="2993C91C" w14:textId="01B1C031" w:rsidR="00E70C02" w:rsidRDefault="00E70C02" w:rsidP="00E70C02">
      <w:pPr>
        <w:pStyle w:val="Loendilik"/>
        <w:numPr>
          <w:ilvl w:val="0"/>
          <w:numId w:val="33"/>
        </w:numPr>
        <w:spacing w:after="120"/>
        <w:jc w:val="both"/>
      </w:pPr>
      <w:r>
        <w:t>Halduskohus on oma 18.07.2025 määruse punktis 6 kohustanud vastustajaid esitama mh kogu haldusmenetluse toimiku. Vastustaja</w:t>
      </w:r>
      <w:r w:rsidR="00943CB1">
        <w:t>d</w:t>
      </w:r>
      <w:r>
        <w:t xml:space="preserve"> teata</w:t>
      </w:r>
      <w:r w:rsidR="00943CB1">
        <w:t>vad</w:t>
      </w:r>
      <w:r>
        <w:t xml:space="preserve">, et haldusmenetluses nr 16-7/20-06558 ei ole koostatud pabertoimikut. Kõik haldusmenetluse dokumendid on digitaalsed ja neid hoitakse TTJA dokumendiregistris. Seisuga 23.09.2025 on dokumente kokku 280 (vt lisa </w:t>
      </w:r>
      <w:r w:rsidR="00935779">
        <w:t>2</w:t>
      </w:r>
      <w:r>
        <w:t>), millest pooled on avalikult kättesaadavad</w:t>
      </w:r>
      <w:r>
        <w:rPr>
          <w:rStyle w:val="Allmrkuseviide"/>
        </w:rPr>
        <w:footnoteReference w:id="45"/>
      </w:r>
      <w:r>
        <w:t>. Kuivõrd haldusmenetluse dokumente on palju ja paljud neist on suure mahuga, oleks käesolevat haldusasja liigselt koormav kõikide dokumentide esitamine haldusasja juurde. Eriti olukorras, kus käesolevas haldusasjas menetlusosaliseks mitteolevate füüsiliste isikute esitatud seisukohad ja vastused neile ei oma asja lahendamisel tähtsust. Seetõttu palub vastustaja kohtul täpsustada, milliseid haldusmenetluse dokumente ta tõenditena haldusasja materjalide juurde soovib. Kohtu soovitud dokumendid saab haldusasja materjalide juurde esitada TTJA, kellel on ligipääs kõikidele haldusmenetluse dokumentidele.</w:t>
      </w:r>
    </w:p>
    <w:p w14:paraId="7F7B6DDF" w14:textId="77777777" w:rsidR="00027162" w:rsidRDefault="00027162" w:rsidP="00027162">
      <w:pPr>
        <w:pStyle w:val="Loendilik"/>
        <w:spacing w:after="120"/>
        <w:jc w:val="both"/>
      </w:pPr>
    </w:p>
    <w:p w14:paraId="688ECB3A" w14:textId="300B830A" w:rsidR="00027162" w:rsidRDefault="00B24C14" w:rsidP="00027162">
      <w:pPr>
        <w:pStyle w:val="Loendilik"/>
        <w:numPr>
          <w:ilvl w:val="0"/>
          <w:numId w:val="33"/>
        </w:numPr>
        <w:jc w:val="both"/>
      </w:pPr>
      <w:r w:rsidRPr="001B404C">
        <w:t>Vastustaja</w:t>
      </w:r>
      <w:r w:rsidR="00456382" w:rsidRPr="001B404C">
        <w:t>d</w:t>
      </w:r>
      <w:r w:rsidRPr="001B404C">
        <w:t xml:space="preserve"> on nõus kirjaliku menetlusega.</w:t>
      </w:r>
      <w:r w:rsidR="00887333" w:rsidRPr="001B404C">
        <w:t xml:space="preserve"> Arvestades, et tegemist on õiguslik</w:t>
      </w:r>
      <w:r w:rsidR="00C74EC6" w:rsidRPr="001B404C">
        <w:t>u</w:t>
      </w:r>
      <w:r w:rsidR="00887333" w:rsidRPr="001B404C">
        <w:t xml:space="preserve"> </w:t>
      </w:r>
      <w:r w:rsidR="00C74EC6" w:rsidRPr="001B404C">
        <w:t>vaidlusega haldusakti ja -toimingu õiguspärasuse üle</w:t>
      </w:r>
      <w:r w:rsidR="00887333" w:rsidRPr="001B404C">
        <w:t xml:space="preserve">, et I ja III kaebaja on samuti olnud nõus kirjaliku menetlusega ning et kõik kaebajad on rõhutanud </w:t>
      </w:r>
      <w:r w:rsidR="00C74EC6" w:rsidRPr="001B404C">
        <w:t>menetlus</w:t>
      </w:r>
      <w:r w:rsidR="00887333" w:rsidRPr="001B404C">
        <w:t>kulude suurenemise piiramise vajadust</w:t>
      </w:r>
      <w:r w:rsidR="00C74EC6" w:rsidRPr="001B404C">
        <w:t>, ei ole vastustajate hinnangul antud kaasuses vajalik arutada asja kohtuistungil.</w:t>
      </w:r>
    </w:p>
    <w:p w14:paraId="4454D886" w14:textId="77777777" w:rsidR="00027162" w:rsidRDefault="00027162" w:rsidP="00027162">
      <w:pPr>
        <w:pStyle w:val="Loendilik"/>
      </w:pPr>
    </w:p>
    <w:p w14:paraId="0CFEF925" w14:textId="70EF3899" w:rsidR="00B24C14" w:rsidRDefault="00B24C14" w:rsidP="00027162">
      <w:pPr>
        <w:pStyle w:val="Loendilik"/>
        <w:numPr>
          <w:ilvl w:val="0"/>
          <w:numId w:val="33"/>
        </w:numPr>
        <w:jc w:val="both"/>
      </w:pPr>
      <w:r w:rsidRPr="001B404C">
        <w:t>Vastustaja</w:t>
      </w:r>
      <w:r w:rsidR="00456382" w:rsidRPr="001B404C">
        <w:t>te</w:t>
      </w:r>
      <w:r w:rsidRPr="001B404C">
        <w:t xml:space="preserve"> ei ole vastu asja lahendamisele kompromissiga, kuid ei </w:t>
      </w:r>
      <w:r w:rsidR="00475845" w:rsidRPr="001B404C">
        <w:t>nõustu</w:t>
      </w:r>
      <w:r w:rsidRPr="001B404C">
        <w:t>, et kehtiva hoonestusloa tingimused oleksid ebapiisavad</w:t>
      </w:r>
      <w:r w:rsidR="00475845" w:rsidRPr="001B404C">
        <w:t xml:space="preserve"> ning ei näe seetõttu vajadust neid muuta</w:t>
      </w:r>
      <w:r w:rsidRPr="001B404C">
        <w:t>. Vastustaja</w:t>
      </w:r>
      <w:r w:rsidR="00456382" w:rsidRPr="001B404C">
        <w:t>d</w:t>
      </w:r>
      <w:r w:rsidRPr="001B404C">
        <w:t xml:space="preserve"> on seisukohal, et </w:t>
      </w:r>
      <w:r w:rsidR="00364C42" w:rsidRPr="001B404C">
        <w:t xml:space="preserve">III kaebaja poolt </w:t>
      </w:r>
      <w:r w:rsidRPr="001B404C">
        <w:t>kompromissiks väljapakutud leevendusmeetmete järgimine on vaidlustatud hoonestusloa ja selle aluseks oleva keskkonnamõju hindamise tulemusel juba tagatud. Kuna hoonestusloaga koormatud ala on määratud tuuleenergeetika arendamiseks sobivaks alaks kehtiva Eesti mereala planeeringuga, tuleb tuulikute asukohtade ja parameetrite otsustamisel ehitusloas järgida nii mereala planeeringu kui ka hoonestusloa tingimusi ja samuti KMH tulemusi.</w:t>
      </w:r>
    </w:p>
    <w:p w14:paraId="693E90E8" w14:textId="77777777" w:rsidR="00027162" w:rsidRDefault="00027162" w:rsidP="00027162">
      <w:pPr>
        <w:pStyle w:val="Loendilik"/>
      </w:pPr>
    </w:p>
    <w:p w14:paraId="6811C6A8" w14:textId="7EF586BD" w:rsidR="00B24C14" w:rsidRPr="001B404C" w:rsidRDefault="00B24C14" w:rsidP="00E70C02">
      <w:pPr>
        <w:pStyle w:val="Loendilik"/>
        <w:numPr>
          <w:ilvl w:val="0"/>
          <w:numId w:val="33"/>
        </w:numPr>
        <w:jc w:val="both"/>
      </w:pPr>
      <w:r w:rsidRPr="001B404C">
        <w:lastRenderedPageBreak/>
        <w:t>Käesolev kohtuvastus on HKMS § 53 lg 2 kohaselt edastatud teistele menetlusosalistele e-toimiku kaudu.</w:t>
      </w:r>
    </w:p>
    <w:p w14:paraId="1EDD14CE" w14:textId="77777777" w:rsidR="00E10D5C" w:rsidRPr="001B404C" w:rsidRDefault="00E10D5C" w:rsidP="001B32E5"/>
    <w:p w14:paraId="5102CBF5" w14:textId="7D3E6A35" w:rsidR="00E10D5C" w:rsidRPr="001B404C" w:rsidRDefault="00E10D5C" w:rsidP="001B32E5">
      <w:r w:rsidRPr="001B404C">
        <w:t>Lugupidamisega</w:t>
      </w:r>
    </w:p>
    <w:p w14:paraId="7352A7A1" w14:textId="77777777" w:rsidR="00E10D5C" w:rsidRPr="001B404C" w:rsidRDefault="00E10D5C" w:rsidP="001B32E5"/>
    <w:p w14:paraId="0BC09854" w14:textId="6F24D6D5" w:rsidR="00E10D5C" w:rsidRPr="001B404C" w:rsidRDefault="00E10D5C" w:rsidP="001B32E5">
      <w:r w:rsidRPr="001B404C">
        <w:t>Triin Nymann</w:t>
      </w:r>
    </w:p>
    <w:p w14:paraId="5676AFED" w14:textId="7CEB6F96" w:rsidR="00E10D5C" w:rsidRPr="001B404C" w:rsidRDefault="00E10D5C" w:rsidP="001B32E5">
      <w:pPr>
        <w:rPr>
          <w:i/>
          <w:iCs/>
        </w:rPr>
      </w:pPr>
      <w:r w:rsidRPr="001B404C">
        <w:rPr>
          <w:i/>
          <w:iCs/>
        </w:rPr>
        <w:t>(allkirjastatud digitaalselt)</w:t>
      </w:r>
    </w:p>
    <w:p w14:paraId="4ED60D1B" w14:textId="54A6A912" w:rsidR="00E10D5C" w:rsidRPr="001B404C" w:rsidRDefault="00E10D5C" w:rsidP="001B32E5">
      <w:r w:rsidRPr="001B404C">
        <w:t>Kliimaministeeriumi õigusosakonna nõunik, Vabariigi Valitsuse ja Kliimaministeeriumi volitatud esindaja</w:t>
      </w:r>
    </w:p>
    <w:p w14:paraId="24F5D2A7" w14:textId="77777777" w:rsidR="00E10D5C" w:rsidRPr="001B404C" w:rsidRDefault="00E10D5C" w:rsidP="001B32E5"/>
    <w:p w14:paraId="43688ED8" w14:textId="14FCF011" w:rsidR="00E10D5C" w:rsidRPr="001B404C" w:rsidRDefault="00E10D5C" w:rsidP="001B32E5">
      <w:r w:rsidRPr="001B404C">
        <w:t>Lisad:</w:t>
      </w:r>
    </w:p>
    <w:p w14:paraId="5FB4466A" w14:textId="6E8EC9D6" w:rsidR="00FA5597" w:rsidRDefault="003374F6" w:rsidP="00144301">
      <w:pPr>
        <w:pStyle w:val="Loendilik"/>
        <w:numPr>
          <w:ilvl w:val="0"/>
          <w:numId w:val="25"/>
        </w:numPr>
      </w:pPr>
      <w:r w:rsidRPr="001B404C">
        <w:t>Kaebajate kinnistute kaugus meretuulepargi servast (väljavõte Maa- ja Ruumiameti geoportaali hoonestuslubade kaardirakendusest</w:t>
      </w:r>
      <w:r w:rsidR="00C74EC6" w:rsidRPr="001B404C">
        <w:t>)</w:t>
      </w:r>
    </w:p>
    <w:p w14:paraId="45ED1DEE" w14:textId="333F775E" w:rsidR="004332A4" w:rsidRPr="001B404C" w:rsidRDefault="004332A4" w:rsidP="00144301">
      <w:pPr>
        <w:pStyle w:val="Loendilik"/>
        <w:numPr>
          <w:ilvl w:val="0"/>
          <w:numId w:val="25"/>
        </w:numPr>
      </w:pPr>
      <w:r>
        <w:t xml:space="preserve">Loetelu </w:t>
      </w:r>
      <w:r w:rsidRPr="004332A4">
        <w:t xml:space="preserve">haldusmenetluse nr 16-7/20-06558 </w:t>
      </w:r>
      <w:r>
        <w:t>dokumentidest TTJA dokumendiregistris</w:t>
      </w:r>
    </w:p>
    <w:sectPr w:rsidR="004332A4" w:rsidRPr="001B404C">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B1A3D" w14:textId="77777777" w:rsidR="00EB2C3C" w:rsidRDefault="00EB2C3C" w:rsidP="00EB2C3C">
      <w:pPr>
        <w:spacing w:after="0" w:line="240" w:lineRule="auto"/>
      </w:pPr>
      <w:r>
        <w:separator/>
      </w:r>
    </w:p>
  </w:endnote>
  <w:endnote w:type="continuationSeparator" w:id="0">
    <w:p w14:paraId="02D3DE97" w14:textId="77777777" w:rsidR="00EB2C3C" w:rsidRDefault="00EB2C3C" w:rsidP="00EB2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768065"/>
      <w:docPartObj>
        <w:docPartGallery w:val="Page Numbers (Bottom of Page)"/>
        <w:docPartUnique/>
      </w:docPartObj>
    </w:sdtPr>
    <w:sdtEndPr/>
    <w:sdtContent>
      <w:p w14:paraId="1C42299C" w14:textId="61AD37AC" w:rsidR="003E24C4" w:rsidRDefault="003E24C4">
        <w:pPr>
          <w:pStyle w:val="Jalus"/>
          <w:jc w:val="center"/>
        </w:pPr>
        <w:r>
          <w:fldChar w:fldCharType="begin"/>
        </w:r>
        <w:r>
          <w:instrText>PAGE   \* MERGEFORMAT</w:instrText>
        </w:r>
        <w:r>
          <w:fldChar w:fldCharType="separate"/>
        </w:r>
        <w:r>
          <w:t>2</w:t>
        </w:r>
        <w:r>
          <w:fldChar w:fldCharType="end"/>
        </w:r>
      </w:p>
    </w:sdtContent>
  </w:sdt>
  <w:p w14:paraId="36E7DFDC" w14:textId="77777777" w:rsidR="003E24C4" w:rsidRDefault="003E24C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DBAC" w14:textId="77777777" w:rsidR="00EB2C3C" w:rsidRDefault="00EB2C3C" w:rsidP="00EB2C3C">
      <w:pPr>
        <w:spacing w:after="0" w:line="240" w:lineRule="auto"/>
      </w:pPr>
      <w:r>
        <w:separator/>
      </w:r>
    </w:p>
  </w:footnote>
  <w:footnote w:type="continuationSeparator" w:id="0">
    <w:p w14:paraId="3CCBD889" w14:textId="77777777" w:rsidR="00EB2C3C" w:rsidRDefault="00EB2C3C" w:rsidP="00EB2C3C">
      <w:pPr>
        <w:spacing w:after="0" w:line="240" w:lineRule="auto"/>
      </w:pPr>
      <w:r>
        <w:continuationSeparator/>
      </w:r>
    </w:p>
  </w:footnote>
  <w:footnote w:id="1">
    <w:p w14:paraId="7702CA7A" w14:textId="47C6C1CF" w:rsidR="00A63013" w:rsidRDefault="00A63013">
      <w:pPr>
        <w:pStyle w:val="Allmrkusetekst"/>
      </w:pPr>
      <w:r>
        <w:rPr>
          <w:rStyle w:val="Allmrkuseviide"/>
        </w:rPr>
        <w:footnoteRef/>
      </w:r>
      <w:r>
        <w:t xml:space="preserve"> </w:t>
      </w:r>
      <w:r w:rsidR="006835F7">
        <w:t>Kättesaadavad</w:t>
      </w:r>
      <w:r>
        <w:t xml:space="preserve"> TTJA dokumendiregistrist: </w:t>
      </w:r>
      <w:hyperlink r:id="rId1" w:history="1">
        <w:r w:rsidRPr="00DA4896">
          <w:rPr>
            <w:rStyle w:val="Hperlink"/>
          </w:rPr>
          <w:t>https://jvis.ttja.ee/modules/dokumendiregister/view/913148</w:t>
        </w:r>
      </w:hyperlink>
    </w:p>
  </w:footnote>
  <w:footnote w:id="2">
    <w:p w14:paraId="71717C18" w14:textId="5D85A52F" w:rsidR="00A7053A" w:rsidRDefault="00A7053A" w:rsidP="00A7053A">
      <w:pPr>
        <w:pStyle w:val="Allmrkusetekst"/>
      </w:pPr>
      <w:r>
        <w:rPr>
          <w:rStyle w:val="Allmrkuseviide"/>
        </w:rPr>
        <w:footnoteRef/>
      </w:r>
      <w:r>
        <w:t xml:space="preserve"> </w:t>
      </w:r>
      <w:r w:rsidR="00EB6562">
        <w:t xml:space="preserve">II kaebaja on need esitanud kaebuse lisadena 5-8 (dtl 2734-2750). </w:t>
      </w:r>
      <w:r>
        <w:t>Kaebajate väiteid ja nendega mittearvestamist on käsitletud</w:t>
      </w:r>
      <w:r w:rsidR="00EB6562">
        <w:t xml:space="preserve"> ka</w:t>
      </w:r>
      <w:r>
        <w:t xml:space="preserve"> Vabariigi Valitsuse 21.05.2025 korralduse nr 95 „Hoonestusloa andmine“ punktides 22.4, 22.7, 22.8</w:t>
      </w:r>
      <w:r w:rsidR="009969D7">
        <w:t xml:space="preserve">, </w:t>
      </w:r>
      <w:r>
        <w:t>22.11</w:t>
      </w:r>
      <w:r w:rsidR="009969D7">
        <w:t>, 23.2 ning 23.2.1.–23.2.6.</w:t>
      </w:r>
    </w:p>
  </w:footnote>
  <w:footnote w:id="3">
    <w:p w14:paraId="12FAE970" w14:textId="22B7D3C7" w:rsidR="0047123F" w:rsidRPr="00B90DFF" w:rsidRDefault="00AE578D" w:rsidP="0047123F">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r w:rsidR="006835F7">
        <w:rPr>
          <w:rFonts w:ascii="Times New Roman" w:hAnsi="Times New Roman" w:cs="Times New Roman"/>
        </w:rPr>
        <w:t xml:space="preserve">Kättesaadav: </w:t>
      </w:r>
      <w:hyperlink r:id="rId2" w:history="1">
        <w:r w:rsidR="006835F7" w:rsidRPr="00DA4896">
          <w:rPr>
            <w:rStyle w:val="Hperlink"/>
            <w:rFonts w:ascii="Times New Roman" w:hAnsi="Times New Roman" w:cs="Times New Roman"/>
          </w:rPr>
          <w:t>https://adr.envir.ee/et/document.html?id=3c44c664-3927-462a-93ea-5fb133d4d0cd</w:t>
        </w:r>
      </w:hyperlink>
    </w:p>
  </w:footnote>
  <w:footnote w:id="4">
    <w:p w14:paraId="45094473" w14:textId="114679FD" w:rsidR="00235B15" w:rsidRDefault="00235B15">
      <w:pPr>
        <w:pStyle w:val="Allmrkusetekst"/>
      </w:pPr>
      <w:r>
        <w:rPr>
          <w:rStyle w:val="Allmrkuseviide"/>
        </w:rPr>
        <w:footnoteRef/>
      </w:r>
      <w:r>
        <w:t xml:space="preserve"> </w:t>
      </w:r>
      <w:r w:rsidR="006835F7">
        <w:t>Kättesaadavad</w:t>
      </w:r>
      <w:r>
        <w:t xml:space="preserve"> TTJA dokumendiregistris: </w:t>
      </w:r>
      <w:hyperlink r:id="rId3" w:history="1">
        <w:r w:rsidRPr="00DA4896">
          <w:rPr>
            <w:rStyle w:val="Hperlink"/>
          </w:rPr>
          <w:t>https://jvis.ttja.ee/modules/dokumendiregister/view/913148</w:t>
        </w:r>
      </w:hyperlink>
    </w:p>
    <w:p w14:paraId="74AD1978" w14:textId="77777777" w:rsidR="00235B15" w:rsidRDefault="00235B15">
      <w:pPr>
        <w:pStyle w:val="Allmrkusetekst"/>
      </w:pPr>
    </w:p>
  </w:footnote>
  <w:footnote w:id="5">
    <w:p w14:paraId="3B0DCE76" w14:textId="24A8D15E" w:rsidR="00DF3D0C" w:rsidRDefault="00DF3D0C">
      <w:pPr>
        <w:pStyle w:val="Allmrkusetekst"/>
      </w:pPr>
      <w:r>
        <w:rPr>
          <w:rStyle w:val="Allmrkuseviide"/>
        </w:rPr>
        <w:footnoteRef/>
      </w:r>
      <w:r w:rsidR="006835F7">
        <w:t xml:space="preserve"> Kättesaadav:</w:t>
      </w:r>
      <w:r>
        <w:t xml:space="preserve"> </w:t>
      </w:r>
      <w:hyperlink r:id="rId4" w:history="1">
        <w:r w:rsidRPr="00DA4896">
          <w:rPr>
            <w:rStyle w:val="Hperlink"/>
          </w:rPr>
          <w:t>https://adr.envir.ee/et/document.html?id=8524d70f-4221-418d-bbad-2cc525784c89</w:t>
        </w:r>
      </w:hyperlink>
    </w:p>
  </w:footnote>
  <w:footnote w:id="6">
    <w:p w14:paraId="1A6EEA6D" w14:textId="45ACBD2B" w:rsidR="00DF3D0C" w:rsidRDefault="00DF3D0C">
      <w:pPr>
        <w:pStyle w:val="Allmrkusetekst"/>
      </w:pPr>
      <w:r>
        <w:rPr>
          <w:rStyle w:val="Allmrkuseviide"/>
        </w:rPr>
        <w:footnoteRef/>
      </w:r>
      <w:r w:rsidR="006835F7">
        <w:t xml:space="preserve"> Kättesaadav: </w:t>
      </w:r>
      <w:r>
        <w:t xml:space="preserve"> </w:t>
      </w:r>
      <w:hyperlink r:id="rId5" w:history="1">
        <w:r w:rsidRPr="00DA4896">
          <w:rPr>
            <w:rStyle w:val="Hperlink"/>
          </w:rPr>
          <w:t>https://adr.envir.ee/et/document.html?id=e54f9007-0361-49be-827e-31cd92e076e3</w:t>
        </w:r>
      </w:hyperlink>
    </w:p>
  </w:footnote>
  <w:footnote w:id="7">
    <w:p w14:paraId="6E16E48B" w14:textId="784C0B09" w:rsidR="004A2E74" w:rsidRDefault="004A2E74">
      <w:pPr>
        <w:pStyle w:val="Allmrkusetekst"/>
      </w:pPr>
      <w:r>
        <w:rPr>
          <w:rStyle w:val="Allmrkuseviide"/>
        </w:rPr>
        <w:footnoteRef/>
      </w:r>
      <w:r>
        <w:t xml:space="preserve"> Heakskiidetud KMH aruanne koos kõigi lisadega on leitav Kliimaministeeriumi kodulehelt: </w:t>
      </w:r>
      <w:hyperlink r:id="rId6" w:history="1">
        <w:r w:rsidRPr="00DA4896">
          <w:rPr>
            <w:rStyle w:val="Hperlink"/>
          </w:rPr>
          <w:t>https://kliimaministeerium.ee/saare-wind-energy-meretuulepargi-keskkonnamoju-hindamine</w:t>
        </w:r>
      </w:hyperlink>
    </w:p>
  </w:footnote>
  <w:footnote w:id="8">
    <w:p w14:paraId="4D9366CB" w14:textId="410F5AE2" w:rsidR="00EB2C3C" w:rsidRPr="00B90DFF" w:rsidRDefault="00EB2C3C">
      <w:pPr>
        <w:pStyle w:val="Allmrkusetekst"/>
        <w:rPr>
          <w:rFonts w:ascii="Times New Roman" w:hAnsi="Times New Roman" w:cs="Times New Roman"/>
        </w:rPr>
      </w:pPr>
      <w:r w:rsidRPr="00B90DFF">
        <w:rPr>
          <w:rStyle w:val="Allmrkuseviide"/>
          <w:rFonts w:ascii="Times New Roman" w:hAnsi="Times New Roman" w:cs="Times New Roman"/>
        </w:rPr>
        <w:footnoteRef/>
      </w:r>
      <w:r w:rsidR="006835F7">
        <w:rPr>
          <w:rFonts w:ascii="Times New Roman" w:hAnsi="Times New Roman" w:cs="Times New Roman"/>
        </w:rPr>
        <w:t xml:space="preserve"> Kättesaadav:</w:t>
      </w:r>
      <w:r w:rsidRPr="00B90DFF">
        <w:rPr>
          <w:rFonts w:ascii="Times New Roman" w:hAnsi="Times New Roman" w:cs="Times New Roman"/>
        </w:rPr>
        <w:t xml:space="preserve"> </w:t>
      </w:r>
      <w:hyperlink r:id="rId7" w:history="1">
        <w:r w:rsidRPr="00B90DFF">
          <w:rPr>
            <w:rStyle w:val="Hperlink"/>
            <w:rFonts w:ascii="Times New Roman" w:hAnsi="Times New Roman" w:cs="Times New Roman"/>
          </w:rPr>
          <w:t>https://mkm.ee/sites/default/files/documents/2025-01/uuring-2016-lindude-r%C3%A4ndekoridor.pdf</w:t>
        </w:r>
      </w:hyperlink>
    </w:p>
  </w:footnote>
  <w:footnote w:id="9">
    <w:p w14:paraId="39FD9C54" w14:textId="3BE1B583" w:rsidR="00EB2C3C" w:rsidRPr="00B90DFF" w:rsidRDefault="00EB2C3C">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8" w:history="1">
        <w:r w:rsidRPr="00B90DFF">
          <w:rPr>
            <w:rStyle w:val="Hperlink"/>
            <w:rFonts w:ascii="Times New Roman" w:hAnsi="Times New Roman" w:cs="Times New Roman"/>
          </w:rPr>
          <w:t>https://www.mkm.ee/sites/default/files/documents/2025-01/uuring-2019-lindude-peatumisalad.pdf</w:t>
        </w:r>
      </w:hyperlink>
    </w:p>
  </w:footnote>
  <w:footnote w:id="10">
    <w:p w14:paraId="798B477C" w14:textId="7A46BBE9" w:rsidR="00413F6E" w:rsidRPr="00B90DFF" w:rsidRDefault="00413F6E">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https://mil.ee/wp-content/uploads/2024/01/20231223_A_MeV_Merereostust_rje_plaan-1.pdf</w:t>
      </w:r>
    </w:p>
  </w:footnote>
  <w:footnote w:id="11">
    <w:p w14:paraId="62A216F0" w14:textId="77777777" w:rsidR="00E74F9B" w:rsidRPr="00B90DFF" w:rsidRDefault="00E74F9B" w:rsidP="00E74F9B">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https://www.riigiteataja.ee/akt/113032024004</w:t>
      </w:r>
    </w:p>
  </w:footnote>
  <w:footnote w:id="12">
    <w:p w14:paraId="047E8524" w14:textId="7548515C" w:rsidR="006835F7" w:rsidRDefault="006835F7">
      <w:pPr>
        <w:pStyle w:val="Allmrkusetekst"/>
      </w:pPr>
      <w:r>
        <w:rPr>
          <w:rStyle w:val="Allmrkuseviide"/>
        </w:rPr>
        <w:footnoteRef/>
      </w:r>
      <w:r>
        <w:t xml:space="preserve"> Kättesaadavad TTJA dokumendiregistris: </w:t>
      </w:r>
      <w:hyperlink r:id="rId9" w:history="1">
        <w:r w:rsidRPr="00DA4896">
          <w:rPr>
            <w:rStyle w:val="Hperlink"/>
          </w:rPr>
          <w:t>https://jvis.ttja.ee/modules/dokumendiregister/view/913148</w:t>
        </w:r>
      </w:hyperlink>
    </w:p>
  </w:footnote>
  <w:footnote w:id="13">
    <w:p w14:paraId="1C784B04" w14:textId="0EC955B4" w:rsidR="0054123D" w:rsidRDefault="0054123D">
      <w:pPr>
        <w:pStyle w:val="Allmrkusetekst"/>
      </w:pPr>
      <w:r>
        <w:rPr>
          <w:rStyle w:val="Allmrkuseviide"/>
        </w:rPr>
        <w:footnoteRef/>
      </w:r>
      <w:r>
        <w:t xml:space="preserve"> Leitav TTJA dokumendiregistrist: </w:t>
      </w:r>
      <w:hyperlink r:id="rId10" w:history="1">
        <w:r w:rsidRPr="00DA4896">
          <w:rPr>
            <w:rStyle w:val="Hperlink"/>
          </w:rPr>
          <w:t>https://jvis.ttja.ee/modules/dokumendiregister/view/913148</w:t>
        </w:r>
      </w:hyperlink>
    </w:p>
  </w:footnote>
  <w:footnote w:id="14">
    <w:p w14:paraId="3D12E3FB" w14:textId="184ACA0D" w:rsidR="00CE161E" w:rsidRDefault="00CE161E">
      <w:pPr>
        <w:pStyle w:val="Allmrkusetekst"/>
      </w:pPr>
      <w:r>
        <w:rPr>
          <w:rStyle w:val="Allmrkuseviide"/>
        </w:rPr>
        <w:footnoteRef/>
      </w:r>
      <w:r>
        <w:t xml:space="preserve"> </w:t>
      </w:r>
      <w:hyperlink r:id="rId11" w:history="1">
        <w:r w:rsidRPr="00DA4896">
          <w:rPr>
            <w:rStyle w:val="Hperlink"/>
          </w:rPr>
          <w:t>https://jvis.ttja.ee/modules/dokumendiregister/view/942732</w:t>
        </w:r>
      </w:hyperlink>
    </w:p>
  </w:footnote>
  <w:footnote w:id="15">
    <w:p w14:paraId="553BAF8E" w14:textId="08360CB3" w:rsidR="00CE161E" w:rsidRDefault="00CE161E">
      <w:pPr>
        <w:pStyle w:val="Allmrkusetekst"/>
      </w:pPr>
      <w:r>
        <w:rPr>
          <w:rStyle w:val="Allmrkuseviide"/>
        </w:rPr>
        <w:footnoteRef/>
      </w:r>
      <w:r>
        <w:t xml:space="preserve"> </w:t>
      </w:r>
      <w:hyperlink r:id="rId12" w:history="1">
        <w:r w:rsidRPr="00DA4896">
          <w:rPr>
            <w:rStyle w:val="Hperlink"/>
          </w:rPr>
          <w:t>https://jvis.ttja.ee/modules/dokumendiregister/view/953532</w:t>
        </w:r>
      </w:hyperlink>
    </w:p>
  </w:footnote>
  <w:footnote w:id="16">
    <w:p w14:paraId="7663759F" w14:textId="2BA13590" w:rsidR="00B90DFF" w:rsidRPr="00B90DFF" w:rsidRDefault="00B90DFF">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SWE on 23.02.2024 esitanud veeloa taotluse süvendamiseks-kaadamiseks: </w:t>
      </w:r>
      <w:hyperlink r:id="rId13" w:history="1">
        <w:r w:rsidRPr="00B90DFF">
          <w:rPr>
            <w:rStyle w:val="Hperlink"/>
            <w:rFonts w:ascii="Times New Roman" w:hAnsi="Times New Roman" w:cs="Times New Roman"/>
          </w:rPr>
          <w:t>https://kotkas.envir.ee/permits/public_document_view?search=1&amp;applicant=saare%20wind&amp;proceeding_public_status=YM&amp;document_id=125719</w:t>
        </w:r>
      </w:hyperlink>
    </w:p>
  </w:footnote>
  <w:footnote w:id="17">
    <w:p w14:paraId="521BF360" w14:textId="15547C39" w:rsidR="00506DF5" w:rsidRDefault="00506DF5">
      <w:pPr>
        <w:pStyle w:val="Allmrkusetekst"/>
      </w:pPr>
      <w:r>
        <w:rPr>
          <w:rStyle w:val="Allmrkuseviide"/>
        </w:rPr>
        <w:footnoteRef/>
      </w:r>
      <w:r>
        <w:t xml:space="preserve"> </w:t>
      </w:r>
      <w:hyperlink r:id="rId14" w:tgtFrame="_blank" w:tooltip="https://helcom.fi/baltic-sea-trends/holistic-assessments/state-of-the-baltic-sea-2023/" w:history="1">
        <w:r w:rsidRPr="00506DF5">
          <w:rPr>
            <w:rStyle w:val="Hperlink"/>
            <w:rFonts w:eastAsiaTheme="majorEastAsia"/>
          </w:rPr>
          <w:t>https://helcom.fi/baltic-sea-trends/holistic-assessments/state-of-the-baltic-sea-2023/</w:t>
        </w:r>
      </w:hyperlink>
    </w:p>
  </w:footnote>
  <w:footnote w:id="18">
    <w:p w14:paraId="76B59E24" w14:textId="3080C80F" w:rsidR="00506DF5" w:rsidRDefault="00506DF5">
      <w:pPr>
        <w:pStyle w:val="Allmrkusetekst"/>
      </w:pPr>
      <w:r>
        <w:rPr>
          <w:rStyle w:val="Allmrkuseviide"/>
        </w:rPr>
        <w:footnoteRef/>
      </w:r>
      <w:r>
        <w:t xml:space="preserve"> Aruanne allalaetav aadressil: </w:t>
      </w:r>
      <w:hyperlink r:id="rId15" w:tgtFrame="_blank" w:tooltip="https://kese.envir.ee/kese/downloadreportfile.action?fileuid=35551806&amp;monitoringworkuid=32233657" w:history="1">
        <w:r w:rsidRPr="00506DF5">
          <w:rPr>
            <w:rStyle w:val="Hperlink"/>
            <w:rFonts w:eastAsiaTheme="majorEastAsia"/>
          </w:rPr>
          <w:t>https://kese.envir.ee/kese/downloadReportFile.action?fileUid=35551806&amp;monitoringWorkUid=32233657</w:t>
        </w:r>
      </w:hyperlink>
    </w:p>
  </w:footnote>
  <w:footnote w:id="19">
    <w:p w14:paraId="1719A897" w14:textId="21748E85" w:rsidR="004964CD" w:rsidRPr="00B90DFF" w:rsidRDefault="004964CD">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16" w:history="1">
        <w:r w:rsidRPr="00B90DFF">
          <w:rPr>
            <w:rStyle w:val="Hperlink"/>
            <w:rFonts w:ascii="Times New Roman" w:hAnsi="Times New Roman" w:cs="Times New Roman"/>
          </w:rPr>
          <w:t>https://digikogu.taltech.ee/et/item/304e60ea-5ab8-45d6-80f6-d30ee83917e1</w:t>
        </w:r>
      </w:hyperlink>
    </w:p>
  </w:footnote>
  <w:footnote w:id="20">
    <w:p w14:paraId="43D97CD8" w14:textId="5F89F287" w:rsidR="001E3584" w:rsidRPr="00B90DFF" w:rsidRDefault="001E3584">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Human exposure to Bisphenol A in Europe – European Environment Agency </w:t>
      </w:r>
      <w:hyperlink r:id="rId17" w:history="1">
        <w:r w:rsidRPr="00B90DFF">
          <w:rPr>
            <w:rStyle w:val="Hperlink"/>
            <w:rFonts w:ascii="Times New Roman" w:hAnsi="Times New Roman" w:cs="Times New Roman"/>
          </w:rPr>
          <w:t>https://www.eea.europa.eu/en/analysis/publications/human-exposure-to-bisphenol-a</w:t>
        </w:r>
      </w:hyperlink>
    </w:p>
  </w:footnote>
  <w:footnote w:id="21">
    <w:p w14:paraId="7E2617EA" w14:textId="07A85322" w:rsidR="001E3584" w:rsidRPr="00B90DFF" w:rsidRDefault="001E3584">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EU prohibition on the use and trade of Bisphenol A from 20 January 2025 Access2Markets </w:t>
      </w:r>
      <w:hyperlink r:id="rId18" w:history="1">
        <w:r w:rsidRPr="00B90DFF">
          <w:rPr>
            <w:rStyle w:val="Hperlink"/>
            <w:rFonts w:ascii="Times New Roman" w:hAnsi="Times New Roman" w:cs="Times New Roman"/>
          </w:rPr>
          <w:t>https://trade.ec.europa.eu/access-to-markets/en/news/eu-prohibition-use-and-trade-bisphenol-20-january-2025</w:t>
        </w:r>
      </w:hyperlink>
    </w:p>
  </w:footnote>
  <w:footnote w:id="22">
    <w:p w14:paraId="3CB17E42" w14:textId="51C32A3C" w:rsidR="003E24C4" w:rsidRDefault="003E24C4">
      <w:pPr>
        <w:pStyle w:val="Allmrkusetekst"/>
      </w:pPr>
      <w:r>
        <w:rPr>
          <w:rStyle w:val="Allmrkuseviide"/>
        </w:rPr>
        <w:footnoteRef/>
      </w:r>
      <w:r>
        <w:t xml:space="preserve"> Leitav TTJA dokumendiregistrist: </w:t>
      </w:r>
      <w:hyperlink r:id="rId19" w:history="1">
        <w:r w:rsidRPr="00DA4896">
          <w:rPr>
            <w:rStyle w:val="Hperlink"/>
          </w:rPr>
          <w:t>https://jvis.ttja.ee/modules/dokumendiregister/view/913148</w:t>
        </w:r>
      </w:hyperlink>
    </w:p>
  </w:footnote>
  <w:footnote w:id="23">
    <w:p w14:paraId="65FD6173" w14:textId="69E12343" w:rsidR="0063703C" w:rsidRDefault="0063703C">
      <w:pPr>
        <w:pStyle w:val="Allmrkusetekst"/>
      </w:pPr>
      <w:r>
        <w:rPr>
          <w:rStyle w:val="Allmrkuseviide"/>
        </w:rPr>
        <w:footnoteRef/>
      </w:r>
      <w:r>
        <w:t xml:space="preserve"> </w:t>
      </w:r>
      <w:hyperlink r:id="rId20" w:anchor="veealuse-mura-uuring" w:history="1">
        <w:r w:rsidRPr="00DA4896">
          <w:rPr>
            <w:rStyle w:val="Hperlink"/>
          </w:rPr>
          <w:t>https://kliimaministeerium.ee/merendus-veekeskkond/merekeskkonna-kaitse/uuringud#veealuse-mura-uuring</w:t>
        </w:r>
      </w:hyperlink>
    </w:p>
  </w:footnote>
  <w:footnote w:id="24">
    <w:p w14:paraId="029AB106" w14:textId="4F61401D" w:rsidR="00101225" w:rsidRDefault="00101225">
      <w:pPr>
        <w:pStyle w:val="Allmrkusetekst"/>
      </w:pPr>
      <w:r>
        <w:rPr>
          <w:rStyle w:val="Allmrkuseviide"/>
        </w:rPr>
        <w:footnoteRef/>
      </w:r>
      <w:r>
        <w:t xml:space="preserve"> </w:t>
      </w:r>
      <w:hyperlink r:id="rId21" w:history="1">
        <w:r w:rsidRPr="00DA4896">
          <w:rPr>
            <w:rStyle w:val="Hperlink"/>
          </w:rPr>
          <w:t>https://kliimaministeerium.ee/sites/default/files/documents/2021-07/Juhenddokument%20loodusdirektiivi%2092_43_EM%C3%9C%20artikli%206%20l%C3%B5ike%204%20kohta%20%28puudutab%20Natura%20hindamise%20tulemusena%20erandite%20tegemist%29%20inglise%20keeles.pdf</w:t>
        </w:r>
      </w:hyperlink>
    </w:p>
  </w:footnote>
  <w:footnote w:id="25">
    <w:p w14:paraId="2E418A24" w14:textId="586AF496" w:rsidR="00345B91" w:rsidRDefault="00345B91">
      <w:pPr>
        <w:pStyle w:val="Allmrkusetekst"/>
      </w:pPr>
      <w:r>
        <w:rPr>
          <w:rStyle w:val="Allmrkuseviide"/>
        </w:rPr>
        <w:footnoteRef/>
      </w:r>
      <w:r>
        <w:t xml:space="preserve"> </w:t>
      </w:r>
      <w:r>
        <w:rPr>
          <w:rStyle w:val="Allmrkuseviide"/>
        </w:rPr>
        <w:footnoteRef/>
      </w:r>
      <w:r>
        <w:t xml:space="preserve"> </w:t>
      </w:r>
      <w:hyperlink r:id="rId22" w:history="1">
        <w:r w:rsidRPr="00DA4896">
          <w:rPr>
            <w:rStyle w:val="Hperlink"/>
          </w:rPr>
          <w:t>https://jvis.ttja.ee/modules/dokumendiregister/view/958324</w:t>
        </w:r>
      </w:hyperlink>
    </w:p>
  </w:footnote>
  <w:footnote w:id="26">
    <w:p w14:paraId="350941BE" w14:textId="2CFAC927" w:rsidR="00345B91" w:rsidRDefault="00345B91">
      <w:pPr>
        <w:pStyle w:val="Allmrkusetekst"/>
      </w:pPr>
      <w:r>
        <w:rPr>
          <w:rStyle w:val="Allmrkuseviide"/>
        </w:rPr>
        <w:footnoteRef/>
      </w:r>
      <w:r>
        <w:t xml:space="preserve"> </w:t>
      </w:r>
      <w:r>
        <w:rPr>
          <w:rStyle w:val="Allmrkuseviide"/>
        </w:rPr>
        <w:footnoteRef/>
      </w:r>
      <w:r>
        <w:t xml:space="preserve"> </w:t>
      </w:r>
      <w:hyperlink r:id="rId23" w:history="1">
        <w:r w:rsidRPr="00DA4896">
          <w:rPr>
            <w:rStyle w:val="Hperlink"/>
          </w:rPr>
          <w:t>https://jvis.ttja.ee/modules/dokumendiregister/view/943022</w:t>
        </w:r>
      </w:hyperlink>
    </w:p>
  </w:footnote>
  <w:footnote w:id="27">
    <w:p w14:paraId="20FA0B5A" w14:textId="77777777" w:rsidR="000321B6" w:rsidRPr="00B90DFF" w:rsidRDefault="000321B6" w:rsidP="000321B6">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24" w:history="1">
        <w:r w:rsidRPr="00B90DFF">
          <w:rPr>
            <w:rStyle w:val="Hperlink"/>
            <w:rFonts w:ascii="Times New Roman" w:hAnsi="Times New Roman" w:cs="Times New Roman"/>
          </w:rPr>
          <w:t>https://helcom.fi/wp-content/uploads/2019/08/White-tailed-sea-eagle-productivity-HELCOM-core-indicator-2018.pdf</w:t>
        </w:r>
      </w:hyperlink>
    </w:p>
  </w:footnote>
  <w:footnote w:id="28">
    <w:p w14:paraId="1FC639A2" w14:textId="2E1C746D" w:rsidR="008A397D" w:rsidRDefault="008A397D">
      <w:pPr>
        <w:pStyle w:val="Allmrkusetekst"/>
      </w:pPr>
      <w:r>
        <w:rPr>
          <w:rStyle w:val="Allmrkuseviide"/>
        </w:rPr>
        <w:footnoteRef/>
      </w:r>
      <w:r>
        <w:t xml:space="preserve"> </w:t>
      </w:r>
      <w:hyperlink r:id="rId25" w:history="1">
        <w:r w:rsidRPr="008A397D">
          <w:rPr>
            <w:rStyle w:val="Hperlink"/>
          </w:rPr>
          <w:t>https://indicators.helcom.fi/indicator/white-tailed-sea-eagle/</w:t>
        </w:r>
      </w:hyperlink>
    </w:p>
  </w:footnote>
  <w:footnote w:id="29">
    <w:p w14:paraId="4BF44366" w14:textId="27F9CB4E" w:rsidR="006D471A" w:rsidRPr="00B90DFF" w:rsidRDefault="006D471A">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26" w:history="1">
        <w:r w:rsidRPr="00B90DFF">
          <w:rPr>
            <w:rStyle w:val="Hperlink"/>
            <w:rFonts w:ascii="Times New Roman" w:hAnsi="Times New Roman" w:cs="Times New Roman"/>
          </w:rPr>
          <w:t>https://kliimaministeerium.ee/sites/default/files/documents/2025-03/Lisa%201.%20V%C3%B5rdlusriikide%20anal%C3%BC%C3%BCs%20ELLE%20140225.pdf</w:t>
        </w:r>
      </w:hyperlink>
    </w:p>
  </w:footnote>
  <w:footnote w:id="30">
    <w:p w14:paraId="0ED0B653" w14:textId="4B7DCF76" w:rsidR="001F7FB2" w:rsidRPr="00B90DFF" w:rsidRDefault="001F7FB2">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27" w:history="1">
        <w:r w:rsidRPr="00B90DFF">
          <w:rPr>
            <w:rStyle w:val="Hperlink"/>
            <w:rFonts w:ascii="Times New Roman" w:hAnsi="Times New Roman" w:cs="Times New Roman"/>
          </w:rPr>
          <w:t>https://kliimaministeerium.ee/sites/default/files/documents/2025-03/Tuuleparkide%20keskkonnam%C3%B5ju%20hindamise%20juhend.pdf</w:t>
        </w:r>
      </w:hyperlink>
    </w:p>
  </w:footnote>
  <w:footnote w:id="31">
    <w:p w14:paraId="0BCE7E5D" w14:textId="608C12C6" w:rsidR="003C568D" w:rsidRDefault="006835F7">
      <w:pPr>
        <w:pStyle w:val="Allmrkusetekst"/>
      </w:pPr>
      <w:r>
        <w:rPr>
          <w:rStyle w:val="Allmrkuseviide"/>
        </w:rPr>
        <w:footnoteRef/>
      </w:r>
      <w:r>
        <w:t xml:space="preserve"> </w:t>
      </w:r>
      <w:r w:rsidRPr="003C568D">
        <w:rPr>
          <w:i/>
          <w:iCs/>
        </w:rPr>
        <w:t>Environmental Impacts of Wind-Energy Projects</w:t>
      </w:r>
      <w:r>
        <w:t>.</w:t>
      </w:r>
      <w:r w:rsidR="003C568D">
        <w:t xml:space="preserve"> The</w:t>
      </w:r>
      <w:r>
        <w:t xml:space="preserve"> National Academies </w:t>
      </w:r>
      <w:r w:rsidR="003C568D">
        <w:t xml:space="preserve">Press </w:t>
      </w:r>
      <w:r>
        <w:t>2007</w:t>
      </w:r>
      <w:r w:rsidR="003C568D">
        <w:t xml:space="preserve">, lk 158. Kättesaadav: </w:t>
      </w:r>
      <w:hyperlink r:id="rId28" w:history="1">
        <w:r w:rsidR="003C568D" w:rsidRPr="00DA4896">
          <w:rPr>
            <w:rStyle w:val="Hperlink"/>
          </w:rPr>
          <w:t>https://nap.nationalacademies.org/catalog/11935/environmental-impacts-of-wind-energy-projects</w:t>
        </w:r>
      </w:hyperlink>
    </w:p>
  </w:footnote>
  <w:footnote w:id="32">
    <w:p w14:paraId="608F27D3" w14:textId="4B97D427" w:rsidR="003C568D" w:rsidRDefault="003C568D">
      <w:pPr>
        <w:pStyle w:val="Allmrkusetekst"/>
      </w:pPr>
      <w:r>
        <w:rPr>
          <w:rStyle w:val="Allmrkuseviide"/>
        </w:rPr>
        <w:footnoteRef/>
      </w:r>
      <w:r>
        <w:t xml:space="preserve"> Allikas: Keskkonnaportaal. </w:t>
      </w:r>
      <w:hyperlink r:id="rId29" w:history="1">
        <w:r w:rsidRPr="00DA4896">
          <w:rPr>
            <w:rStyle w:val="Hperlink"/>
          </w:rPr>
          <w:t>https://keskkonnaportaal.ee/et/teemad/taastuvenergia/tuuleenergia/infraheli</w:t>
        </w:r>
      </w:hyperlink>
    </w:p>
  </w:footnote>
  <w:footnote w:id="33">
    <w:p w14:paraId="42A4B886" w14:textId="71645567" w:rsidR="003C568D" w:rsidRDefault="003C568D">
      <w:pPr>
        <w:pStyle w:val="Allmrkusetekst"/>
      </w:pPr>
      <w:r>
        <w:rPr>
          <w:rStyle w:val="Allmrkuseviide"/>
        </w:rPr>
        <w:footnoteRef/>
      </w:r>
      <w:r>
        <w:t xml:space="preserve"> Allikas: Sotsiaalministeeriumi infokiri 10.03.2025 „Tuuleparkide tervisemõjudest“. Kättesaadav: </w:t>
      </w:r>
      <w:hyperlink r:id="rId30" w:history="1">
        <w:r w:rsidRPr="00DA4896">
          <w:rPr>
            <w:rStyle w:val="Hperlink"/>
          </w:rPr>
          <w:t>https://www.sm.ee/sites/default/files/documents/2025-03/Tuuleparkide%20tervisemojudest%20infokiri%20%281%29.pdf</w:t>
        </w:r>
      </w:hyperlink>
    </w:p>
  </w:footnote>
  <w:footnote w:id="34">
    <w:p w14:paraId="6805DF69" w14:textId="2BB91F97" w:rsidR="00380626" w:rsidRDefault="00380626">
      <w:pPr>
        <w:pStyle w:val="Allmrkusetekst"/>
      </w:pPr>
      <w:r>
        <w:rPr>
          <w:rStyle w:val="Allmrkuseviide"/>
        </w:rPr>
        <w:footnoteRef/>
      </w:r>
      <w:r>
        <w:t xml:space="preserve"> </w:t>
      </w:r>
      <w:hyperlink r:id="rId31" w:history="1">
        <w:r w:rsidRPr="00DA4896">
          <w:rPr>
            <w:rStyle w:val="Hperlink"/>
          </w:rPr>
          <w:t>https://kliimaministeerium.ee/tuulikute-tervisemojud-sustemaatiline-ulevaade-viimasel-viieteistkumnel-aastal</w:t>
        </w:r>
      </w:hyperlink>
    </w:p>
  </w:footnote>
  <w:footnote w:id="35">
    <w:p w14:paraId="1701A925" w14:textId="70A1C52F" w:rsidR="00F40CB5" w:rsidRDefault="00F40CB5">
      <w:pPr>
        <w:pStyle w:val="Allmrkusetekst"/>
      </w:pPr>
      <w:r>
        <w:rPr>
          <w:rStyle w:val="Allmrkuseviide"/>
        </w:rPr>
        <w:footnoteRef/>
      </w:r>
      <w:r>
        <w:t xml:space="preserve"> </w:t>
      </w:r>
      <w:hyperlink r:id="rId32" w:history="1">
        <w:r w:rsidRPr="00F40CB5">
          <w:rPr>
            <w:rStyle w:val="Hperlink"/>
            <w:rFonts w:eastAsia="Times New Roman"/>
          </w:rPr>
          <w:t>https://www.terviseamet.ee/tuulepargid</w:t>
        </w:r>
      </w:hyperlink>
    </w:p>
  </w:footnote>
  <w:footnote w:id="36">
    <w:p w14:paraId="4A97FBC6" w14:textId="134D4D6D" w:rsidR="00F40CB5" w:rsidRDefault="00F40CB5">
      <w:pPr>
        <w:pStyle w:val="Allmrkusetekst"/>
      </w:pPr>
      <w:r>
        <w:rPr>
          <w:rStyle w:val="Allmrkuseviide"/>
        </w:rPr>
        <w:footnoteRef/>
      </w:r>
      <w:r>
        <w:rPr>
          <w:rFonts w:eastAsia="Times New Roman"/>
        </w:rPr>
        <w:t>samas</w:t>
      </w:r>
    </w:p>
  </w:footnote>
  <w:footnote w:id="37">
    <w:p w14:paraId="39F18E31" w14:textId="0CFBD1F3" w:rsidR="002826B3" w:rsidRDefault="002826B3">
      <w:pPr>
        <w:pStyle w:val="Allmrkusetekst"/>
      </w:pPr>
      <w:r>
        <w:rPr>
          <w:rStyle w:val="Allmrkuseviide"/>
        </w:rPr>
        <w:footnoteRef/>
      </w:r>
      <w:r>
        <w:t xml:space="preserve"> Leitav TTJA dokumendiregistrist: </w:t>
      </w:r>
      <w:hyperlink r:id="rId33" w:history="1">
        <w:r w:rsidRPr="00DA4896">
          <w:rPr>
            <w:rStyle w:val="Hperlink"/>
          </w:rPr>
          <w:t>https://jvis.ttja.ee/modules/dokumendiregister/view/913148</w:t>
        </w:r>
      </w:hyperlink>
    </w:p>
  </w:footnote>
  <w:footnote w:id="38">
    <w:p w14:paraId="6485B587" w14:textId="41D3245D" w:rsidR="003D2B9C" w:rsidRPr="00B90DFF" w:rsidRDefault="003D2B9C">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34" w:history="1">
        <w:r w:rsidRPr="00B90DFF">
          <w:rPr>
            <w:rStyle w:val="Hperlink"/>
            <w:rFonts w:ascii="Times New Roman" w:hAnsi="Times New Roman" w:cs="Times New Roman"/>
          </w:rPr>
          <w:t>https://planeerimine.ee/wp-content/uploads/Tuuleparkide_lahtekohad-1.pdf</w:t>
        </w:r>
      </w:hyperlink>
    </w:p>
  </w:footnote>
  <w:footnote w:id="39">
    <w:p w14:paraId="714F3BE7" w14:textId="62FBA4B0" w:rsidR="00F7704D" w:rsidRDefault="00F7704D">
      <w:pPr>
        <w:pStyle w:val="Allmrkusetekst"/>
      </w:pPr>
      <w:r>
        <w:rPr>
          <w:rStyle w:val="Allmrkuseviide"/>
        </w:rPr>
        <w:footnoteRef/>
      </w:r>
      <w:r>
        <w:t xml:space="preserve"> Leitav TTJA dokumendiregistris: </w:t>
      </w:r>
      <w:hyperlink r:id="rId35" w:history="1">
        <w:r w:rsidRPr="00DA4896">
          <w:rPr>
            <w:rStyle w:val="Hperlink"/>
          </w:rPr>
          <w:t>https://jvis.ttja.ee/modules/dokumendiregister/view/913148</w:t>
        </w:r>
      </w:hyperlink>
    </w:p>
  </w:footnote>
  <w:footnote w:id="40">
    <w:p w14:paraId="0E6289A6" w14:textId="21EE8005" w:rsidR="007C1259" w:rsidRDefault="007C1259">
      <w:pPr>
        <w:pStyle w:val="Allmrkusetekst"/>
      </w:pPr>
      <w:r>
        <w:rPr>
          <w:rStyle w:val="Allmrkuseviide"/>
        </w:rPr>
        <w:footnoteRef/>
      </w:r>
      <w:r>
        <w:t xml:space="preserve"> </w:t>
      </w:r>
      <w:hyperlink r:id="rId36" w:history="1">
        <w:r w:rsidRPr="00DA4896">
          <w:rPr>
            <w:rStyle w:val="Hperlink"/>
          </w:rPr>
          <w:t>https://www.boem.gov/sites/default/files/documents/renewable-energy/state-activities/Microclimate%20white%20paper.pdf</w:t>
        </w:r>
      </w:hyperlink>
      <w:r>
        <w:t xml:space="preserve"> ja </w:t>
      </w:r>
      <w:hyperlink r:id="rId37" w:history="1">
        <w:r w:rsidRPr="00DA4896">
          <w:rPr>
            <w:rStyle w:val="Hperlink"/>
          </w:rPr>
          <w:t>https://www.sciencedirect.com/science/article/pii/S254243511830446X?via%3Dihub</w:t>
        </w:r>
      </w:hyperlink>
    </w:p>
  </w:footnote>
  <w:footnote w:id="41">
    <w:p w14:paraId="5BE661CA" w14:textId="784D46A5" w:rsidR="00CD4BD4" w:rsidRPr="00B90DFF" w:rsidRDefault="00CD4BD4">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38" w:history="1">
        <w:r w:rsidRPr="00B90DFF">
          <w:rPr>
            <w:rStyle w:val="Hperlink"/>
            <w:rFonts w:ascii="Times New Roman" w:hAnsi="Times New Roman" w:cs="Times New Roman"/>
          </w:rPr>
          <w:t>https://www.ilmateenistus.ee/kliima/ajaloolised-ilmaandmed/</w:t>
        </w:r>
      </w:hyperlink>
    </w:p>
  </w:footnote>
  <w:footnote w:id="42">
    <w:p w14:paraId="69675C4C" w14:textId="25055D66" w:rsidR="00A80675" w:rsidRPr="00B90DFF" w:rsidRDefault="00A80675">
      <w:pPr>
        <w:pStyle w:val="Allmrkusetekst"/>
        <w:rPr>
          <w:rFonts w:ascii="Times New Roman" w:hAnsi="Times New Roman" w:cs="Times New Roman"/>
        </w:rPr>
      </w:pPr>
      <w:r w:rsidRPr="00B90DFF">
        <w:rPr>
          <w:rStyle w:val="Allmrkuseviide"/>
          <w:rFonts w:ascii="Times New Roman" w:hAnsi="Times New Roman" w:cs="Times New Roman"/>
        </w:rPr>
        <w:footnoteRef/>
      </w:r>
      <w:r w:rsidRPr="00B90DFF">
        <w:rPr>
          <w:rFonts w:ascii="Times New Roman" w:hAnsi="Times New Roman" w:cs="Times New Roman"/>
        </w:rPr>
        <w:t xml:space="preserve"> </w:t>
      </w:r>
      <w:hyperlink r:id="rId39" w:history="1">
        <w:r w:rsidRPr="00B90DFF">
          <w:rPr>
            <w:rStyle w:val="Hperlink"/>
            <w:rFonts w:ascii="Times New Roman" w:hAnsi="Times New Roman" w:cs="Times New Roman"/>
          </w:rPr>
          <w:t>https://www.sasak.ee/application/files/7216/1191/5181/SECAP_Saaremaa_saadetud_05.10.pdf</w:t>
        </w:r>
      </w:hyperlink>
    </w:p>
    <w:p w14:paraId="1F45988F" w14:textId="77777777" w:rsidR="00A80675" w:rsidRPr="00B90DFF" w:rsidRDefault="00A80675">
      <w:pPr>
        <w:pStyle w:val="Allmrkusetekst"/>
        <w:rPr>
          <w:rFonts w:ascii="Times New Roman" w:hAnsi="Times New Roman" w:cs="Times New Roman"/>
        </w:rPr>
      </w:pPr>
    </w:p>
  </w:footnote>
  <w:footnote w:id="43">
    <w:p w14:paraId="1879AA9C" w14:textId="00C967BC" w:rsidR="00641636" w:rsidRDefault="00641636">
      <w:pPr>
        <w:pStyle w:val="Allmrkusetekst"/>
      </w:pPr>
      <w:r>
        <w:rPr>
          <w:rStyle w:val="Allmrkuseviide"/>
        </w:rPr>
        <w:footnoteRef/>
      </w:r>
      <w:r>
        <w:t xml:space="preserve"> </w:t>
      </w:r>
      <w:hyperlink r:id="rId40" w:history="1">
        <w:r w:rsidRPr="00DA4896">
          <w:rPr>
            <w:rStyle w:val="Hperlink"/>
          </w:rPr>
          <w:t>https://ttja.ee/ariklient/ohutus/tooted-teenused/elektriseadmed</w:t>
        </w:r>
      </w:hyperlink>
    </w:p>
  </w:footnote>
  <w:footnote w:id="44">
    <w:p w14:paraId="15899741" w14:textId="2E25F62C" w:rsidR="00D90D79" w:rsidRDefault="00D90D79">
      <w:pPr>
        <w:pStyle w:val="Allmrkusetekst"/>
      </w:pPr>
      <w:r>
        <w:rPr>
          <w:rStyle w:val="Allmrkuseviide"/>
        </w:rPr>
        <w:footnoteRef/>
      </w:r>
      <w:r>
        <w:t xml:space="preserve"> </w:t>
      </w:r>
      <w:hyperlink r:id="rId41" w:history="1">
        <w:r w:rsidRPr="00DA4896">
          <w:rPr>
            <w:rStyle w:val="Hperlink"/>
          </w:rPr>
          <w:t>https://public-docs.enefitgreen.ee/sopi-tootsi/KSH-aruanne.pdf</w:t>
        </w:r>
      </w:hyperlink>
    </w:p>
  </w:footnote>
  <w:footnote w:id="45">
    <w:p w14:paraId="2A3D8EA7" w14:textId="77777777" w:rsidR="00E70C02" w:rsidRDefault="00E70C02" w:rsidP="00E70C02">
      <w:pPr>
        <w:pStyle w:val="Allmrkusetekst"/>
      </w:pPr>
      <w:r>
        <w:rPr>
          <w:rStyle w:val="Allmrkuseviide"/>
        </w:rPr>
        <w:footnoteRef/>
      </w:r>
      <w:r>
        <w:t xml:space="preserve"> </w:t>
      </w:r>
      <w:hyperlink r:id="rId42" w:history="1">
        <w:r w:rsidRPr="00E70C02">
          <w:rPr>
            <w:rStyle w:val="Hperlink"/>
          </w:rPr>
          <w:t>https://jvis.ttja.ee/modules/dokumendiregister/?search%5bpublic_number%5d=16-7%2F20-06558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5178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C3205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C7BD4"/>
    <w:multiLevelType w:val="hybridMultilevel"/>
    <w:tmpl w:val="6826D478"/>
    <w:lvl w:ilvl="0" w:tplc="8482FB26">
      <w:start w:val="3"/>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062F705D"/>
    <w:multiLevelType w:val="hybridMultilevel"/>
    <w:tmpl w:val="A2367D70"/>
    <w:lvl w:ilvl="0" w:tplc="92983E84">
      <w:start w:val="1"/>
      <w:numFmt w:val="lowerLetter"/>
      <w:lvlText w:val="%1."/>
      <w:lvlJc w:val="left"/>
      <w:pPr>
        <w:ind w:left="992" w:hanging="360"/>
      </w:pPr>
      <w:rPr>
        <w:rFonts w:hint="default"/>
      </w:rPr>
    </w:lvl>
    <w:lvl w:ilvl="1" w:tplc="04250019" w:tentative="1">
      <w:start w:val="1"/>
      <w:numFmt w:val="lowerLetter"/>
      <w:lvlText w:val="%2."/>
      <w:lvlJc w:val="left"/>
      <w:pPr>
        <w:ind w:left="1712" w:hanging="360"/>
      </w:pPr>
    </w:lvl>
    <w:lvl w:ilvl="2" w:tplc="0425001B" w:tentative="1">
      <w:start w:val="1"/>
      <w:numFmt w:val="lowerRoman"/>
      <w:lvlText w:val="%3."/>
      <w:lvlJc w:val="right"/>
      <w:pPr>
        <w:ind w:left="2432" w:hanging="180"/>
      </w:pPr>
    </w:lvl>
    <w:lvl w:ilvl="3" w:tplc="0425000F" w:tentative="1">
      <w:start w:val="1"/>
      <w:numFmt w:val="decimal"/>
      <w:lvlText w:val="%4."/>
      <w:lvlJc w:val="left"/>
      <w:pPr>
        <w:ind w:left="3152" w:hanging="360"/>
      </w:pPr>
    </w:lvl>
    <w:lvl w:ilvl="4" w:tplc="04250019" w:tentative="1">
      <w:start w:val="1"/>
      <w:numFmt w:val="lowerLetter"/>
      <w:lvlText w:val="%5."/>
      <w:lvlJc w:val="left"/>
      <w:pPr>
        <w:ind w:left="3872" w:hanging="360"/>
      </w:pPr>
    </w:lvl>
    <w:lvl w:ilvl="5" w:tplc="0425001B" w:tentative="1">
      <w:start w:val="1"/>
      <w:numFmt w:val="lowerRoman"/>
      <w:lvlText w:val="%6."/>
      <w:lvlJc w:val="right"/>
      <w:pPr>
        <w:ind w:left="4592" w:hanging="180"/>
      </w:pPr>
    </w:lvl>
    <w:lvl w:ilvl="6" w:tplc="0425000F" w:tentative="1">
      <w:start w:val="1"/>
      <w:numFmt w:val="decimal"/>
      <w:lvlText w:val="%7."/>
      <w:lvlJc w:val="left"/>
      <w:pPr>
        <w:ind w:left="5312" w:hanging="360"/>
      </w:pPr>
    </w:lvl>
    <w:lvl w:ilvl="7" w:tplc="04250019" w:tentative="1">
      <w:start w:val="1"/>
      <w:numFmt w:val="lowerLetter"/>
      <w:lvlText w:val="%8."/>
      <w:lvlJc w:val="left"/>
      <w:pPr>
        <w:ind w:left="6032" w:hanging="360"/>
      </w:pPr>
    </w:lvl>
    <w:lvl w:ilvl="8" w:tplc="0425001B" w:tentative="1">
      <w:start w:val="1"/>
      <w:numFmt w:val="lowerRoman"/>
      <w:lvlText w:val="%9."/>
      <w:lvlJc w:val="right"/>
      <w:pPr>
        <w:ind w:left="6752" w:hanging="180"/>
      </w:pPr>
    </w:lvl>
  </w:abstractNum>
  <w:abstractNum w:abstractNumId="4" w15:restartNumberingAfterBreak="0">
    <w:nsid w:val="0759245D"/>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765DF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0E03E2"/>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9F43FA"/>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C02EFA"/>
    <w:multiLevelType w:val="hybridMultilevel"/>
    <w:tmpl w:val="D9621D90"/>
    <w:lvl w:ilvl="0" w:tplc="04250011">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9" w15:restartNumberingAfterBreak="0">
    <w:nsid w:val="1D4F16BF"/>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F85D66"/>
    <w:multiLevelType w:val="hybridMultilevel"/>
    <w:tmpl w:val="42EE068C"/>
    <w:lvl w:ilvl="0" w:tplc="04250015">
      <w:start w:val="1"/>
      <w:numFmt w:val="upperLetter"/>
      <w:lvlText w:val="%1."/>
      <w:lvlJc w:val="left"/>
      <w:pPr>
        <w:ind w:left="720" w:hanging="360"/>
      </w:pPr>
      <w:rPr>
        <w:rFonts w:hint="default"/>
      </w:rPr>
    </w:lvl>
    <w:lvl w:ilvl="1" w:tplc="04250019">
      <w:start w:val="1"/>
      <w:numFmt w:val="lowerLetter"/>
      <w:lvlText w:val="%2."/>
      <w:lvlJc w:val="left"/>
      <w:pPr>
        <w:ind w:left="1069"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E445612"/>
    <w:multiLevelType w:val="hybridMultilevel"/>
    <w:tmpl w:val="7958A1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584195"/>
    <w:multiLevelType w:val="hybridMultilevel"/>
    <w:tmpl w:val="F768F6DA"/>
    <w:lvl w:ilvl="0" w:tplc="20DCF09C">
      <w:start w:val="1"/>
      <w:numFmt w:val="decimal"/>
      <w:lvlText w:val="%1."/>
      <w:lvlJc w:val="left"/>
      <w:pPr>
        <w:ind w:left="720" w:hanging="360"/>
      </w:pPr>
      <w:rPr>
        <w:rFonts w:hint="default"/>
        <w:i w:val="0"/>
      </w:rPr>
    </w:lvl>
    <w:lvl w:ilvl="1" w:tplc="9F8C65BA">
      <w:start w:val="1"/>
      <w:numFmt w:val="lowerLetter"/>
      <w:lvlText w:val="%2."/>
      <w:lvlJc w:val="left"/>
      <w:pPr>
        <w:ind w:left="1440" w:hanging="360"/>
      </w:pPr>
      <w:rPr>
        <w:i w:val="0"/>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3965DEF"/>
    <w:multiLevelType w:val="hybridMultilevel"/>
    <w:tmpl w:val="1676F0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C01C2D"/>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12A20"/>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266372"/>
    <w:multiLevelType w:val="hybridMultilevel"/>
    <w:tmpl w:val="B02AB6B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2A65146"/>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065879"/>
    <w:multiLevelType w:val="hybridMultilevel"/>
    <w:tmpl w:val="7958A1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910536"/>
    <w:multiLevelType w:val="hybridMultilevel"/>
    <w:tmpl w:val="7958A1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D729ED"/>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6D39E0"/>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3A3861"/>
    <w:multiLevelType w:val="hybridMultilevel"/>
    <w:tmpl w:val="2CC6EC9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8CA256F"/>
    <w:multiLevelType w:val="hybridMultilevel"/>
    <w:tmpl w:val="D602A28A"/>
    <w:lvl w:ilvl="0" w:tplc="9C086C08">
      <w:start w:val="1"/>
      <w:numFmt w:val="lowerLetter"/>
      <w:lvlText w:val="%1."/>
      <w:lvlJc w:val="left"/>
      <w:pPr>
        <w:ind w:left="1068" w:hanging="360"/>
      </w:pPr>
      <w:rPr>
        <w:rFonts w:hint="default"/>
      </w:r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4" w15:restartNumberingAfterBreak="0">
    <w:nsid w:val="571E5C77"/>
    <w:multiLevelType w:val="hybridMultilevel"/>
    <w:tmpl w:val="5B7656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7D544FC"/>
    <w:multiLevelType w:val="hybridMultilevel"/>
    <w:tmpl w:val="C3BC9450"/>
    <w:lvl w:ilvl="0" w:tplc="81CE587A">
      <w:start w:val="5"/>
      <w:numFmt w:val="bullet"/>
      <w:lvlText w:val="-"/>
      <w:lvlJc w:val="left"/>
      <w:pPr>
        <w:ind w:left="1080" w:hanging="360"/>
      </w:pPr>
      <w:rPr>
        <w:rFonts w:ascii="Times New Roman" w:eastAsiaTheme="minorHAns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6" w15:restartNumberingAfterBreak="0">
    <w:nsid w:val="613A4269"/>
    <w:multiLevelType w:val="hybridMultilevel"/>
    <w:tmpl w:val="E41A49FE"/>
    <w:lvl w:ilvl="0" w:tplc="04250015">
      <w:start w:val="1"/>
      <w:numFmt w:val="upperLetter"/>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78CBECC">
      <w:start w:val="1"/>
      <w:numFmt w:val="decimal"/>
      <w:lvlText w:val="%4."/>
      <w:lvlJc w:val="left"/>
      <w:pPr>
        <w:ind w:left="2880" w:hanging="360"/>
      </w:pPr>
      <w:rPr>
        <w:rFonts w:hint="default"/>
      </w:r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39AFA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7184AAF"/>
    <w:multiLevelType w:val="hybridMultilevel"/>
    <w:tmpl w:val="A9628E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94717E0"/>
    <w:multiLevelType w:val="hybridMultilevel"/>
    <w:tmpl w:val="A14437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0676572"/>
    <w:multiLevelType w:val="hybridMultilevel"/>
    <w:tmpl w:val="084A4A48"/>
    <w:lvl w:ilvl="0" w:tplc="0425000F">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31" w15:restartNumberingAfterBreak="0">
    <w:nsid w:val="72033526"/>
    <w:multiLevelType w:val="hybridMultilevel"/>
    <w:tmpl w:val="1676F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3399D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82066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8C73627"/>
    <w:multiLevelType w:val="hybridMultilevel"/>
    <w:tmpl w:val="B77E0B22"/>
    <w:lvl w:ilvl="0" w:tplc="A686E584">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5" w15:restartNumberingAfterBreak="0">
    <w:nsid w:val="7EDB7B9F"/>
    <w:multiLevelType w:val="hybridMultilevel"/>
    <w:tmpl w:val="1676F00A"/>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24503444">
    <w:abstractNumId w:val="10"/>
  </w:num>
  <w:num w:numId="2" w16cid:durableId="390228451">
    <w:abstractNumId w:val="26"/>
  </w:num>
  <w:num w:numId="3" w16cid:durableId="2092383541">
    <w:abstractNumId w:val="16"/>
  </w:num>
  <w:num w:numId="4" w16cid:durableId="887882566">
    <w:abstractNumId w:val="3"/>
  </w:num>
  <w:num w:numId="5" w16cid:durableId="1918633299">
    <w:abstractNumId w:val="29"/>
  </w:num>
  <w:num w:numId="6" w16cid:durableId="1452162947">
    <w:abstractNumId w:val="23"/>
  </w:num>
  <w:num w:numId="7" w16cid:durableId="460998887">
    <w:abstractNumId w:val="35"/>
  </w:num>
  <w:num w:numId="8" w16cid:durableId="2106032084">
    <w:abstractNumId w:val="0"/>
  </w:num>
  <w:num w:numId="9" w16cid:durableId="1427387322">
    <w:abstractNumId w:val="8"/>
  </w:num>
  <w:num w:numId="10" w16cid:durableId="1090390121">
    <w:abstractNumId w:val="15"/>
  </w:num>
  <w:num w:numId="11" w16cid:durableId="798188955">
    <w:abstractNumId w:val="32"/>
  </w:num>
  <w:num w:numId="12" w16cid:durableId="617295771">
    <w:abstractNumId w:val="14"/>
  </w:num>
  <w:num w:numId="13" w16cid:durableId="1352026550">
    <w:abstractNumId w:val="9"/>
  </w:num>
  <w:num w:numId="14" w16cid:durableId="885800525">
    <w:abstractNumId w:val="22"/>
  </w:num>
  <w:num w:numId="15" w16cid:durableId="1447581077">
    <w:abstractNumId w:val="1"/>
  </w:num>
  <w:num w:numId="16" w16cid:durableId="395322312">
    <w:abstractNumId w:val="20"/>
  </w:num>
  <w:num w:numId="17" w16cid:durableId="1845364201">
    <w:abstractNumId w:val="30"/>
  </w:num>
  <w:num w:numId="18" w16cid:durableId="737897216">
    <w:abstractNumId w:val="17"/>
  </w:num>
  <w:num w:numId="19" w16cid:durableId="769203130">
    <w:abstractNumId w:val="34"/>
  </w:num>
  <w:num w:numId="20" w16cid:durableId="2088728847">
    <w:abstractNumId w:val="21"/>
  </w:num>
  <w:num w:numId="21" w16cid:durableId="498620379">
    <w:abstractNumId w:val="25"/>
  </w:num>
  <w:num w:numId="22" w16cid:durableId="1677459863">
    <w:abstractNumId w:val="5"/>
  </w:num>
  <w:num w:numId="23" w16cid:durableId="1658150253">
    <w:abstractNumId w:val="2"/>
  </w:num>
  <w:num w:numId="24" w16cid:durableId="1516767668">
    <w:abstractNumId w:val="33"/>
  </w:num>
  <w:num w:numId="25" w16cid:durableId="1438256203">
    <w:abstractNumId w:val="28"/>
  </w:num>
  <w:num w:numId="26" w16cid:durableId="917060044">
    <w:abstractNumId w:val="31"/>
  </w:num>
  <w:num w:numId="27" w16cid:durableId="790318340">
    <w:abstractNumId w:val="6"/>
  </w:num>
  <w:num w:numId="28" w16cid:durableId="71851062">
    <w:abstractNumId w:val="7"/>
  </w:num>
  <w:num w:numId="29" w16cid:durableId="1147630248">
    <w:abstractNumId w:val="4"/>
  </w:num>
  <w:num w:numId="30" w16cid:durableId="912930236">
    <w:abstractNumId w:val="24"/>
  </w:num>
  <w:num w:numId="31" w16cid:durableId="1601644158">
    <w:abstractNumId w:val="27"/>
  </w:num>
  <w:num w:numId="32" w16cid:durableId="1863587843">
    <w:abstractNumId w:val="13"/>
  </w:num>
  <w:num w:numId="33" w16cid:durableId="1070613566">
    <w:abstractNumId w:val="12"/>
  </w:num>
  <w:num w:numId="34" w16cid:durableId="1904678356">
    <w:abstractNumId w:val="18"/>
  </w:num>
  <w:num w:numId="35" w16cid:durableId="978847109">
    <w:abstractNumId w:val="11"/>
  </w:num>
  <w:num w:numId="36" w16cid:durableId="6625114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4A"/>
    <w:rsid w:val="00010E8F"/>
    <w:rsid w:val="00015F9F"/>
    <w:rsid w:val="00017C7E"/>
    <w:rsid w:val="0002067E"/>
    <w:rsid w:val="00021099"/>
    <w:rsid w:val="00027162"/>
    <w:rsid w:val="00030F41"/>
    <w:rsid w:val="000321B6"/>
    <w:rsid w:val="00033EAB"/>
    <w:rsid w:val="000417BE"/>
    <w:rsid w:val="00057167"/>
    <w:rsid w:val="00060296"/>
    <w:rsid w:val="00066DBE"/>
    <w:rsid w:val="000702ED"/>
    <w:rsid w:val="00086E41"/>
    <w:rsid w:val="00094CD3"/>
    <w:rsid w:val="00096A0B"/>
    <w:rsid w:val="000A1D13"/>
    <w:rsid w:val="000A7FA6"/>
    <w:rsid w:val="000C1AE3"/>
    <w:rsid w:val="000D489A"/>
    <w:rsid w:val="000E1492"/>
    <w:rsid w:val="000E43AB"/>
    <w:rsid w:val="000E6614"/>
    <w:rsid w:val="000F0DDB"/>
    <w:rsid w:val="000F4CB7"/>
    <w:rsid w:val="001008BA"/>
    <w:rsid w:val="00100A01"/>
    <w:rsid w:val="00101225"/>
    <w:rsid w:val="001157A5"/>
    <w:rsid w:val="00122A7A"/>
    <w:rsid w:val="001436BA"/>
    <w:rsid w:val="00144301"/>
    <w:rsid w:val="001465E3"/>
    <w:rsid w:val="0014707E"/>
    <w:rsid w:val="00152006"/>
    <w:rsid w:val="00152F86"/>
    <w:rsid w:val="00173420"/>
    <w:rsid w:val="00190523"/>
    <w:rsid w:val="00192E92"/>
    <w:rsid w:val="00194E49"/>
    <w:rsid w:val="001A11F9"/>
    <w:rsid w:val="001B09B3"/>
    <w:rsid w:val="001B32E5"/>
    <w:rsid w:val="001B404C"/>
    <w:rsid w:val="001D6449"/>
    <w:rsid w:val="001E015F"/>
    <w:rsid w:val="001E3584"/>
    <w:rsid w:val="001E674C"/>
    <w:rsid w:val="001E7891"/>
    <w:rsid w:val="001F7FB2"/>
    <w:rsid w:val="00200B52"/>
    <w:rsid w:val="00202489"/>
    <w:rsid w:val="0020316A"/>
    <w:rsid w:val="00206B4D"/>
    <w:rsid w:val="00212E2A"/>
    <w:rsid w:val="00217D0C"/>
    <w:rsid w:val="00222E9E"/>
    <w:rsid w:val="00230643"/>
    <w:rsid w:val="00235B15"/>
    <w:rsid w:val="00245E06"/>
    <w:rsid w:val="002500E6"/>
    <w:rsid w:val="0025687F"/>
    <w:rsid w:val="00260DDD"/>
    <w:rsid w:val="002610FB"/>
    <w:rsid w:val="00266819"/>
    <w:rsid w:val="002739C9"/>
    <w:rsid w:val="002826B3"/>
    <w:rsid w:val="00292995"/>
    <w:rsid w:val="002960B9"/>
    <w:rsid w:val="00296B4D"/>
    <w:rsid w:val="00297440"/>
    <w:rsid w:val="002A1B9B"/>
    <w:rsid w:val="003046CD"/>
    <w:rsid w:val="00313F9A"/>
    <w:rsid w:val="00316A65"/>
    <w:rsid w:val="0032017C"/>
    <w:rsid w:val="0033113A"/>
    <w:rsid w:val="00336C8A"/>
    <w:rsid w:val="003374F6"/>
    <w:rsid w:val="0034188F"/>
    <w:rsid w:val="00345B91"/>
    <w:rsid w:val="0035335D"/>
    <w:rsid w:val="003574A6"/>
    <w:rsid w:val="00362934"/>
    <w:rsid w:val="00364C42"/>
    <w:rsid w:val="00365F8B"/>
    <w:rsid w:val="00367BD4"/>
    <w:rsid w:val="003760DC"/>
    <w:rsid w:val="00380626"/>
    <w:rsid w:val="00385146"/>
    <w:rsid w:val="003913E8"/>
    <w:rsid w:val="003A0F34"/>
    <w:rsid w:val="003B06C1"/>
    <w:rsid w:val="003B3BF6"/>
    <w:rsid w:val="003C2981"/>
    <w:rsid w:val="003C568D"/>
    <w:rsid w:val="003D0EBA"/>
    <w:rsid w:val="003D2B9C"/>
    <w:rsid w:val="003E0044"/>
    <w:rsid w:val="003E24C4"/>
    <w:rsid w:val="003E5958"/>
    <w:rsid w:val="003F0FBC"/>
    <w:rsid w:val="003F2799"/>
    <w:rsid w:val="00401EEF"/>
    <w:rsid w:val="00405AFB"/>
    <w:rsid w:val="004070D1"/>
    <w:rsid w:val="00413F6E"/>
    <w:rsid w:val="004332A4"/>
    <w:rsid w:val="00433810"/>
    <w:rsid w:val="00433DCF"/>
    <w:rsid w:val="0044094C"/>
    <w:rsid w:val="004438B5"/>
    <w:rsid w:val="00456382"/>
    <w:rsid w:val="0047123F"/>
    <w:rsid w:val="00472EC4"/>
    <w:rsid w:val="00475845"/>
    <w:rsid w:val="00486A60"/>
    <w:rsid w:val="00486E6F"/>
    <w:rsid w:val="00487F83"/>
    <w:rsid w:val="004964CD"/>
    <w:rsid w:val="004A2E74"/>
    <w:rsid w:val="004A5FA8"/>
    <w:rsid w:val="004B1526"/>
    <w:rsid w:val="004B45D5"/>
    <w:rsid w:val="004B68A6"/>
    <w:rsid w:val="004D0DA9"/>
    <w:rsid w:val="004D140D"/>
    <w:rsid w:val="004D5336"/>
    <w:rsid w:val="004F1D4A"/>
    <w:rsid w:val="00506DF5"/>
    <w:rsid w:val="0051095B"/>
    <w:rsid w:val="00535B16"/>
    <w:rsid w:val="005410E3"/>
    <w:rsid w:val="0054111C"/>
    <w:rsid w:val="0054123D"/>
    <w:rsid w:val="005422DA"/>
    <w:rsid w:val="00546F5C"/>
    <w:rsid w:val="00555B5E"/>
    <w:rsid w:val="00567F18"/>
    <w:rsid w:val="0057007A"/>
    <w:rsid w:val="00576FD2"/>
    <w:rsid w:val="00577BAF"/>
    <w:rsid w:val="00581DA7"/>
    <w:rsid w:val="00582688"/>
    <w:rsid w:val="005854CA"/>
    <w:rsid w:val="00590C07"/>
    <w:rsid w:val="00596A99"/>
    <w:rsid w:val="005A1F20"/>
    <w:rsid w:val="005A646B"/>
    <w:rsid w:val="005A768B"/>
    <w:rsid w:val="005B7324"/>
    <w:rsid w:val="005C1456"/>
    <w:rsid w:val="005C6AF9"/>
    <w:rsid w:val="005F3DB4"/>
    <w:rsid w:val="006262C0"/>
    <w:rsid w:val="0063703C"/>
    <w:rsid w:val="00641636"/>
    <w:rsid w:val="00657968"/>
    <w:rsid w:val="00662271"/>
    <w:rsid w:val="006646BC"/>
    <w:rsid w:val="006835F7"/>
    <w:rsid w:val="00687A1F"/>
    <w:rsid w:val="00692094"/>
    <w:rsid w:val="006A7BBB"/>
    <w:rsid w:val="006D0003"/>
    <w:rsid w:val="006D0ECF"/>
    <w:rsid w:val="006D471A"/>
    <w:rsid w:val="006E041C"/>
    <w:rsid w:val="006F1728"/>
    <w:rsid w:val="007003EF"/>
    <w:rsid w:val="00700854"/>
    <w:rsid w:val="0071056B"/>
    <w:rsid w:val="0071064D"/>
    <w:rsid w:val="00713873"/>
    <w:rsid w:val="007248A7"/>
    <w:rsid w:val="007256B4"/>
    <w:rsid w:val="00727C77"/>
    <w:rsid w:val="007338CF"/>
    <w:rsid w:val="00735200"/>
    <w:rsid w:val="00737D74"/>
    <w:rsid w:val="007419F1"/>
    <w:rsid w:val="00756046"/>
    <w:rsid w:val="00765A9C"/>
    <w:rsid w:val="0078113E"/>
    <w:rsid w:val="00784E95"/>
    <w:rsid w:val="0078595E"/>
    <w:rsid w:val="007A5A60"/>
    <w:rsid w:val="007C1259"/>
    <w:rsid w:val="007D4BA9"/>
    <w:rsid w:val="007E6EAE"/>
    <w:rsid w:val="007E7DE8"/>
    <w:rsid w:val="00821AD6"/>
    <w:rsid w:val="0082596D"/>
    <w:rsid w:val="00830069"/>
    <w:rsid w:val="00836A13"/>
    <w:rsid w:val="0083719A"/>
    <w:rsid w:val="008611C4"/>
    <w:rsid w:val="0086364C"/>
    <w:rsid w:val="0086708A"/>
    <w:rsid w:val="00884493"/>
    <w:rsid w:val="00887333"/>
    <w:rsid w:val="0089164D"/>
    <w:rsid w:val="00892325"/>
    <w:rsid w:val="00894523"/>
    <w:rsid w:val="008946A8"/>
    <w:rsid w:val="008A1A9F"/>
    <w:rsid w:val="008A397D"/>
    <w:rsid w:val="008A6605"/>
    <w:rsid w:val="008B23CF"/>
    <w:rsid w:val="008B63C2"/>
    <w:rsid w:val="008C5859"/>
    <w:rsid w:val="008C6A9F"/>
    <w:rsid w:val="008D57E6"/>
    <w:rsid w:val="008E2223"/>
    <w:rsid w:val="008F3B51"/>
    <w:rsid w:val="009053F5"/>
    <w:rsid w:val="0091142B"/>
    <w:rsid w:val="00917C1F"/>
    <w:rsid w:val="009226BF"/>
    <w:rsid w:val="00922E6C"/>
    <w:rsid w:val="00932DAA"/>
    <w:rsid w:val="00935779"/>
    <w:rsid w:val="00937623"/>
    <w:rsid w:val="00940619"/>
    <w:rsid w:val="00941DFF"/>
    <w:rsid w:val="00943CB1"/>
    <w:rsid w:val="009672AD"/>
    <w:rsid w:val="00973BA7"/>
    <w:rsid w:val="00990F4A"/>
    <w:rsid w:val="009940E4"/>
    <w:rsid w:val="00996895"/>
    <w:rsid w:val="009969D7"/>
    <w:rsid w:val="009B6914"/>
    <w:rsid w:val="009C267A"/>
    <w:rsid w:val="009D4213"/>
    <w:rsid w:val="00A00DA5"/>
    <w:rsid w:val="00A02871"/>
    <w:rsid w:val="00A102A3"/>
    <w:rsid w:val="00A10EA7"/>
    <w:rsid w:val="00A32E2D"/>
    <w:rsid w:val="00A37D05"/>
    <w:rsid w:val="00A40CBB"/>
    <w:rsid w:val="00A56742"/>
    <w:rsid w:val="00A57594"/>
    <w:rsid w:val="00A60CAA"/>
    <w:rsid w:val="00A610C0"/>
    <w:rsid w:val="00A63013"/>
    <w:rsid w:val="00A7053A"/>
    <w:rsid w:val="00A721AE"/>
    <w:rsid w:val="00A768C5"/>
    <w:rsid w:val="00A77493"/>
    <w:rsid w:val="00A80675"/>
    <w:rsid w:val="00A95CFC"/>
    <w:rsid w:val="00AB4538"/>
    <w:rsid w:val="00AC3673"/>
    <w:rsid w:val="00AC6BDF"/>
    <w:rsid w:val="00AE578D"/>
    <w:rsid w:val="00AE6A03"/>
    <w:rsid w:val="00AF2639"/>
    <w:rsid w:val="00B00E52"/>
    <w:rsid w:val="00B04D9E"/>
    <w:rsid w:val="00B24C14"/>
    <w:rsid w:val="00B27A65"/>
    <w:rsid w:val="00B43EE5"/>
    <w:rsid w:val="00B50460"/>
    <w:rsid w:val="00B52F26"/>
    <w:rsid w:val="00B604E1"/>
    <w:rsid w:val="00B60FD5"/>
    <w:rsid w:val="00B627EB"/>
    <w:rsid w:val="00B66FDC"/>
    <w:rsid w:val="00B7263B"/>
    <w:rsid w:val="00B766FC"/>
    <w:rsid w:val="00B80B35"/>
    <w:rsid w:val="00B90DFF"/>
    <w:rsid w:val="00BC612B"/>
    <w:rsid w:val="00BD190A"/>
    <w:rsid w:val="00BD5CF7"/>
    <w:rsid w:val="00BE721D"/>
    <w:rsid w:val="00C02CC0"/>
    <w:rsid w:val="00C14254"/>
    <w:rsid w:val="00C17990"/>
    <w:rsid w:val="00C24965"/>
    <w:rsid w:val="00C24D01"/>
    <w:rsid w:val="00C302E8"/>
    <w:rsid w:val="00C303EA"/>
    <w:rsid w:val="00C34D1B"/>
    <w:rsid w:val="00C43B05"/>
    <w:rsid w:val="00C43E79"/>
    <w:rsid w:val="00C45AE1"/>
    <w:rsid w:val="00C46539"/>
    <w:rsid w:val="00C51FD7"/>
    <w:rsid w:val="00C657A5"/>
    <w:rsid w:val="00C67D84"/>
    <w:rsid w:val="00C74EC6"/>
    <w:rsid w:val="00C75C0B"/>
    <w:rsid w:val="00C907EC"/>
    <w:rsid w:val="00CA4783"/>
    <w:rsid w:val="00CA7C40"/>
    <w:rsid w:val="00CB720D"/>
    <w:rsid w:val="00CB7EBF"/>
    <w:rsid w:val="00CC08BE"/>
    <w:rsid w:val="00CD4BD4"/>
    <w:rsid w:val="00CE161E"/>
    <w:rsid w:val="00CF27CC"/>
    <w:rsid w:val="00CF4FC5"/>
    <w:rsid w:val="00CF6494"/>
    <w:rsid w:val="00D12FBF"/>
    <w:rsid w:val="00D13E07"/>
    <w:rsid w:val="00D216DE"/>
    <w:rsid w:val="00D248E6"/>
    <w:rsid w:val="00D2719A"/>
    <w:rsid w:val="00D35F3F"/>
    <w:rsid w:val="00D37F25"/>
    <w:rsid w:val="00D52D57"/>
    <w:rsid w:val="00D544C9"/>
    <w:rsid w:val="00D54A1C"/>
    <w:rsid w:val="00D7433B"/>
    <w:rsid w:val="00D7736C"/>
    <w:rsid w:val="00D84EC0"/>
    <w:rsid w:val="00D90D79"/>
    <w:rsid w:val="00D91C1E"/>
    <w:rsid w:val="00DA5FDA"/>
    <w:rsid w:val="00DC6576"/>
    <w:rsid w:val="00DD3463"/>
    <w:rsid w:val="00DE4107"/>
    <w:rsid w:val="00DF0985"/>
    <w:rsid w:val="00DF261A"/>
    <w:rsid w:val="00DF3D0C"/>
    <w:rsid w:val="00DF41EB"/>
    <w:rsid w:val="00DF7FC7"/>
    <w:rsid w:val="00E10D5C"/>
    <w:rsid w:val="00E20667"/>
    <w:rsid w:val="00E26A9E"/>
    <w:rsid w:val="00E27092"/>
    <w:rsid w:val="00E31E3D"/>
    <w:rsid w:val="00E3239F"/>
    <w:rsid w:val="00E41678"/>
    <w:rsid w:val="00E51ACC"/>
    <w:rsid w:val="00E5258E"/>
    <w:rsid w:val="00E55CC0"/>
    <w:rsid w:val="00E56A60"/>
    <w:rsid w:val="00E6442F"/>
    <w:rsid w:val="00E70C02"/>
    <w:rsid w:val="00E74F9B"/>
    <w:rsid w:val="00E86650"/>
    <w:rsid w:val="00E9379C"/>
    <w:rsid w:val="00EA091E"/>
    <w:rsid w:val="00EA4299"/>
    <w:rsid w:val="00EA49B1"/>
    <w:rsid w:val="00EB2C3C"/>
    <w:rsid w:val="00EB6562"/>
    <w:rsid w:val="00EC462A"/>
    <w:rsid w:val="00EC7CC9"/>
    <w:rsid w:val="00ED284F"/>
    <w:rsid w:val="00ED69C3"/>
    <w:rsid w:val="00EF22CA"/>
    <w:rsid w:val="00EF26B6"/>
    <w:rsid w:val="00EF502E"/>
    <w:rsid w:val="00EF5BCC"/>
    <w:rsid w:val="00EF7552"/>
    <w:rsid w:val="00F11620"/>
    <w:rsid w:val="00F3219A"/>
    <w:rsid w:val="00F33F00"/>
    <w:rsid w:val="00F37102"/>
    <w:rsid w:val="00F40167"/>
    <w:rsid w:val="00F40CB5"/>
    <w:rsid w:val="00F433D9"/>
    <w:rsid w:val="00F45E69"/>
    <w:rsid w:val="00F50E80"/>
    <w:rsid w:val="00F7411C"/>
    <w:rsid w:val="00F75C3A"/>
    <w:rsid w:val="00F7704D"/>
    <w:rsid w:val="00F80B6D"/>
    <w:rsid w:val="00F81681"/>
    <w:rsid w:val="00FA29D0"/>
    <w:rsid w:val="00FA5597"/>
    <w:rsid w:val="00FB01BC"/>
    <w:rsid w:val="00FB6E68"/>
    <w:rsid w:val="00FC0A6C"/>
    <w:rsid w:val="00FC2DB9"/>
    <w:rsid w:val="00FD1710"/>
    <w:rsid w:val="00FD2705"/>
    <w:rsid w:val="00FF5A95"/>
    <w:rsid w:val="00FF70C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60C07"/>
  <w15:chartTrackingRefBased/>
  <w15:docId w15:val="{1B7C3167-F46E-4574-A53A-063EB11A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990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990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990F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unhideWhenUsed/>
    <w:qFormat/>
    <w:rsid w:val="00990F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90F4A"/>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90F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90F4A"/>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990F4A"/>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90F4A"/>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90F4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990F4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990F4A"/>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rsid w:val="00990F4A"/>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990F4A"/>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990F4A"/>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990F4A"/>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990F4A"/>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990F4A"/>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990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90F4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90F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90F4A"/>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90F4A"/>
    <w:pPr>
      <w:spacing w:before="160"/>
      <w:jc w:val="center"/>
    </w:pPr>
    <w:rPr>
      <w:i/>
      <w:iCs/>
      <w:color w:val="404040" w:themeColor="text1" w:themeTint="BF"/>
    </w:rPr>
  </w:style>
  <w:style w:type="character" w:customStyle="1" w:styleId="TsitaatMrk">
    <w:name w:val="Tsitaat Märk"/>
    <w:basedOn w:val="Liguvaikefont"/>
    <w:link w:val="Tsitaat"/>
    <w:uiPriority w:val="29"/>
    <w:rsid w:val="00990F4A"/>
    <w:rPr>
      <w:i/>
      <w:iCs/>
      <w:color w:val="404040" w:themeColor="text1" w:themeTint="BF"/>
    </w:rPr>
  </w:style>
  <w:style w:type="paragraph" w:styleId="Loendilik">
    <w:name w:val="List Paragraph"/>
    <w:basedOn w:val="Normaallaad"/>
    <w:uiPriority w:val="34"/>
    <w:qFormat/>
    <w:rsid w:val="00990F4A"/>
    <w:pPr>
      <w:ind w:left="720"/>
      <w:contextualSpacing/>
    </w:pPr>
  </w:style>
  <w:style w:type="character" w:styleId="Selgeltmrgatavrhutus">
    <w:name w:val="Intense Emphasis"/>
    <w:basedOn w:val="Liguvaikefont"/>
    <w:uiPriority w:val="21"/>
    <w:qFormat/>
    <w:rsid w:val="00990F4A"/>
    <w:rPr>
      <w:i/>
      <w:iCs/>
      <w:color w:val="0F4761" w:themeColor="accent1" w:themeShade="BF"/>
    </w:rPr>
  </w:style>
  <w:style w:type="paragraph" w:styleId="Selgeltmrgatavtsitaat">
    <w:name w:val="Intense Quote"/>
    <w:basedOn w:val="Normaallaad"/>
    <w:next w:val="Normaallaad"/>
    <w:link w:val="SelgeltmrgatavtsitaatMrk"/>
    <w:uiPriority w:val="30"/>
    <w:qFormat/>
    <w:rsid w:val="00990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90F4A"/>
    <w:rPr>
      <w:i/>
      <w:iCs/>
      <w:color w:val="0F4761" w:themeColor="accent1" w:themeShade="BF"/>
    </w:rPr>
  </w:style>
  <w:style w:type="character" w:styleId="Selgeltmrgatavviide">
    <w:name w:val="Intense Reference"/>
    <w:basedOn w:val="Liguvaikefont"/>
    <w:uiPriority w:val="32"/>
    <w:qFormat/>
    <w:rsid w:val="00990F4A"/>
    <w:rPr>
      <w:b/>
      <w:bCs/>
      <w:smallCaps/>
      <w:color w:val="0F4761" w:themeColor="accent1" w:themeShade="BF"/>
      <w:spacing w:val="5"/>
    </w:rPr>
  </w:style>
  <w:style w:type="paragraph" w:customStyle="1" w:styleId="Default">
    <w:name w:val="Default"/>
    <w:rsid w:val="003F2799"/>
    <w:pPr>
      <w:autoSpaceDE w:val="0"/>
      <w:autoSpaceDN w:val="0"/>
      <w:adjustRightInd w:val="0"/>
      <w:spacing w:after="0" w:line="240" w:lineRule="auto"/>
    </w:pPr>
    <w:rPr>
      <w:rFonts w:ascii="Trebuchet MS" w:hAnsi="Trebuchet MS" w:cs="Trebuchet MS"/>
      <w:color w:val="000000"/>
      <w:kern w:val="0"/>
    </w:rPr>
  </w:style>
  <w:style w:type="character" w:styleId="Kommentaariviide">
    <w:name w:val="annotation reference"/>
    <w:basedOn w:val="Liguvaikefont"/>
    <w:uiPriority w:val="99"/>
    <w:semiHidden/>
    <w:unhideWhenUsed/>
    <w:rsid w:val="00E31E3D"/>
    <w:rPr>
      <w:sz w:val="16"/>
      <w:szCs w:val="16"/>
    </w:rPr>
  </w:style>
  <w:style w:type="paragraph" w:styleId="Kommentaaritekst">
    <w:name w:val="annotation text"/>
    <w:basedOn w:val="Normaallaad"/>
    <w:link w:val="KommentaaritekstMrk"/>
    <w:uiPriority w:val="99"/>
    <w:unhideWhenUsed/>
    <w:rsid w:val="00E31E3D"/>
    <w:pPr>
      <w:spacing w:line="240" w:lineRule="auto"/>
    </w:pPr>
    <w:rPr>
      <w:sz w:val="20"/>
      <w:szCs w:val="20"/>
    </w:rPr>
  </w:style>
  <w:style w:type="character" w:customStyle="1" w:styleId="KommentaaritekstMrk">
    <w:name w:val="Kommentaari tekst Märk"/>
    <w:basedOn w:val="Liguvaikefont"/>
    <w:link w:val="Kommentaaritekst"/>
    <w:uiPriority w:val="99"/>
    <w:rsid w:val="00E31E3D"/>
    <w:rPr>
      <w:sz w:val="20"/>
      <w:szCs w:val="20"/>
    </w:rPr>
  </w:style>
  <w:style w:type="character" w:styleId="Tugev">
    <w:name w:val="Strong"/>
    <w:basedOn w:val="Liguvaikefont"/>
    <w:uiPriority w:val="22"/>
    <w:qFormat/>
    <w:rsid w:val="00A102A3"/>
    <w:rPr>
      <w:b/>
      <w:bCs/>
    </w:rPr>
  </w:style>
  <w:style w:type="paragraph" w:styleId="Normaallaadveeb">
    <w:name w:val="Normal (Web)"/>
    <w:basedOn w:val="Normaallaad"/>
    <w:uiPriority w:val="99"/>
    <w:unhideWhenUsed/>
    <w:rsid w:val="00A102A3"/>
    <w:pPr>
      <w:spacing w:before="100" w:beforeAutospacing="1" w:after="100" w:afterAutospacing="1" w:line="240" w:lineRule="auto"/>
    </w:pPr>
    <w:rPr>
      <w:rFonts w:eastAsia="Times New Roman"/>
      <w:kern w:val="0"/>
      <w:lang w:eastAsia="et-EE"/>
      <w14:ligatures w14:val="none"/>
    </w:rPr>
  </w:style>
  <w:style w:type="paragraph" w:styleId="Kommentaariteema">
    <w:name w:val="annotation subject"/>
    <w:basedOn w:val="Kommentaaritekst"/>
    <w:next w:val="Kommentaaritekst"/>
    <w:link w:val="KommentaariteemaMrk"/>
    <w:uiPriority w:val="99"/>
    <w:semiHidden/>
    <w:unhideWhenUsed/>
    <w:rsid w:val="00D544C9"/>
    <w:rPr>
      <w:b/>
      <w:bCs/>
    </w:rPr>
  </w:style>
  <w:style w:type="character" w:customStyle="1" w:styleId="KommentaariteemaMrk">
    <w:name w:val="Kommentaari teema Märk"/>
    <w:basedOn w:val="KommentaaritekstMrk"/>
    <w:link w:val="Kommentaariteema"/>
    <w:uiPriority w:val="99"/>
    <w:semiHidden/>
    <w:rsid w:val="00D544C9"/>
    <w:rPr>
      <w:b/>
      <w:bCs/>
      <w:sz w:val="20"/>
      <w:szCs w:val="20"/>
    </w:rPr>
  </w:style>
  <w:style w:type="character" w:styleId="Hperlink">
    <w:name w:val="Hyperlink"/>
    <w:basedOn w:val="Liguvaikefont"/>
    <w:uiPriority w:val="99"/>
    <w:unhideWhenUsed/>
    <w:rsid w:val="004D140D"/>
    <w:rPr>
      <w:color w:val="467886" w:themeColor="hyperlink"/>
      <w:u w:val="single"/>
    </w:rPr>
  </w:style>
  <w:style w:type="paragraph" w:styleId="Allmrkusetekst">
    <w:name w:val="footnote text"/>
    <w:basedOn w:val="Normaallaad"/>
    <w:link w:val="AllmrkusetekstMrk"/>
    <w:uiPriority w:val="99"/>
    <w:unhideWhenUsed/>
    <w:rsid w:val="00EB2C3C"/>
    <w:pPr>
      <w:spacing w:after="0" w:line="240" w:lineRule="auto"/>
    </w:pPr>
    <w:rPr>
      <w:rFonts w:asciiTheme="minorHAnsi" w:hAnsiTheme="minorHAnsi" w:cstheme="minorBidi"/>
      <w:sz w:val="20"/>
      <w:szCs w:val="20"/>
    </w:rPr>
  </w:style>
  <w:style w:type="character" w:customStyle="1" w:styleId="AllmrkusetekstMrk">
    <w:name w:val="Allmärkuse tekst Märk"/>
    <w:basedOn w:val="Liguvaikefont"/>
    <w:link w:val="Allmrkusetekst"/>
    <w:uiPriority w:val="99"/>
    <w:rsid w:val="00EB2C3C"/>
    <w:rPr>
      <w:rFonts w:asciiTheme="minorHAnsi" w:hAnsiTheme="minorHAnsi" w:cstheme="minorBidi"/>
      <w:sz w:val="20"/>
      <w:szCs w:val="20"/>
    </w:rPr>
  </w:style>
  <w:style w:type="character" w:styleId="Allmrkuseviide">
    <w:name w:val="footnote reference"/>
    <w:basedOn w:val="Liguvaikefont"/>
    <w:uiPriority w:val="99"/>
    <w:semiHidden/>
    <w:unhideWhenUsed/>
    <w:rsid w:val="00EB2C3C"/>
    <w:rPr>
      <w:vertAlign w:val="superscript"/>
    </w:rPr>
  </w:style>
  <w:style w:type="character" w:styleId="Lahendamatamainimine">
    <w:name w:val="Unresolved Mention"/>
    <w:basedOn w:val="Liguvaikefont"/>
    <w:uiPriority w:val="99"/>
    <w:semiHidden/>
    <w:unhideWhenUsed/>
    <w:rsid w:val="00EB2C3C"/>
    <w:rPr>
      <w:color w:val="605E5C"/>
      <w:shd w:val="clear" w:color="auto" w:fill="E1DFDD"/>
    </w:rPr>
  </w:style>
  <w:style w:type="character" w:styleId="Klastatudhperlink">
    <w:name w:val="FollowedHyperlink"/>
    <w:basedOn w:val="Liguvaikefont"/>
    <w:uiPriority w:val="99"/>
    <w:semiHidden/>
    <w:unhideWhenUsed/>
    <w:rsid w:val="004964CD"/>
    <w:rPr>
      <w:color w:val="96607D" w:themeColor="followedHyperlink"/>
      <w:u w:val="single"/>
    </w:rPr>
  </w:style>
  <w:style w:type="table" w:styleId="Kontuurtabel">
    <w:name w:val="Table Grid"/>
    <w:basedOn w:val="Normaaltabel"/>
    <w:uiPriority w:val="39"/>
    <w:rsid w:val="00203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E24C4"/>
    <w:pPr>
      <w:tabs>
        <w:tab w:val="center" w:pos="4536"/>
        <w:tab w:val="right" w:pos="9072"/>
      </w:tabs>
      <w:spacing w:after="0" w:line="240" w:lineRule="auto"/>
    </w:pPr>
  </w:style>
  <w:style w:type="character" w:customStyle="1" w:styleId="PisMrk">
    <w:name w:val="Päis Märk"/>
    <w:basedOn w:val="Liguvaikefont"/>
    <w:link w:val="Pis"/>
    <w:uiPriority w:val="99"/>
    <w:rsid w:val="003E24C4"/>
  </w:style>
  <w:style w:type="paragraph" w:styleId="Jalus">
    <w:name w:val="footer"/>
    <w:basedOn w:val="Normaallaad"/>
    <w:link w:val="JalusMrk"/>
    <w:uiPriority w:val="99"/>
    <w:unhideWhenUsed/>
    <w:rsid w:val="003E24C4"/>
    <w:pPr>
      <w:tabs>
        <w:tab w:val="center" w:pos="4536"/>
        <w:tab w:val="right" w:pos="9072"/>
      </w:tabs>
      <w:spacing w:after="0" w:line="240" w:lineRule="auto"/>
    </w:pPr>
  </w:style>
  <w:style w:type="character" w:customStyle="1" w:styleId="JalusMrk">
    <w:name w:val="Jalus Märk"/>
    <w:basedOn w:val="Liguvaikefont"/>
    <w:link w:val="Jalus"/>
    <w:uiPriority w:val="99"/>
    <w:rsid w:val="003E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120">
      <w:bodyDiv w:val="1"/>
      <w:marLeft w:val="0"/>
      <w:marRight w:val="0"/>
      <w:marTop w:val="0"/>
      <w:marBottom w:val="0"/>
      <w:divBdr>
        <w:top w:val="none" w:sz="0" w:space="0" w:color="auto"/>
        <w:left w:val="none" w:sz="0" w:space="0" w:color="auto"/>
        <w:bottom w:val="none" w:sz="0" w:space="0" w:color="auto"/>
        <w:right w:val="none" w:sz="0" w:space="0" w:color="auto"/>
      </w:divBdr>
    </w:div>
    <w:div w:id="315575352">
      <w:bodyDiv w:val="1"/>
      <w:marLeft w:val="0"/>
      <w:marRight w:val="0"/>
      <w:marTop w:val="0"/>
      <w:marBottom w:val="0"/>
      <w:divBdr>
        <w:top w:val="none" w:sz="0" w:space="0" w:color="auto"/>
        <w:left w:val="none" w:sz="0" w:space="0" w:color="auto"/>
        <w:bottom w:val="none" w:sz="0" w:space="0" w:color="auto"/>
        <w:right w:val="none" w:sz="0" w:space="0" w:color="auto"/>
      </w:divBdr>
    </w:div>
    <w:div w:id="414279863">
      <w:bodyDiv w:val="1"/>
      <w:marLeft w:val="0"/>
      <w:marRight w:val="0"/>
      <w:marTop w:val="0"/>
      <w:marBottom w:val="0"/>
      <w:divBdr>
        <w:top w:val="none" w:sz="0" w:space="0" w:color="auto"/>
        <w:left w:val="none" w:sz="0" w:space="0" w:color="auto"/>
        <w:bottom w:val="none" w:sz="0" w:space="0" w:color="auto"/>
        <w:right w:val="none" w:sz="0" w:space="0" w:color="auto"/>
      </w:divBdr>
    </w:div>
    <w:div w:id="430785324">
      <w:bodyDiv w:val="1"/>
      <w:marLeft w:val="0"/>
      <w:marRight w:val="0"/>
      <w:marTop w:val="0"/>
      <w:marBottom w:val="0"/>
      <w:divBdr>
        <w:top w:val="none" w:sz="0" w:space="0" w:color="auto"/>
        <w:left w:val="none" w:sz="0" w:space="0" w:color="auto"/>
        <w:bottom w:val="none" w:sz="0" w:space="0" w:color="auto"/>
        <w:right w:val="none" w:sz="0" w:space="0" w:color="auto"/>
      </w:divBdr>
    </w:div>
    <w:div w:id="456023200">
      <w:bodyDiv w:val="1"/>
      <w:marLeft w:val="0"/>
      <w:marRight w:val="0"/>
      <w:marTop w:val="0"/>
      <w:marBottom w:val="0"/>
      <w:divBdr>
        <w:top w:val="none" w:sz="0" w:space="0" w:color="auto"/>
        <w:left w:val="none" w:sz="0" w:space="0" w:color="auto"/>
        <w:bottom w:val="none" w:sz="0" w:space="0" w:color="auto"/>
        <w:right w:val="none" w:sz="0" w:space="0" w:color="auto"/>
      </w:divBdr>
    </w:div>
    <w:div w:id="553543306">
      <w:bodyDiv w:val="1"/>
      <w:marLeft w:val="0"/>
      <w:marRight w:val="0"/>
      <w:marTop w:val="0"/>
      <w:marBottom w:val="0"/>
      <w:divBdr>
        <w:top w:val="none" w:sz="0" w:space="0" w:color="auto"/>
        <w:left w:val="none" w:sz="0" w:space="0" w:color="auto"/>
        <w:bottom w:val="none" w:sz="0" w:space="0" w:color="auto"/>
        <w:right w:val="none" w:sz="0" w:space="0" w:color="auto"/>
      </w:divBdr>
    </w:div>
    <w:div w:id="585920828">
      <w:bodyDiv w:val="1"/>
      <w:marLeft w:val="0"/>
      <w:marRight w:val="0"/>
      <w:marTop w:val="0"/>
      <w:marBottom w:val="0"/>
      <w:divBdr>
        <w:top w:val="none" w:sz="0" w:space="0" w:color="auto"/>
        <w:left w:val="none" w:sz="0" w:space="0" w:color="auto"/>
        <w:bottom w:val="none" w:sz="0" w:space="0" w:color="auto"/>
        <w:right w:val="none" w:sz="0" w:space="0" w:color="auto"/>
      </w:divBdr>
    </w:div>
    <w:div w:id="606617006">
      <w:bodyDiv w:val="1"/>
      <w:marLeft w:val="0"/>
      <w:marRight w:val="0"/>
      <w:marTop w:val="0"/>
      <w:marBottom w:val="0"/>
      <w:divBdr>
        <w:top w:val="none" w:sz="0" w:space="0" w:color="auto"/>
        <w:left w:val="none" w:sz="0" w:space="0" w:color="auto"/>
        <w:bottom w:val="none" w:sz="0" w:space="0" w:color="auto"/>
        <w:right w:val="none" w:sz="0" w:space="0" w:color="auto"/>
      </w:divBdr>
    </w:div>
    <w:div w:id="922422358">
      <w:bodyDiv w:val="1"/>
      <w:marLeft w:val="0"/>
      <w:marRight w:val="0"/>
      <w:marTop w:val="0"/>
      <w:marBottom w:val="0"/>
      <w:divBdr>
        <w:top w:val="none" w:sz="0" w:space="0" w:color="auto"/>
        <w:left w:val="none" w:sz="0" w:space="0" w:color="auto"/>
        <w:bottom w:val="none" w:sz="0" w:space="0" w:color="auto"/>
        <w:right w:val="none" w:sz="0" w:space="0" w:color="auto"/>
      </w:divBdr>
    </w:div>
    <w:div w:id="937174115">
      <w:bodyDiv w:val="1"/>
      <w:marLeft w:val="0"/>
      <w:marRight w:val="0"/>
      <w:marTop w:val="0"/>
      <w:marBottom w:val="0"/>
      <w:divBdr>
        <w:top w:val="none" w:sz="0" w:space="0" w:color="auto"/>
        <w:left w:val="none" w:sz="0" w:space="0" w:color="auto"/>
        <w:bottom w:val="none" w:sz="0" w:space="0" w:color="auto"/>
        <w:right w:val="none" w:sz="0" w:space="0" w:color="auto"/>
      </w:divBdr>
    </w:div>
    <w:div w:id="1008412993">
      <w:bodyDiv w:val="1"/>
      <w:marLeft w:val="0"/>
      <w:marRight w:val="0"/>
      <w:marTop w:val="0"/>
      <w:marBottom w:val="0"/>
      <w:divBdr>
        <w:top w:val="none" w:sz="0" w:space="0" w:color="auto"/>
        <w:left w:val="none" w:sz="0" w:space="0" w:color="auto"/>
        <w:bottom w:val="none" w:sz="0" w:space="0" w:color="auto"/>
        <w:right w:val="none" w:sz="0" w:space="0" w:color="auto"/>
      </w:divBdr>
    </w:div>
    <w:div w:id="1017539966">
      <w:bodyDiv w:val="1"/>
      <w:marLeft w:val="0"/>
      <w:marRight w:val="0"/>
      <w:marTop w:val="0"/>
      <w:marBottom w:val="0"/>
      <w:divBdr>
        <w:top w:val="none" w:sz="0" w:space="0" w:color="auto"/>
        <w:left w:val="none" w:sz="0" w:space="0" w:color="auto"/>
        <w:bottom w:val="none" w:sz="0" w:space="0" w:color="auto"/>
        <w:right w:val="none" w:sz="0" w:space="0" w:color="auto"/>
      </w:divBdr>
    </w:div>
    <w:div w:id="1043407592">
      <w:bodyDiv w:val="1"/>
      <w:marLeft w:val="0"/>
      <w:marRight w:val="0"/>
      <w:marTop w:val="0"/>
      <w:marBottom w:val="0"/>
      <w:divBdr>
        <w:top w:val="none" w:sz="0" w:space="0" w:color="auto"/>
        <w:left w:val="none" w:sz="0" w:space="0" w:color="auto"/>
        <w:bottom w:val="none" w:sz="0" w:space="0" w:color="auto"/>
        <w:right w:val="none" w:sz="0" w:space="0" w:color="auto"/>
      </w:divBdr>
    </w:div>
    <w:div w:id="1083722510">
      <w:bodyDiv w:val="1"/>
      <w:marLeft w:val="0"/>
      <w:marRight w:val="0"/>
      <w:marTop w:val="0"/>
      <w:marBottom w:val="0"/>
      <w:divBdr>
        <w:top w:val="none" w:sz="0" w:space="0" w:color="auto"/>
        <w:left w:val="none" w:sz="0" w:space="0" w:color="auto"/>
        <w:bottom w:val="none" w:sz="0" w:space="0" w:color="auto"/>
        <w:right w:val="none" w:sz="0" w:space="0" w:color="auto"/>
      </w:divBdr>
    </w:div>
    <w:div w:id="1097017868">
      <w:bodyDiv w:val="1"/>
      <w:marLeft w:val="0"/>
      <w:marRight w:val="0"/>
      <w:marTop w:val="0"/>
      <w:marBottom w:val="0"/>
      <w:divBdr>
        <w:top w:val="none" w:sz="0" w:space="0" w:color="auto"/>
        <w:left w:val="none" w:sz="0" w:space="0" w:color="auto"/>
        <w:bottom w:val="none" w:sz="0" w:space="0" w:color="auto"/>
        <w:right w:val="none" w:sz="0" w:space="0" w:color="auto"/>
      </w:divBdr>
    </w:div>
    <w:div w:id="1123305000">
      <w:bodyDiv w:val="1"/>
      <w:marLeft w:val="0"/>
      <w:marRight w:val="0"/>
      <w:marTop w:val="0"/>
      <w:marBottom w:val="0"/>
      <w:divBdr>
        <w:top w:val="none" w:sz="0" w:space="0" w:color="auto"/>
        <w:left w:val="none" w:sz="0" w:space="0" w:color="auto"/>
        <w:bottom w:val="none" w:sz="0" w:space="0" w:color="auto"/>
        <w:right w:val="none" w:sz="0" w:space="0" w:color="auto"/>
      </w:divBdr>
    </w:div>
    <w:div w:id="1155880324">
      <w:bodyDiv w:val="1"/>
      <w:marLeft w:val="0"/>
      <w:marRight w:val="0"/>
      <w:marTop w:val="0"/>
      <w:marBottom w:val="0"/>
      <w:divBdr>
        <w:top w:val="none" w:sz="0" w:space="0" w:color="auto"/>
        <w:left w:val="none" w:sz="0" w:space="0" w:color="auto"/>
        <w:bottom w:val="none" w:sz="0" w:space="0" w:color="auto"/>
        <w:right w:val="none" w:sz="0" w:space="0" w:color="auto"/>
      </w:divBdr>
    </w:div>
    <w:div w:id="1199852645">
      <w:bodyDiv w:val="1"/>
      <w:marLeft w:val="0"/>
      <w:marRight w:val="0"/>
      <w:marTop w:val="0"/>
      <w:marBottom w:val="0"/>
      <w:divBdr>
        <w:top w:val="none" w:sz="0" w:space="0" w:color="auto"/>
        <w:left w:val="none" w:sz="0" w:space="0" w:color="auto"/>
        <w:bottom w:val="none" w:sz="0" w:space="0" w:color="auto"/>
        <w:right w:val="none" w:sz="0" w:space="0" w:color="auto"/>
      </w:divBdr>
    </w:div>
    <w:div w:id="1240755239">
      <w:bodyDiv w:val="1"/>
      <w:marLeft w:val="0"/>
      <w:marRight w:val="0"/>
      <w:marTop w:val="0"/>
      <w:marBottom w:val="0"/>
      <w:divBdr>
        <w:top w:val="none" w:sz="0" w:space="0" w:color="auto"/>
        <w:left w:val="none" w:sz="0" w:space="0" w:color="auto"/>
        <w:bottom w:val="none" w:sz="0" w:space="0" w:color="auto"/>
        <w:right w:val="none" w:sz="0" w:space="0" w:color="auto"/>
      </w:divBdr>
    </w:div>
    <w:div w:id="1252740942">
      <w:bodyDiv w:val="1"/>
      <w:marLeft w:val="0"/>
      <w:marRight w:val="0"/>
      <w:marTop w:val="0"/>
      <w:marBottom w:val="0"/>
      <w:divBdr>
        <w:top w:val="none" w:sz="0" w:space="0" w:color="auto"/>
        <w:left w:val="none" w:sz="0" w:space="0" w:color="auto"/>
        <w:bottom w:val="none" w:sz="0" w:space="0" w:color="auto"/>
        <w:right w:val="none" w:sz="0" w:space="0" w:color="auto"/>
      </w:divBdr>
    </w:div>
    <w:div w:id="1402941574">
      <w:bodyDiv w:val="1"/>
      <w:marLeft w:val="0"/>
      <w:marRight w:val="0"/>
      <w:marTop w:val="0"/>
      <w:marBottom w:val="0"/>
      <w:divBdr>
        <w:top w:val="none" w:sz="0" w:space="0" w:color="auto"/>
        <w:left w:val="none" w:sz="0" w:space="0" w:color="auto"/>
        <w:bottom w:val="none" w:sz="0" w:space="0" w:color="auto"/>
        <w:right w:val="none" w:sz="0" w:space="0" w:color="auto"/>
      </w:divBdr>
    </w:div>
    <w:div w:id="1522938389">
      <w:bodyDiv w:val="1"/>
      <w:marLeft w:val="0"/>
      <w:marRight w:val="0"/>
      <w:marTop w:val="0"/>
      <w:marBottom w:val="0"/>
      <w:divBdr>
        <w:top w:val="none" w:sz="0" w:space="0" w:color="auto"/>
        <w:left w:val="none" w:sz="0" w:space="0" w:color="auto"/>
        <w:bottom w:val="none" w:sz="0" w:space="0" w:color="auto"/>
        <w:right w:val="none" w:sz="0" w:space="0" w:color="auto"/>
      </w:divBdr>
    </w:div>
    <w:div w:id="1572081566">
      <w:bodyDiv w:val="1"/>
      <w:marLeft w:val="0"/>
      <w:marRight w:val="0"/>
      <w:marTop w:val="0"/>
      <w:marBottom w:val="0"/>
      <w:divBdr>
        <w:top w:val="none" w:sz="0" w:space="0" w:color="auto"/>
        <w:left w:val="none" w:sz="0" w:space="0" w:color="auto"/>
        <w:bottom w:val="none" w:sz="0" w:space="0" w:color="auto"/>
        <w:right w:val="none" w:sz="0" w:space="0" w:color="auto"/>
      </w:divBdr>
    </w:div>
    <w:div w:id="1611618907">
      <w:bodyDiv w:val="1"/>
      <w:marLeft w:val="0"/>
      <w:marRight w:val="0"/>
      <w:marTop w:val="0"/>
      <w:marBottom w:val="0"/>
      <w:divBdr>
        <w:top w:val="none" w:sz="0" w:space="0" w:color="auto"/>
        <w:left w:val="none" w:sz="0" w:space="0" w:color="auto"/>
        <w:bottom w:val="none" w:sz="0" w:space="0" w:color="auto"/>
        <w:right w:val="none" w:sz="0" w:space="0" w:color="auto"/>
      </w:divBdr>
    </w:div>
    <w:div w:id="1677876604">
      <w:bodyDiv w:val="1"/>
      <w:marLeft w:val="0"/>
      <w:marRight w:val="0"/>
      <w:marTop w:val="0"/>
      <w:marBottom w:val="0"/>
      <w:divBdr>
        <w:top w:val="none" w:sz="0" w:space="0" w:color="auto"/>
        <w:left w:val="none" w:sz="0" w:space="0" w:color="auto"/>
        <w:bottom w:val="none" w:sz="0" w:space="0" w:color="auto"/>
        <w:right w:val="none" w:sz="0" w:space="0" w:color="auto"/>
      </w:divBdr>
    </w:div>
    <w:div w:id="1802575867">
      <w:bodyDiv w:val="1"/>
      <w:marLeft w:val="0"/>
      <w:marRight w:val="0"/>
      <w:marTop w:val="0"/>
      <w:marBottom w:val="0"/>
      <w:divBdr>
        <w:top w:val="none" w:sz="0" w:space="0" w:color="auto"/>
        <w:left w:val="none" w:sz="0" w:space="0" w:color="auto"/>
        <w:bottom w:val="none" w:sz="0" w:space="0" w:color="auto"/>
        <w:right w:val="none" w:sz="0" w:space="0" w:color="auto"/>
      </w:divBdr>
    </w:div>
    <w:div w:id="1910378329">
      <w:bodyDiv w:val="1"/>
      <w:marLeft w:val="0"/>
      <w:marRight w:val="0"/>
      <w:marTop w:val="0"/>
      <w:marBottom w:val="0"/>
      <w:divBdr>
        <w:top w:val="none" w:sz="0" w:space="0" w:color="auto"/>
        <w:left w:val="none" w:sz="0" w:space="0" w:color="auto"/>
        <w:bottom w:val="none" w:sz="0" w:space="0" w:color="auto"/>
        <w:right w:val="none" w:sz="0" w:space="0" w:color="auto"/>
      </w:divBdr>
    </w:div>
    <w:div w:id="1928076314">
      <w:bodyDiv w:val="1"/>
      <w:marLeft w:val="0"/>
      <w:marRight w:val="0"/>
      <w:marTop w:val="0"/>
      <w:marBottom w:val="0"/>
      <w:divBdr>
        <w:top w:val="none" w:sz="0" w:space="0" w:color="auto"/>
        <w:left w:val="none" w:sz="0" w:space="0" w:color="auto"/>
        <w:bottom w:val="none" w:sz="0" w:space="0" w:color="auto"/>
        <w:right w:val="none" w:sz="0" w:space="0" w:color="auto"/>
      </w:divBdr>
    </w:div>
    <w:div w:id="2065250490">
      <w:bodyDiv w:val="1"/>
      <w:marLeft w:val="0"/>
      <w:marRight w:val="0"/>
      <w:marTop w:val="0"/>
      <w:marBottom w:val="0"/>
      <w:divBdr>
        <w:top w:val="none" w:sz="0" w:space="0" w:color="auto"/>
        <w:left w:val="none" w:sz="0" w:space="0" w:color="auto"/>
        <w:bottom w:val="none" w:sz="0" w:space="0" w:color="auto"/>
        <w:right w:val="none" w:sz="0" w:space="0" w:color="auto"/>
      </w:divBdr>
    </w:div>
    <w:div w:id="209836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is@liverte.ee" TargetMode="External"/><Relationship Id="rId13" Type="http://schemas.openxmlformats.org/officeDocument/2006/relationships/hyperlink" Target="mailto:mariliis.timmermann@walles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a.kase@walless.com" TargetMode="External"/><Relationship Id="rId17" Type="http://schemas.openxmlformats.org/officeDocument/2006/relationships/hyperlink" Target="https://nap.nationalacademies.org/catalog/11935/environmental-impacts-of-wind-energy-projects" TargetMode="External"/><Relationship Id="rId2" Type="http://schemas.openxmlformats.org/officeDocument/2006/relationships/numbering" Target="numbering.xml"/><Relationship Id="rId16" Type="http://schemas.openxmlformats.org/officeDocument/2006/relationships/hyperlink" Target="https://kliimaministeerium.ee/sites/default/files/documents/2024-06/Lisa-3.13.-SWE-UHENDUSKAABLI_KALASTIK_ARUANNE-2023_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in.nymann@kliimaministeerium.ee" TargetMode="External"/><Relationship Id="rId5" Type="http://schemas.openxmlformats.org/officeDocument/2006/relationships/webSettings" Target="webSettings.xml"/><Relationship Id="rId15" Type="http://schemas.openxmlformats.org/officeDocument/2006/relationships/hyperlink" Target="mailto:maiga.liiv@ttja.ee" TargetMode="External"/><Relationship Id="rId10" Type="http://schemas.openxmlformats.org/officeDocument/2006/relationships/hyperlink" Target="mailto:meris@liverte.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ulikki@laesson.ee" TargetMode="External"/><Relationship Id="rId14" Type="http://schemas.openxmlformats.org/officeDocument/2006/relationships/hyperlink" Target="mailto:kent.marjamaa@walless.co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kotkas.envir.ee/permits/public_document_view?search=1&amp;applicant=saare%20wind&amp;proceeding_public_status=YM&amp;document_id=125719" TargetMode="External"/><Relationship Id="rId18" Type="http://schemas.openxmlformats.org/officeDocument/2006/relationships/hyperlink" Target="https://trade.ec.europa.eu/access-to-markets/en/news/eu-prohibition-use-and-trade-bisphenol-20-january-2025" TargetMode="External"/><Relationship Id="rId26" Type="http://schemas.openxmlformats.org/officeDocument/2006/relationships/hyperlink" Target="https://kliimaministeerium.ee/sites/default/files/documents/2025-03/Lisa%201.%20V%C3%B5rdlusriikide%20anal%C3%BC%C3%BCs%20ELLE%20140225.pdf" TargetMode="External"/><Relationship Id="rId39" Type="http://schemas.openxmlformats.org/officeDocument/2006/relationships/hyperlink" Target="https://www.sasak.ee/application/files/7216/1191/5181/SECAP_Saaremaa_saadetud_05.10.pdf" TargetMode="External"/><Relationship Id="rId21" Type="http://schemas.openxmlformats.org/officeDocument/2006/relationships/hyperlink" Target="https://kliimaministeerium.ee/sites/default/files/documents/2021-07/Juhenddokument%20loodusdirektiivi%2092_43_EM%C3%9C%20artikli%206%20l%C3%B5ike%204%20kohta%20%28puudutab%20Natura%20hindamise%20tulemusena%20erandite%20tegemist%29%20inglise%20keeles.pdf" TargetMode="External"/><Relationship Id="rId34" Type="http://schemas.openxmlformats.org/officeDocument/2006/relationships/hyperlink" Target="https://planeerimine.ee/wp-content/uploads/Tuuleparkide_lahtekohad-1.pdf" TargetMode="External"/><Relationship Id="rId42" Type="http://schemas.openxmlformats.org/officeDocument/2006/relationships/hyperlink" Target="https://jvis.ttja.ee/modules/dokumendiregister/?search%5bpublic_number%5d=16-7%2F20-06558" TargetMode="External"/><Relationship Id="rId7" Type="http://schemas.openxmlformats.org/officeDocument/2006/relationships/hyperlink" Target="https://mkm.ee/sites/default/files/documents/2025-01/uuring-2016-lindude-r%C3%A4ndekoridor.pdf" TargetMode="External"/><Relationship Id="rId2" Type="http://schemas.openxmlformats.org/officeDocument/2006/relationships/hyperlink" Target="https://adr.envir.ee/et/document.html?id=3c44c664-3927-462a-93ea-5fb133d4d0cd" TargetMode="External"/><Relationship Id="rId16" Type="http://schemas.openxmlformats.org/officeDocument/2006/relationships/hyperlink" Target="https://digikogu.taltech.ee/et/item/304e60ea-5ab8-45d6-80f6-d30ee83917e1" TargetMode="External"/><Relationship Id="rId20" Type="http://schemas.openxmlformats.org/officeDocument/2006/relationships/hyperlink" Target="https://kliimaministeerium.ee/merendus-veekeskkond/merekeskkonna-kaitse/uuringud" TargetMode="External"/><Relationship Id="rId29" Type="http://schemas.openxmlformats.org/officeDocument/2006/relationships/hyperlink" Target="https://keskkonnaportaal.ee/et/teemad/taastuvenergia/tuuleenergia/infraheli" TargetMode="External"/><Relationship Id="rId41" Type="http://schemas.openxmlformats.org/officeDocument/2006/relationships/hyperlink" Target="https://public-docs.enefitgreen.ee/sopi-tootsi/KSH-aruanne.pdf" TargetMode="External"/><Relationship Id="rId1" Type="http://schemas.openxmlformats.org/officeDocument/2006/relationships/hyperlink" Target="https://jvis.ttja.ee/modules/dokumendiregister/view/913148" TargetMode="External"/><Relationship Id="rId6" Type="http://schemas.openxmlformats.org/officeDocument/2006/relationships/hyperlink" Target="https://kliimaministeerium.ee/saare-wind-energy-meretuulepargi-keskkonnamoju-hindamine" TargetMode="External"/><Relationship Id="rId11" Type="http://schemas.openxmlformats.org/officeDocument/2006/relationships/hyperlink" Target="https://jvis.ttja.ee/modules/dokumendiregister/view/942732" TargetMode="External"/><Relationship Id="rId24" Type="http://schemas.openxmlformats.org/officeDocument/2006/relationships/hyperlink" Target="https://helcom.fi/wp-content/uploads/2019/08/White-tailed-sea-eagle-productivity-HELCOM-core-indicator-2018.pdf" TargetMode="External"/><Relationship Id="rId32" Type="http://schemas.openxmlformats.org/officeDocument/2006/relationships/hyperlink" Target="https://www.terviseamet.ee/tuulepargid" TargetMode="External"/><Relationship Id="rId37" Type="http://schemas.openxmlformats.org/officeDocument/2006/relationships/hyperlink" Target="https://www.sciencedirect.com/science/article/pii/S254243511830446X?via%3Dihub" TargetMode="External"/><Relationship Id="rId40" Type="http://schemas.openxmlformats.org/officeDocument/2006/relationships/hyperlink" Target="https://ttja.ee/ariklient/ohutus/tooted-teenused/elektriseadmed" TargetMode="External"/><Relationship Id="rId5" Type="http://schemas.openxmlformats.org/officeDocument/2006/relationships/hyperlink" Target="https://adr.envir.ee/et/document.html?id=e54f9007-0361-49be-827e-31cd92e076e3" TargetMode="External"/><Relationship Id="rId15" Type="http://schemas.openxmlformats.org/officeDocument/2006/relationships/hyperlink" Target="https://kese.envir.ee/kese/downloadReportFile.action?fileUid=35551806&amp;monitoringWorkUid=32233657" TargetMode="External"/><Relationship Id="rId23" Type="http://schemas.openxmlformats.org/officeDocument/2006/relationships/hyperlink" Target="https://jvis.ttja.ee/modules/dokumendiregister/view/943022" TargetMode="External"/><Relationship Id="rId28" Type="http://schemas.openxmlformats.org/officeDocument/2006/relationships/hyperlink" Target="https://nap.nationalacademies.org/catalog/11935/environmental-impacts-of-wind-energy-projects" TargetMode="External"/><Relationship Id="rId36" Type="http://schemas.openxmlformats.org/officeDocument/2006/relationships/hyperlink" Target="https://www.boem.gov/sites/default/files/documents/renewable-energy/state-activities/Microclimate%20white%20paper.pdf" TargetMode="External"/><Relationship Id="rId10" Type="http://schemas.openxmlformats.org/officeDocument/2006/relationships/hyperlink" Target="https://jvis.ttja.ee/modules/dokumendiregister/view/913148" TargetMode="External"/><Relationship Id="rId19" Type="http://schemas.openxmlformats.org/officeDocument/2006/relationships/hyperlink" Target="https://jvis.ttja.ee/modules/dokumendiregister/view/913148" TargetMode="External"/><Relationship Id="rId31" Type="http://schemas.openxmlformats.org/officeDocument/2006/relationships/hyperlink" Target="https://kliimaministeerium.ee/tuulikute-tervisemojud-sustemaatiline-ulevaade-viimasel-viieteistkumnel-aastal" TargetMode="External"/><Relationship Id="rId4" Type="http://schemas.openxmlformats.org/officeDocument/2006/relationships/hyperlink" Target="https://adr.envir.ee/et/document.html?id=8524d70f-4221-418d-bbad-2cc525784c89" TargetMode="External"/><Relationship Id="rId9" Type="http://schemas.openxmlformats.org/officeDocument/2006/relationships/hyperlink" Target="https://jvis.ttja.ee/modules/dokumendiregister/view/913148" TargetMode="External"/><Relationship Id="rId14" Type="http://schemas.openxmlformats.org/officeDocument/2006/relationships/hyperlink" Target="https://helcom.fi/baltic-sea-trends/holistic-assessments/state-of-the-baltic-sea-2023/" TargetMode="External"/><Relationship Id="rId22" Type="http://schemas.openxmlformats.org/officeDocument/2006/relationships/hyperlink" Target="https://jvis.ttja.ee/modules/dokumendiregister/view/958324" TargetMode="External"/><Relationship Id="rId27" Type="http://schemas.openxmlformats.org/officeDocument/2006/relationships/hyperlink" Target="https://kliimaministeerium.ee/sites/default/files/documents/2025-03/Tuuleparkide%20keskkonnam%C3%B5ju%20hindamise%20juhend.pdf" TargetMode="External"/><Relationship Id="rId30" Type="http://schemas.openxmlformats.org/officeDocument/2006/relationships/hyperlink" Target="https://www.sm.ee/sites/default/files/documents/2025-03/Tuuleparkide%20tervisemojudest%20infokiri%20%281%29.pdf" TargetMode="External"/><Relationship Id="rId35" Type="http://schemas.openxmlformats.org/officeDocument/2006/relationships/hyperlink" Target="https://jvis.ttja.ee/modules/dokumendiregister/view/913148" TargetMode="External"/><Relationship Id="rId8" Type="http://schemas.openxmlformats.org/officeDocument/2006/relationships/hyperlink" Target="https://www.mkm.ee/sites/default/files/documents/2025-01/uuring-2019-lindude-peatumisalad.pdf" TargetMode="External"/><Relationship Id="rId3" Type="http://schemas.openxmlformats.org/officeDocument/2006/relationships/hyperlink" Target="https://jvis.ttja.ee/modules/dokumendiregister/view/913148" TargetMode="External"/><Relationship Id="rId12" Type="http://schemas.openxmlformats.org/officeDocument/2006/relationships/hyperlink" Target="https://jvis.ttja.ee/modules/dokumendiregister/view/953532" TargetMode="External"/><Relationship Id="rId17" Type="http://schemas.openxmlformats.org/officeDocument/2006/relationships/hyperlink" Target="https://www.eea.europa.eu/en/analysis/publications/human-exposure-to-bisphenol-a" TargetMode="External"/><Relationship Id="rId25" Type="http://schemas.openxmlformats.org/officeDocument/2006/relationships/hyperlink" Target="https://indicators.helcom.fi/indicator/white-tailed-sea-eagle/" TargetMode="External"/><Relationship Id="rId33" Type="http://schemas.openxmlformats.org/officeDocument/2006/relationships/hyperlink" Target="https://jvis.ttja.ee/modules/dokumendiregister/view/913148" TargetMode="External"/><Relationship Id="rId38" Type="http://schemas.openxmlformats.org/officeDocument/2006/relationships/hyperlink" Target="https://www.ilmateenistus.ee/kliima/ajaloolised-ilmaandme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85776-5815-4A01-A6F1-BAAE15338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9751</TotalTime>
  <Pages>62</Pages>
  <Words>28653</Words>
  <Characters>166190</Characters>
  <Application>Microsoft Office Word</Application>
  <DocSecurity>0</DocSecurity>
  <Lines>1384</Lines>
  <Paragraphs>388</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194455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Nymann</dc:creator>
  <cp:keywords/>
  <dc:description/>
  <cp:lastModifiedBy>Triin Nymann</cp:lastModifiedBy>
  <cp:revision>95</cp:revision>
  <dcterms:created xsi:type="dcterms:W3CDTF">2025-09-05T13:32:00Z</dcterms:created>
  <dcterms:modified xsi:type="dcterms:W3CDTF">2025-09-24T12:28:00Z</dcterms:modified>
</cp:coreProperties>
</file>