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E6" w:rsidRPr="007A59AF" w:rsidRDefault="001663E6" w:rsidP="001663E6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7A59AF">
        <w:rPr>
          <w:b/>
          <w:bCs/>
        </w:rPr>
        <w:t>AUDIITORTEGEVUSE PORTAAL</w:t>
      </w:r>
    </w:p>
    <w:p w:rsidR="001663E6" w:rsidRPr="007A59AF" w:rsidRDefault="001663E6" w:rsidP="001663E6">
      <w:pPr>
        <w:jc w:val="center"/>
      </w:pPr>
    </w:p>
    <w:p w:rsidR="001663E6" w:rsidRPr="007A59AF" w:rsidRDefault="001663E6" w:rsidP="001663E6">
      <w:pPr>
        <w:jc w:val="center"/>
      </w:pPr>
    </w:p>
    <w:p w:rsidR="001663E6" w:rsidRPr="007A59AF" w:rsidRDefault="001663E6" w:rsidP="001663E6">
      <w:pPr>
        <w:jc w:val="center"/>
        <w:rPr>
          <w:b/>
        </w:rPr>
      </w:pPr>
    </w:p>
    <w:p w:rsidR="001663E6" w:rsidRPr="007A59AF" w:rsidRDefault="001663E6" w:rsidP="001663E6">
      <w:pPr>
        <w:jc w:val="center"/>
        <w:rPr>
          <w:b/>
        </w:rPr>
      </w:pPr>
      <w:bookmarkStart w:id="0" w:name="_GoBack"/>
      <w:bookmarkEnd w:id="0"/>
    </w:p>
    <w:p w:rsidR="001663E6" w:rsidRPr="007A59AF" w:rsidRDefault="001663E6" w:rsidP="001663E6">
      <w:pPr>
        <w:jc w:val="center"/>
        <w:rPr>
          <w:b/>
        </w:rPr>
      </w:pPr>
    </w:p>
    <w:p w:rsidR="001663E6" w:rsidRDefault="001663E6" w:rsidP="001663E6">
      <w:pPr>
        <w:jc w:val="center"/>
        <w:rPr>
          <w:b/>
        </w:rPr>
      </w:pPr>
    </w:p>
    <w:p w:rsidR="001663E6" w:rsidRDefault="001663E6" w:rsidP="001663E6">
      <w:pPr>
        <w:jc w:val="center"/>
        <w:rPr>
          <w:b/>
        </w:rPr>
      </w:pPr>
    </w:p>
    <w:p w:rsidR="001663E6" w:rsidRDefault="001663E6" w:rsidP="001663E6">
      <w:pPr>
        <w:jc w:val="center"/>
        <w:rPr>
          <w:b/>
        </w:rPr>
      </w:pPr>
    </w:p>
    <w:p w:rsidR="001663E6" w:rsidRDefault="001663E6" w:rsidP="001663E6">
      <w:pPr>
        <w:jc w:val="center"/>
        <w:rPr>
          <w:b/>
        </w:rPr>
      </w:pPr>
    </w:p>
    <w:p w:rsidR="001663E6" w:rsidRDefault="001663E6" w:rsidP="001663E6">
      <w:pPr>
        <w:jc w:val="center"/>
        <w:rPr>
          <w:b/>
        </w:rPr>
      </w:pPr>
    </w:p>
    <w:p w:rsidR="001663E6" w:rsidRDefault="001663E6" w:rsidP="001663E6">
      <w:pPr>
        <w:jc w:val="center"/>
        <w:rPr>
          <w:b/>
        </w:rPr>
      </w:pPr>
      <w:r w:rsidRPr="007A59AF">
        <w:rPr>
          <w:b/>
        </w:rPr>
        <w:t>Tegevusjuhend</w:t>
      </w:r>
    </w:p>
    <w:p w:rsidR="001663E6" w:rsidRPr="007A59AF" w:rsidRDefault="001663E6" w:rsidP="001663E6">
      <w:pPr>
        <w:jc w:val="center"/>
        <w:rPr>
          <w:b/>
        </w:rPr>
      </w:pPr>
      <w:r>
        <w:rPr>
          <w:b/>
        </w:rPr>
        <w:t>VANDEAUDIITORI KUTSE TAOTLEMINE</w:t>
      </w:r>
    </w:p>
    <w:p w:rsidR="001663E6" w:rsidRPr="007A59AF" w:rsidRDefault="001663E6" w:rsidP="001663E6">
      <w:pPr>
        <w:jc w:val="center"/>
      </w:pPr>
    </w:p>
    <w:p w:rsidR="001663E6" w:rsidRPr="007A59AF" w:rsidRDefault="001663E6" w:rsidP="001663E6">
      <w:pPr>
        <w:jc w:val="center"/>
      </w:pPr>
    </w:p>
    <w:p w:rsidR="001663E6" w:rsidRPr="007A59AF" w:rsidRDefault="001663E6" w:rsidP="001663E6">
      <w:pPr>
        <w:jc w:val="center"/>
      </w:pPr>
    </w:p>
    <w:p w:rsidR="001663E6" w:rsidRPr="007A59AF" w:rsidRDefault="001663E6" w:rsidP="001663E6">
      <w:pPr>
        <w:jc w:val="center"/>
      </w:pPr>
    </w:p>
    <w:p w:rsidR="001663E6" w:rsidRPr="007A59AF" w:rsidRDefault="001663E6" w:rsidP="001663E6">
      <w:pPr>
        <w:jc w:val="center"/>
      </w:pPr>
    </w:p>
    <w:p w:rsidR="001663E6" w:rsidRPr="007A59AF" w:rsidRDefault="001663E6" w:rsidP="001663E6">
      <w:pPr>
        <w:jc w:val="center"/>
      </w:pPr>
    </w:p>
    <w:p w:rsidR="001663E6" w:rsidRPr="007A59AF" w:rsidRDefault="001663E6" w:rsidP="001663E6">
      <w:pPr>
        <w:jc w:val="center"/>
      </w:pPr>
    </w:p>
    <w:p w:rsidR="001663E6" w:rsidRPr="007A59AF" w:rsidRDefault="001663E6" w:rsidP="001663E6">
      <w:pPr>
        <w:jc w:val="center"/>
      </w:pPr>
    </w:p>
    <w:p w:rsidR="001663E6" w:rsidRPr="007A59AF" w:rsidRDefault="001663E6" w:rsidP="001663E6">
      <w:pPr>
        <w:jc w:val="center"/>
      </w:pPr>
    </w:p>
    <w:p w:rsidR="001663E6" w:rsidRPr="007A59AF" w:rsidRDefault="001663E6" w:rsidP="001663E6">
      <w:pPr>
        <w:jc w:val="center"/>
      </w:pPr>
    </w:p>
    <w:p w:rsidR="001663E6" w:rsidRPr="007A59AF" w:rsidRDefault="001663E6" w:rsidP="001663E6">
      <w:pPr>
        <w:jc w:val="center"/>
      </w:pPr>
    </w:p>
    <w:p w:rsidR="001663E6" w:rsidRPr="007A59AF" w:rsidRDefault="001663E6" w:rsidP="001663E6">
      <w:pPr>
        <w:jc w:val="center"/>
      </w:pPr>
    </w:p>
    <w:p w:rsidR="001663E6" w:rsidRPr="007A59AF" w:rsidRDefault="001663E6" w:rsidP="001663E6">
      <w:pPr>
        <w:jc w:val="center"/>
      </w:pPr>
    </w:p>
    <w:p w:rsidR="001663E6" w:rsidRPr="007A59AF" w:rsidRDefault="001663E6" w:rsidP="001663E6">
      <w:pPr>
        <w:jc w:val="center"/>
      </w:pPr>
    </w:p>
    <w:p w:rsidR="001663E6" w:rsidRPr="007A59AF" w:rsidRDefault="001663E6" w:rsidP="001663E6">
      <w:pPr>
        <w:jc w:val="center"/>
      </w:pPr>
    </w:p>
    <w:p w:rsidR="001663E6" w:rsidRPr="007A59AF" w:rsidRDefault="001663E6" w:rsidP="001663E6">
      <w:pPr>
        <w:jc w:val="center"/>
      </w:pPr>
    </w:p>
    <w:p w:rsidR="001663E6" w:rsidRDefault="001663E6" w:rsidP="001663E6">
      <w:pPr>
        <w:jc w:val="center"/>
      </w:pPr>
    </w:p>
    <w:p w:rsidR="001663E6" w:rsidRDefault="001663E6" w:rsidP="001663E6">
      <w:pPr>
        <w:jc w:val="center"/>
      </w:pPr>
    </w:p>
    <w:p w:rsidR="003C2F20" w:rsidRDefault="003C2F20" w:rsidP="001250BF">
      <w:pPr>
        <w:spacing w:line="240" w:lineRule="auto"/>
        <w:contextualSpacing w:val="0"/>
        <w:jc w:val="both"/>
        <w:rPr>
          <w:rFonts w:eastAsiaTheme="minorHAnsi"/>
          <w:lang w:eastAsia="et-EE"/>
        </w:rPr>
      </w:pPr>
    </w:p>
    <w:p w:rsidR="00222B02" w:rsidRDefault="00222B02">
      <w:pPr>
        <w:spacing w:after="200" w:line="276" w:lineRule="auto"/>
        <w:contextualSpacing w:val="0"/>
        <w:rPr>
          <w:rFonts w:eastAsiaTheme="minorHAnsi"/>
          <w:lang w:eastAsia="et-EE"/>
        </w:rPr>
      </w:pPr>
      <w:r>
        <w:rPr>
          <w:rFonts w:eastAsiaTheme="minorHAnsi"/>
          <w:lang w:eastAsia="et-EE"/>
        </w:rPr>
        <w:br w:type="page"/>
      </w:r>
    </w:p>
    <w:p w:rsidR="001663E6" w:rsidRDefault="001663E6" w:rsidP="001250BF">
      <w:pPr>
        <w:spacing w:line="240" w:lineRule="auto"/>
        <w:contextualSpacing w:val="0"/>
        <w:jc w:val="both"/>
        <w:rPr>
          <w:rFonts w:eastAsiaTheme="minorHAnsi"/>
          <w:lang w:eastAsia="et-EE"/>
        </w:rPr>
      </w:pPr>
      <w:r>
        <w:rPr>
          <w:rFonts w:eastAsiaTheme="minorHAnsi"/>
          <w:lang w:eastAsia="et-EE"/>
        </w:rPr>
        <w:lastRenderedPageBreak/>
        <w:t xml:space="preserve">Käesoleva juhendi eesmärgiks on anda vandeaudiitori kutse taotlejale üksikasjalised juhendid </w:t>
      </w:r>
      <w:r w:rsidR="009A0BE8">
        <w:rPr>
          <w:rFonts w:eastAsiaTheme="minorHAnsi"/>
          <w:lang w:eastAsia="et-EE"/>
        </w:rPr>
        <w:t>kutseeksami taotluse</w:t>
      </w:r>
      <w:r w:rsidR="00E83975">
        <w:rPr>
          <w:rFonts w:eastAsiaTheme="minorHAnsi"/>
          <w:lang w:eastAsia="et-EE"/>
        </w:rPr>
        <w:t xml:space="preserve"> esitamiseks ning eksamitele registreerimiseks läbi audiitortegevuse portaali.</w:t>
      </w:r>
    </w:p>
    <w:p w:rsidR="00E83975" w:rsidRDefault="00E83975" w:rsidP="001250BF">
      <w:pPr>
        <w:spacing w:line="240" w:lineRule="auto"/>
        <w:contextualSpacing w:val="0"/>
        <w:jc w:val="both"/>
        <w:rPr>
          <w:rFonts w:eastAsiaTheme="minorHAnsi"/>
          <w:lang w:eastAsia="et-EE"/>
        </w:rPr>
      </w:pPr>
    </w:p>
    <w:p w:rsidR="0034088D" w:rsidRDefault="000569DA" w:rsidP="001250BF">
      <w:pPr>
        <w:spacing w:line="240" w:lineRule="auto"/>
        <w:contextualSpacing w:val="0"/>
        <w:jc w:val="both"/>
        <w:rPr>
          <w:rFonts w:eastAsiaTheme="minorHAnsi"/>
          <w:lang w:eastAsia="et-EE"/>
        </w:rPr>
      </w:pPr>
      <w:r>
        <w:rPr>
          <w:rFonts w:eastAsiaTheme="minorHAnsi"/>
          <w:lang w:eastAsia="et-EE"/>
        </w:rPr>
        <w:t>Tule</w:t>
      </w:r>
      <w:r w:rsidR="00AE3C35">
        <w:rPr>
          <w:rFonts w:eastAsiaTheme="minorHAnsi"/>
          <w:lang w:eastAsia="et-EE"/>
        </w:rPr>
        <w:t>nevalt a</w:t>
      </w:r>
      <w:r w:rsidR="007C76FC">
        <w:rPr>
          <w:rFonts w:eastAsiaTheme="minorHAnsi"/>
          <w:lang w:eastAsia="et-EE"/>
        </w:rPr>
        <w:t>udiitortegevuse seaduse</w:t>
      </w:r>
      <w:r w:rsidR="00F010C8" w:rsidRPr="000569DA">
        <w:rPr>
          <w:rFonts w:eastAsiaTheme="minorHAnsi"/>
          <w:i/>
          <w:lang w:eastAsia="et-EE"/>
        </w:rPr>
        <w:t xml:space="preserve"> </w:t>
      </w:r>
      <w:r w:rsidR="00F010C8">
        <w:rPr>
          <w:rFonts w:eastAsiaTheme="minorHAnsi"/>
          <w:lang w:eastAsia="et-EE"/>
        </w:rPr>
        <w:t>§</w:t>
      </w:r>
      <w:r w:rsidR="005F6BE5">
        <w:rPr>
          <w:rFonts w:eastAsiaTheme="minorHAnsi"/>
          <w:lang w:eastAsia="et-EE"/>
        </w:rPr>
        <w:t>-st</w:t>
      </w:r>
      <w:r w:rsidR="00F010C8">
        <w:rPr>
          <w:rFonts w:eastAsiaTheme="minorHAnsi"/>
          <w:lang w:eastAsia="et-EE"/>
        </w:rPr>
        <w:t xml:space="preserve"> 24 peab</w:t>
      </w:r>
      <w:r w:rsidR="004A2DF7">
        <w:rPr>
          <w:rFonts w:eastAsiaTheme="minorHAnsi"/>
          <w:lang w:eastAsia="et-EE"/>
        </w:rPr>
        <w:t xml:space="preserve"> vandeaudiitori kutse </w:t>
      </w:r>
      <w:r w:rsidR="00F010C8">
        <w:rPr>
          <w:rFonts w:eastAsiaTheme="minorHAnsi"/>
          <w:lang w:eastAsia="et-EE"/>
        </w:rPr>
        <w:t>taotleja</w:t>
      </w:r>
      <w:r w:rsidR="004A2DF7">
        <w:rPr>
          <w:rFonts w:eastAsiaTheme="minorHAnsi"/>
          <w:lang w:eastAsia="et-EE"/>
        </w:rPr>
        <w:t xml:space="preserve"> </w:t>
      </w:r>
      <w:r w:rsidR="00F010C8">
        <w:rPr>
          <w:rFonts w:eastAsiaTheme="minorHAnsi"/>
          <w:lang w:eastAsia="et-EE"/>
        </w:rPr>
        <w:t>sooritama</w:t>
      </w:r>
      <w:r w:rsidR="004A2DF7">
        <w:rPr>
          <w:rFonts w:eastAsiaTheme="minorHAnsi"/>
          <w:lang w:eastAsia="et-EE"/>
        </w:rPr>
        <w:t xml:space="preserve"> </w:t>
      </w:r>
      <w:r w:rsidR="00F010C8">
        <w:rPr>
          <w:rFonts w:eastAsiaTheme="minorHAnsi"/>
          <w:lang w:eastAsia="et-EE"/>
        </w:rPr>
        <w:t xml:space="preserve">kutseeksami </w:t>
      </w:r>
      <w:r w:rsidR="004A2DF7" w:rsidRPr="00403BD8">
        <w:rPr>
          <w:rFonts w:eastAsiaTheme="minorHAnsi"/>
          <w:b/>
          <w:lang w:eastAsia="et-EE"/>
        </w:rPr>
        <w:t>vandeaudiitori eriosa</w:t>
      </w:r>
      <w:r w:rsidR="004A2DF7">
        <w:rPr>
          <w:rFonts w:eastAsiaTheme="minorHAnsi"/>
          <w:lang w:eastAsia="et-EE"/>
        </w:rPr>
        <w:t xml:space="preserve"> ning </w:t>
      </w:r>
      <w:r w:rsidR="004A2DF7" w:rsidRPr="00403BD8">
        <w:rPr>
          <w:rFonts w:eastAsiaTheme="minorHAnsi"/>
          <w:b/>
          <w:lang w:eastAsia="et-EE"/>
        </w:rPr>
        <w:t>raamatupidamise eriosa</w:t>
      </w:r>
      <w:r w:rsidR="004A2DF7">
        <w:rPr>
          <w:rFonts w:eastAsiaTheme="minorHAnsi"/>
          <w:lang w:eastAsia="et-EE"/>
        </w:rPr>
        <w:t>.</w:t>
      </w:r>
      <w:r w:rsidR="00F010C8">
        <w:rPr>
          <w:rFonts w:eastAsiaTheme="minorHAnsi"/>
          <w:lang w:eastAsia="et-EE"/>
        </w:rPr>
        <w:t xml:space="preserve"> Nii vandeaudiitori eriosa kui raamatupidamise eriosa </w:t>
      </w:r>
      <w:r w:rsidR="0034088D">
        <w:rPr>
          <w:rFonts w:eastAsiaTheme="minorHAnsi"/>
          <w:lang w:eastAsia="et-EE"/>
        </w:rPr>
        <w:t xml:space="preserve">jagunevad alamosadeks ning viimased omakorda 8 erinevaks kutseeksami mooduliks. </w:t>
      </w:r>
      <w:r w:rsidR="0034088D">
        <w:t>Kutseeksami sooritused võetakse eksamikorralduslikult vastu mooduli tasemel.</w:t>
      </w:r>
    </w:p>
    <w:p w:rsidR="00AE3C35" w:rsidRDefault="00AE3C35" w:rsidP="001250BF">
      <w:pPr>
        <w:spacing w:line="240" w:lineRule="auto"/>
        <w:contextualSpacing w:val="0"/>
        <w:jc w:val="both"/>
        <w:rPr>
          <w:rFonts w:eastAsiaTheme="minorHAnsi"/>
          <w:lang w:eastAsia="et-EE"/>
        </w:rPr>
      </w:pPr>
    </w:p>
    <w:p w:rsidR="004E3CDB" w:rsidRDefault="004F3465" w:rsidP="001250BF">
      <w:pPr>
        <w:spacing w:line="240" w:lineRule="auto"/>
        <w:contextualSpacing w:val="0"/>
        <w:jc w:val="both"/>
        <w:rPr>
          <w:rFonts w:eastAsiaTheme="minorHAnsi"/>
          <w:lang w:eastAsia="et-EE"/>
        </w:rPr>
      </w:pPr>
      <w:r>
        <w:rPr>
          <w:rFonts w:eastAsiaTheme="minorHAnsi"/>
          <w:lang w:eastAsia="et-EE"/>
        </w:rPr>
        <w:t>Vandeaudiitori k</w:t>
      </w:r>
      <w:r w:rsidR="000569DA">
        <w:rPr>
          <w:rFonts w:eastAsiaTheme="minorHAnsi"/>
          <w:lang w:eastAsia="et-EE"/>
        </w:rPr>
        <w:t>utse saamis</w:t>
      </w:r>
      <w:r w:rsidR="00CF4D7F">
        <w:rPr>
          <w:rFonts w:eastAsiaTheme="minorHAnsi"/>
          <w:lang w:eastAsia="et-EE"/>
        </w:rPr>
        <w:t>eks nõutavate</w:t>
      </w:r>
      <w:r w:rsidR="001A55BD">
        <w:rPr>
          <w:rFonts w:eastAsiaTheme="minorHAnsi"/>
          <w:lang w:eastAsia="et-EE"/>
        </w:rPr>
        <w:t xml:space="preserve"> ek</w:t>
      </w:r>
      <w:r w:rsidR="00CF4D7F">
        <w:rPr>
          <w:rFonts w:eastAsiaTheme="minorHAnsi"/>
          <w:lang w:eastAsia="et-EE"/>
        </w:rPr>
        <w:t>sami moodulite sooritami</w:t>
      </w:r>
      <w:r w:rsidR="00AE3C35">
        <w:rPr>
          <w:rFonts w:eastAsiaTheme="minorHAnsi"/>
          <w:lang w:eastAsia="et-EE"/>
        </w:rPr>
        <w:t>se protsess toimub</w:t>
      </w:r>
      <w:r w:rsidR="00E9380F">
        <w:rPr>
          <w:rFonts w:eastAsiaTheme="minorHAnsi"/>
          <w:lang w:eastAsia="et-EE"/>
        </w:rPr>
        <w:t xml:space="preserve"> </w:t>
      </w:r>
      <w:r w:rsidR="009A0BE8">
        <w:rPr>
          <w:rFonts w:eastAsiaTheme="minorHAnsi"/>
          <w:b/>
          <w:lang w:eastAsia="et-EE"/>
        </w:rPr>
        <w:t>ühe taotluse</w:t>
      </w:r>
      <w:r w:rsidR="00AE3C35">
        <w:rPr>
          <w:rFonts w:eastAsiaTheme="minorHAnsi"/>
          <w:b/>
          <w:lang w:eastAsia="et-EE"/>
        </w:rPr>
        <w:t xml:space="preserve"> </w:t>
      </w:r>
      <w:r w:rsidR="00AE3C35" w:rsidRPr="00AE3C35">
        <w:rPr>
          <w:rFonts w:eastAsiaTheme="minorHAnsi"/>
          <w:lang w:eastAsia="et-EE"/>
        </w:rPr>
        <w:t>alusel</w:t>
      </w:r>
      <w:r w:rsidR="00E9380F">
        <w:rPr>
          <w:rFonts w:eastAsiaTheme="minorHAnsi"/>
          <w:lang w:eastAsia="et-EE"/>
        </w:rPr>
        <w:t xml:space="preserve">, mille taotleja </w:t>
      </w:r>
      <w:r>
        <w:rPr>
          <w:rFonts w:eastAsiaTheme="minorHAnsi"/>
          <w:lang w:eastAsia="et-EE"/>
        </w:rPr>
        <w:t xml:space="preserve">esitab </w:t>
      </w:r>
      <w:r w:rsidR="00E9380F">
        <w:rPr>
          <w:rFonts w:eastAsiaTheme="minorHAnsi"/>
          <w:lang w:eastAsia="et-EE"/>
        </w:rPr>
        <w:t xml:space="preserve">läbi </w:t>
      </w:r>
      <w:r>
        <w:rPr>
          <w:rFonts w:eastAsiaTheme="minorHAnsi"/>
          <w:lang w:eastAsia="et-EE"/>
        </w:rPr>
        <w:t>Audiitortegevuse registri</w:t>
      </w:r>
      <w:r w:rsidR="009A0BE8">
        <w:rPr>
          <w:rFonts w:eastAsiaTheme="minorHAnsi"/>
          <w:lang w:eastAsia="et-EE"/>
        </w:rPr>
        <w:t>. Pärast taotluse</w:t>
      </w:r>
      <w:r w:rsidR="00F010C8">
        <w:rPr>
          <w:rFonts w:eastAsiaTheme="minorHAnsi"/>
          <w:lang w:eastAsia="et-EE"/>
        </w:rPr>
        <w:t xml:space="preserve"> menetlemist ning vastuvõt</w:t>
      </w:r>
      <w:r>
        <w:rPr>
          <w:rFonts w:eastAsiaTheme="minorHAnsi"/>
          <w:lang w:eastAsia="et-EE"/>
        </w:rPr>
        <w:t>mist</w:t>
      </w:r>
      <w:r w:rsidR="00F010C8">
        <w:rPr>
          <w:rFonts w:eastAsiaTheme="minorHAnsi"/>
          <w:lang w:eastAsia="et-EE"/>
        </w:rPr>
        <w:t xml:space="preserve"> on taotlejal võimalik registreer</w:t>
      </w:r>
      <w:r w:rsidR="00E9380F">
        <w:rPr>
          <w:rFonts w:eastAsiaTheme="minorHAnsi"/>
          <w:lang w:eastAsia="et-EE"/>
        </w:rPr>
        <w:t>uda erinevatele</w:t>
      </w:r>
      <w:r w:rsidR="004E3CDB">
        <w:rPr>
          <w:rFonts w:eastAsiaTheme="minorHAnsi"/>
          <w:lang w:eastAsia="et-EE"/>
        </w:rPr>
        <w:t xml:space="preserve"> </w:t>
      </w:r>
      <w:r>
        <w:rPr>
          <w:rFonts w:eastAsiaTheme="minorHAnsi"/>
          <w:lang w:eastAsia="et-EE"/>
        </w:rPr>
        <w:t>kutseeksami mooduli</w:t>
      </w:r>
      <w:r w:rsidR="004E3CDB">
        <w:rPr>
          <w:rFonts w:eastAsiaTheme="minorHAnsi"/>
          <w:lang w:eastAsia="et-EE"/>
        </w:rPr>
        <w:t>tele</w:t>
      </w:r>
      <w:r w:rsidR="00E9380F">
        <w:rPr>
          <w:rFonts w:eastAsiaTheme="minorHAnsi"/>
          <w:lang w:eastAsia="et-EE"/>
        </w:rPr>
        <w:t>, m</w:t>
      </w:r>
      <w:r w:rsidR="00CE7BF1">
        <w:rPr>
          <w:rFonts w:eastAsiaTheme="minorHAnsi"/>
          <w:lang w:eastAsia="et-EE"/>
        </w:rPr>
        <w:t xml:space="preserve">is </w:t>
      </w:r>
      <w:r>
        <w:rPr>
          <w:rFonts w:eastAsiaTheme="minorHAnsi"/>
          <w:lang w:eastAsia="et-EE"/>
        </w:rPr>
        <w:t xml:space="preserve">on </w:t>
      </w:r>
      <w:r w:rsidR="009A0BE8">
        <w:rPr>
          <w:rFonts w:eastAsiaTheme="minorHAnsi"/>
          <w:lang w:eastAsia="et-EE"/>
        </w:rPr>
        <w:t>taotlus</w:t>
      </w:r>
      <w:r w:rsidR="00CE7BF1">
        <w:rPr>
          <w:rFonts w:eastAsiaTheme="minorHAnsi"/>
          <w:lang w:eastAsia="et-EE"/>
        </w:rPr>
        <w:t>ega se</w:t>
      </w:r>
      <w:r>
        <w:rPr>
          <w:rFonts w:eastAsiaTheme="minorHAnsi"/>
          <w:lang w:eastAsia="et-EE"/>
        </w:rPr>
        <w:t>otud kutse saamiseks nõutavad</w:t>
      </w:r>
      <w:r w:rsidR="00CE7BF1">
        <w:rPr>
          <w:rFonts w:eastAsiaTheme="minorHAnsi"/>
          <w:lang w:eastAsia="et-EE"/>
        </w:rPr>
        <w:t>.</w:t>
      </w:r>
    </w:p>
    <w:p w:rsidR="00F010C8" w:rsidRDefault="00F010C8" w:rsidP="001250BF">
      <w:pPr>
        <w:spacing w:line="240" w:lineRule="auto"/>
        <w:contextualSpacing w:val="0"/>
        <w:jc w:val="both"/>
        <w:rPr>
          <w:rFonts w:eastAsiaTheme="minorHAnsi"/>
          <w:b/>
          <w:lang w:eastAsia="et-EE"/>
        </w:rPr>
      </w:pPr>
    </w:p>
    <w:p w:rsidR="00D7723A" w:rsidRDefault="00D7723A" w:rsidP="001250BF">
      <w:pPr>
        <w:spacing w:line="240" w:lineRule="auto"/>
        <w:contextualSpacing w:val="0"/>
        <w:jc w:val="both"/>
        <w:rPr>
          <w:rFonts w:eastAsiaTheme="minorHAnsi"/>
          <w:lang w:eastAsia="et-EE"/>
        </w:rPr>
      </w:pPr>
      <w:r>
        <w:rPr>
          <w:rFonts w:eastAsiaTheme="minorHAnsi"/>
          <w:lang w:eastAsia="et-EE"/>
        </w:rPr>
        <w:t>Kutseeksami moodulitele</w:t>
      </w:r>
      <w:r w:rsidR="00336CC2">
        <w:rPr>
          <w:rFonts w:eastAsiaTheme="minorHAnsi"/>
          <w:lang w:eastAsia="et-EE"/>
        </w:rPr>
        <w:t xml:space="preserve"> registreerimis</w:t>
      </w:r>
      <w:r>
        <w:rPr>
          <w:rFonts w:eastAsiaTheme="minorHAnsi"/>
          <w:lang w:eastAsia="et-EE"/>
        </w:rPr>
        <w:t>el kuvatakse kutse taotlejale vaid need eksam</w:t>
      </w:r>
      <w:r w:rsidR="00E9380F" w:rsidRPr="00E9380F">
        <w:rPr>
          <w:rFonts w:eastAsiaTheme="minorHAnsi"/>
          <w:lang w:eastAsia="et-EE"/>
        </w:rPr>
        <w:t>id, mille eest on</w:t>
      </w:r>
      <w:r>
        <w:rPr>
          <w:rFonts w:eastAsiaTheme="minorHAnsi"/>
          <w:lang w:eastAsia="et-EE"/>
        </w:rPr>
        <w:t xml:space="preserve"> eelnevalt </w:t>
      </w:r>
      <w:r w:rsidR="00E9380F" w:rsidRPr="00E9380F">
        <w:rPr>
          <w:rFonts w:eastAsiaTheme="minorHAnsi"/>
          <w:lang w:eastAsia="et-EE"/>
        </w:rPr>
        <w:t>tasutud</w:t>
      </w:r>
      <w:r>
        <w:rPr>
          <w:rFonts w:eastAsiaTheme="minorHAnsi"/>
          <w:lang w:eastAsia="et-EE"/>
        </w:rPr>
        <w:t xml:space="preserve"> kutseeksami tasu</w:t>
      </w:r>
      <w:r w:rsidR="00E9380F" w:rsidRPr="00E9380F">
        <w:rPr>
          <w:rFonts w:eastAsiaTheme="minorHAnsi"/>
          <w:lang w:eastAsia="et-EE"/>
        </w:rPr>
        <w:t>.</w:t>
      </w:r>
      <w:r w:rsidR="000F6568">
        <w:rPr>
          <w:rFonts w:eastAsiaTheme="minorHAnsi"/>
          <w:lang w:eastAsia="et-EE"/>
        </w:rPr>
        <w:t xml:space="preserve"> Kuts</w:t>
      </w:r>
      <w:r>
        <w:rPr>
          <w:rFonts w:eastAsiaTheme="minorHAnsi"/>
          <w:lang w:eastAsia="et-EE"/>
        </w:rPr>
        <w:t xml:space="preserve">eeksami eest on võimalik tasuda, kas </w:t>
      </w:r>
      <w:r w:rsidR="000F6568">
        <w:rPr>
          <w:rFonts w:eastAsiaTheme="minorHAnsi"/>
          <w:lang w:eastAsia="et-EE"/>
        </w:rPr>
        <w:t>makste</w:t>
      </w:r>
      <w:r>
        <w:rPr>
          <w:rFonts w:eastAsiaTheme="minorHAnsi"/>
          <w:lang w:eastAsia="et-EE"/>
        </w:rPr>
        <w:t>s korraga kogu kutseeksami tasu</w:t>
      </w:r>
      <w:r w:rsidR="000F6568">
        <w:rPr>
          <w:rFonts w:eastAsiaTheme="minorHAnsi"/>
          <w:lang w:eastAsia="et-EE"/>
        </w:rPr>
        <w:t xml:space="preserve"> (</w:t>
      </w:r>
      <w:r w:rsidR="005F6BE5">
        <w:rPr>
          <w:rFonts w:eastAsiaTheme="minorHAnsi"/>
          <w:lang w:eastAsia="et-EE"/>
        </w:rPr>
        <w:t>8 e</w:t>
      </w:r>
      <w:r>
        <w:rPr>
          <w:rFonts w:eastAsiaTheme="minorHAnsi"/>
          <w:lang w:eastAsia="et-EE"/>
        </w:rPr>
        <w:t>ksami</w:t>
      </w:r>
      <w:r w:rsidR="005F6BE5">
        <w:rPr>
          <w:rFonts w:eastAsiaTheme="minorHAnsi"/>
          <w:lang w:eastAsia="et-EE"/>
        </w:rPr>
        <w:t xml:space="preserve"> </w:t>
      </w:r>
      <w:r>
        <w:rPr>
          <w:rFonts w:eastAsiaTheme="minorHAnsi"/>
          <w:lang w:eastAsia="et-EE"/>
        </w:rPr>
        <w:t xml:space="preserve">mooduli tasu on </w:t>
      </w:r>
      <w:r w:rsidR="00DA1133">
        <w:rPr>
          <w:rFonts w:eastAsiaTheme="minorHAnsi"/>
          <w:lang w:eastAsia="et-EE"/>
        </w:rPr>
        <w:t>525</w:t>
      </w:r>
      <w:r w:rsidR="000F6568">
        <w:rPr>
          <w:rFonts w:eastAsiaTheme="minorHAnsi"/>
          <w:lang w:eastAsia="et-EE"/>
        </w:rPr>
        <w:t xml:space="preserve"> eurot)</w:t>
      </w:r>
      <w:r>
        <w:rPr>
          <w:rFonts w:eastAsiaTheme="minorHAnsi"/>
          <w:lang w:eastAsia="et-EE"/>
        </w:rPr>
        <w:t xml:space="preserve"> või makstes eraldi iga üksiku kutseeksami mooduli eest. Registreerimise</w:t>
      </w:r>
      <w:r w:rsidR="004B7814">
        <w:rPr>
          <w:rFonts w:eastAsiaTheme="minorHAnsi"/>
          <w:lang w:eastAsia="et-EE"/>
        </w:rPr>
        <w:t>l</w:t>
      </w:r>
      <w:r>
        <w:rPr>
          <w:rFonts w:eastAsiaTheme="minorHAnsi"/>
          <w:lang w:eastAsia="et-EE"/>
        </w:rPr>
        <w:t xml:space="preserve"> kuvatakse kutse taotlejale eksamiajad vastavalt sellele kui mitme eksami mooduli eest on tasutud.</w:t>
      </w:r>
    </w:p>
    <w:p w:rsidR="00E15F5B" w:rsidRDefault="00E15F5B" w:rsidP="001250BF">
      <w:pPr>
        <w:spacing w:line="240" w:lineRule="auto"/>
        <w:contextualSpacing w:val="0"/>
        <w:jc w:val="both"/>
        <w:rPr>
          <w:rFonts w:eastAsiaTheme="minorHAnsi"/>
          <w:lang w:eastAsia="et-EE"/>
        </w:rPr>
      </w:pPr>
    </w:p>
    <w:p w:rsidR="00C36C47" w:rsidRDefault="00C079C1" w:rsidP="001250BF">
      <w:pPr>
        <w:spacing w:line="240" w:lineRule="auto"/>
        <w:contextualSpacing w:val="0"/>
        <w:jc w:val="both"/>
        <w:rPr>
          <w:rFonts w:eastAsiaTheme="minorHAnsi"/>
          <w:lang w:eastAsia="et-EE"/>
        </w:rPr>
      </w:pPr>
      <w:r>
        <w:rPr>
          <w:rFonts w:eastAsiaTheme="minorHAnsi"/>
          <w:lang w:eastAsia="et-EE"/>
        </w:rPr>
        <w:t>Tulenevalt Kutseeksami korrast § 3 lg 1</w:t>
      </w:r>
      <w:r w:rsidR="004B7814">
        <w:rPr>
          <w:rFonts w:eastAsiaTheme="minorHAnsi"/>
          <w:lang w:eastAsia="et-EE"/>
        </w:rPr>
        <w:t xml:space="preserve"> </w:t>
      </w:r>
      <w:r>
        <w:rPr>
          <w:rFonts w:eastAsiaTheme="minorHAnsi"/>
          <w:lang w:eastAsia="et-EE"/>
        </w:rPr>
        <w:t>tasutakse kutseeksami tasu Audiitorkogu arveldus</w:t>
      </w:r>
      <w:r w:rsidR="00C36C47">
        <w:rPr>
          <w:rFonts w:eastAsiaTheme="minorHAnsi"/>
          <w:lang w:eastAsia="et-EE"/>
        </w:rPr>
        <w:t>arvele:</w:t>
      </w:r>
      <w:r>
        <w:rPr>
          <w:rFonts w:eastAsiaTheme="minorHAnsi"/>
          <w:lang w:eastAsia="et-EE"/>
        </w:rPr>
        <w:t xml:space="preserve"> </w:t>
      </w:r>
    </w:p>
    <w:p w:rsidR="00C36C47" w:rsidRDefault="00C36C47" w:rsidP="001250BF">
      <w:pPr>
        <w:spacing w:line="240" w:lineRule="auto"/>
        <w:contextualSpacing w:val="0"/>
        <w:jc w:val="both"/>
        <w:rPr>
          <w:rFonts w:eastAsiaTheme="minorHAnsi"/>
          <w:lang w:eastAsia="et-EE"/>
        </w:rPr>
      </w:pPr>
    </w:p>
    <w:p w:rsidR="004B7814" w:rsidRDefault="00C8240D" w:rsidP="001250BF">
      <w:pPr>
        <w:spacing w:line="240" w:lineRule="auto"/>
        <w:contextualSpacing w:val="0"/>
        <w:jc w:val="both"/>
      </w:pPr>
      <w:r>
        <w:t>EE232200221067390969</w:t>
      </w:r>
    </w:p>
    <w:p w:rsidR="00C8240D" w:rsidRDefault="00C8240D" w:rsidP="001250BF">
      <w:pPr>
        <w:spacing w:line="240" w:lineRule="auto"/>
        <w:contextualSpacing w:val="0"/>
        <w:jc w:val="both"/>
        <w:rPr>
          <w:rFonts w:eastAsiaTheme="minorHAnsi"/>
          <w:bCs/>
          <w:lang w:eastAsia="et-EE"/>
        </w:rPr>
      </w:pPr>
    </w:p>
    <w:p w:rsidR="004B7814" w:rsidRDefault="004B7814" w:rsidP="001250BF">
      <w:pPr>
        <w:spacing w:line="240" w:lineRule="auto"/>
        <w:contextualSpacing w:val="0"/>
        <w:jc w:val="both"/>
        <w:rPr>
          <w:rFonts w:eastAsiaTheme="minorHAnsi"/>
          <w:bCs/>
          <w:lang w:eastAsia="et-EE"/>
        </w:rPr>
      </w:pPr>
      <w:r>
        <w:rPr>
          <w:rFonts w:eastAsiaTheme="minorHAnsi"/>
          <w:bCs/>
          <w:lang w:eastAsia="et-EE"/>
        </w:rPr>
        <w:t>Kui kuts</w:t>
      </w:r>
      <w:r w:rsidR="00E83975">
        <w:rPr>
          <w:rFonts w:eastAsiaTheme="minorHAnsi"/>
          <w:bCs/>
          <w:lang w:eastAsia="et-EE"/>
        </w:rPr>
        <w:t>eeksami moodulite eest tasutakse</w:t>
      </w:r>
      <w:r>
        <w:rPr>
          <w:rFonts w:eastAsiaTheme="minorHAnsi"/>
          <w:bCs/>
          <w:lang w:eastAsia="et-EE"/>
        </w:rPr>
        <w:t xml:space="preserve"> ühekaupa, siis </w:t>
      </w:r>
      <w:r w:rsidR="00C8240D">
        <w:rPr>
          <w:rFonts w:eastAsiaTheme="minorHAnsi"/>
          <w:bCs/>
          <w:lang w:eastAsia="et-EE"/>
        </w:rPr>
        <w:t>tuleb maksekorraldus</w:t>
      </w:r>
      <w:r w:rsidR="00E83975">
        <w:rPr>
          <w:rFonts w:eastAsiaTheme="minorHAnsi"/>
          <w:bCs/>
          <w:lang w:eastAsia="et-EE"/>
        </w:rPr>
        <w:t xml:space="preserve">e </w:t>
      </w:r>
      <w:r w:rsidR="00C8240D" w:rsidRPr="00C8240D">
        <w:rPr>
          <w:rFonts w:eastAsiaTheme="minorHAnsi"/>
          <w:b/>
          <w:bCs/>
          <w:lang w:eastAsia="et-EE"/>
        </w:rPr>
        <w:t xml:space="preserve">selgitusse </w:t>
      </w:r>
      <w:r w:rsidR="00E83975">
        <w:rPr>
          <w:rFonts w:eastAsiaTheme="minorHAnsi"/>
          <w:bCs/>
          <w:lang w:eastAsia="et-EE"/>
        </w:rPr>
        <w:t>märkida</w:t>
      </w:r>
      <w:r>
        <w:rPr>
          <w:rFonts w:eastAsiaTheme="minorHAnsi"/>
          <w:bCs/>
          <w:lang w:eastAsia="et-EE"/>
        </w:rPr>
        <w:t xml:space="preserve"> </w:t>
      </w:r>
      <w:r w:rsidR="00C8240D">
        <w:rPr>
          <w:rFonts w:eastAsiaTheme="minorHAnsi"/>
          <w:b/>
          <w:bCs/>
          <w:lang w:eastAsia="et-EE"/>
        </w:rPr>
        <w:t>eksamimoodul, mille eest tasutakse.</w:t>
      </w:r>
      <w:r w:rsidR="00C8240D" w:rsidRPr="00C8240D">
        <w:rPr>
          <w:rFonts w:eastAsiaTheme="minorHAnsi"/>
          <w:bCs/>
          <w:lang w:eastAsia="et-EE"/>
        </w:rPr>
        <w:t xml:space="preserve"> </w:t>
      </w:r>
      <w:r w:rsidR="00C8240D">
        <w:rPr>
          <w:rFonts w:eastAsiaTheme="minorHAnsi"/>
          <w:bCs/>
          <w:lang w:eastAsia="et-EE"/>
        </w:rPr>
        <w:t xml:space="preserve">Kui tasutakse korraga rohkem kui ühe kutseeksami mooduli eest, siis tuleb maksekorralduse </w:t>
      </w:r>
      <w:r w:rsidR="00C8240D" w:rsidRPr="00E83975">
        <w:rPr>
          <w:rFonts w:eastAsiaTheme="minorHAnsi"/>
          <w:b/>
          <w:bCs/>
          <w:lang w:eastAsia="et-EE"/>
        </w:rPr>
        <w:t>selgitusse</w:t>
      </w:r>
      <w:r w:rsidR="00C8240D">
        <w:rPr>
          <w:rFonts w:eastAsiaTheme="minorHAnsi"/>
          <w:bCs/>
          <w:lang w:eastAsia="et-EE"/>
        </w:rPr>
        <w:t xml:space="preserve"> märkida moodulite nimed, mille eest tasutakse. </w:t>
      </w:r>
    </w:p>
    <w:p w:rsidR="004B7814" w:rsidRDefault="004B7814" w:rsidP="001250BF">
      <w:pPr>
        <w:spacing w:line="240" w:lineRule="auto"/>
        <w:contextualSpacing w:val="0"/>
        <w:jc w:val="both"/>
        <w:rPr>
          <w:rFonts w:eastAsiaTheme="minorHAnsi"/>
          <w:bCs/>
          <w:lang w:eastAsia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211"/>
        <w:gridCol w:w="1665"/>
      </w:tblGrid>
      <w:tr w:rsidR="00C8240D" w:rsidRPr="001663E6" w:rsidTr="00354364">
        <w:tc>
          <w:tcPr>
            <w:tcW w:w="5211" w:type="dxa"/>
          </w:tcPr>
          <w:p w:rsidR="00C8240D" w:rsidRPr="001663E6" w:rsidRDefault="00C8240D" w:rsidP="001663E6">
            <w:pPr>
              <w:rPr>
                <w:rFonts w:eastAsiaTheme="minorHAnsi"/>
                <w:b/>
                <w:lang w:eastAsia="et-EE"/>
              </w:rPr>
            </w:pPr>
            <w:r w:rsidRPr="001663E6">
              <w:rPr>
                <w:rFonts w:eastAsiaTheme="minorHAnsi"/>
                <w:b/>
                <w:lang w:eastAsia="et-EE"/>
              </w:rPr>
              <w:t>Moodul</w:t>
            </w:r>
          </w:p>
        </w:tc>
        <w:tc>
          <w:tcPr>
            <w:tcW w:w="1665" w:type="dxa"/>
          </w:tcPr>
          <w:p w:rsidR="00C8240D" w:rsidRPr="007F7C89" w:rsidRDefault="00C8240D" w:rsidP="001663E6">
            <w:pPr>
              <w:rPr>
                <w:rFonts w:eastAsiaTheme="minorHAnsi"/>
                <w:b/>
                <w:lang w:eastAsia="et-EE"/>
              </w:rPr>
            </w:pPr>
            <w:r w:rsidRPr="007F7C89">
              <w:rPr>
                <w:rFonts w:eastAsiaTheme="minorHAnsi"/>
                <w:b/>
                <w:lang w:eastAsia="et-EE"/>
              </w:rPr>
              <w:t>Summa</w:t>
            </w:r>
            <w:r>
              <w:rPr>
                <w:rFonts w:eastAsiaTheme="minorHAnsi"/>
                <w:b/>
                <w:lang w:eastAsia="et-EE"/>
              </w:rPr>
              <w:t xml:space="preserve"> (eur)</w:t>
            </w:r>
          </w:p>
        </w:tc>
      </w:tr>
      <w:tr w:rsidR="00C8240D" w:rsidRPr="001663E6" w:rsidTr="00354364">
        <w:tc>
          <w:tcPr>
            <w:tcW w:w="5211" w:type="dxa"/>
          </w:tcPr>
          <w:p w:rsidR="00C8240D" w:rsidRPr="001663E6" w:rsidRDefault="00C8240D" w:rsidP="00C8240D">
            <w:pPr>
              <w:rPr>
                <w:rFonts w:eastAsiaTheme="minorHAnsi"/>
                <w:lang w:eastAsia="et-EE"/>
              </w:rPr>
            </w:pPr>
            <w:r w:rsidRPr="001663E6">
              <w:rPr>
                <w:rFonts w:eastAsiaTheme="minorHAnsi"/>
                <w:lang w:eastAsia="et-EE"/>
              </w:rPr>
              <w:t xml:space="preserve">Eesti </w:t>
            </w:r>
            <w:r>
              <w:rPr>
                <w:rFonts w:eastAsiaTheme="minorHAnsi"/>
                <w:lang w:eastAsia="et-EE"/>
              </w:rPr>
              <w:t>finantsaruandluse standard</w:t>
            </w:r>
            <w:r w:rsidRPr="001663E6">
              <w:rPr>
                <w:rFonts w:eastAsiaTheme="minorHAnsi"/>
                <w:lang w:eastAsia="et-EE"/>
              </w:rPr>
              <w:t xml:space="preserve"> (E</w:t>
            </w:r>
            <w:r>
              <w:rPr>
                <w:rFonts w:eastAsiaTheme="minorHAnsi"/>
                <w:lang w:eastAsia="et-EE"/>
              </w:rPr>
              <w:t>FS</w:t>
            </w:r>
            <w:r w:rsidRPr="001663E6">
              <w:rPr>
                <w:rFonts w:eastAsiaTheme="minorHAnsi"/>
                <w:lang w:eastAsia="et-EE"/>
              </w:rPr>
              <w:t>)</w:t>
            </w:r>
          </w:p>
        </w:tc>
        <w:tc>
          <w:tcPr>
            <w:tcW w:w="1665" w:type="dxa"/>
          </w:tcPr>
          <w:p w:rsidR="00C8240D" w:rsidRPr="001663E6" w:rsidRDefault="00590607" w:rsidP="001663E6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70</w:t>
            </w:r>
          </w:p>
        </w:tc>
      </w:tr>
      <w:tr w:rsidR="00C8240D" w:rsidRPr="001663E6" w:rsidTr="00354364">
        <w:tc>
          <w:tcPr>
            <w:tcW w:w="5211" w:type="dxa"/>
          </w:tcPr>
          <w:p w:rsidR="00C8240D" w:rsidRPr="001663E6" w:rsidRDefault="00C8240D" w:rsidP="001663E6">
            <w:pPr>
              <w:rPr>
                <w:rFonts w:eastAsiaTheme="minorHAnsi"/>
                <w:lang w:eastAsia="et-EE"/>
              </w:rPr>
            </w:pPr>
            <w:r w:rsidRPr="001663E6">
              <w:rPr>
                <w:rFonts w:eastAsiaTheme="minorHAnsi"/>
                <w:lang w:eastAsia="et-EE"/>
              </w:rPr>
              <w:t>IFRS</w:t>
            </w:r>
          </w:p>
        </w:tc>
        <w:tc>
          <w:tcPr>
            <w:tcW w:w="1665" w:type="dxa"/>
          </w:tcPr>
          <w:p w:rsidR="00C8240D" w:rsidRPr="001663E6" w:rsidRDefault="00590607" w:rsidP="001663E6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70</w:t>
            </w:r>
          </w:p>
        </w:tc>
      </w:tr>
      <w:tr w:rsidR="00C8240D" w:rsidRPr="001663E6" w:rsidTr="00354364">
        <w:tc>
          <w:tcPr>
            <w:tcW w:w="5211" w:type="dxa"/>
          </w:tcPr>
          <w:p w:rsidR="00C8240D" w:rsidRPr="001663E6" w:rsidRDefault="00C8240D" w:rsidP="001663E6">
            <w:pPr>
              <w:rPr>
                <w:rFonts w:eastAsiaTheme="minorHAnsi"/>
                <w:lang w:eastAsia="et-EE"/>
              </w:rPr>
            </w:pPr>
            <w:r w:rsidRPr="001663E6">
              <w:rPr>
                <w:rFonts w:eastAsiaTheme="minorHAnsi"/>
                <w:lang w:eastAsia="et-EE"/>
              </w:rPr>
              <w:t>Rahandus ja juhtimine (R&amp;J)</w:t>
            </w:r>
          </w:p>
        </w:tc>
        <w:tc>
          <w:tcPr>
            <w:tcW w:w="1665" w:type="dxa"/>
          </w:tcPr>
          <w:p w:rsidR="00C8240D" w:rsidRPr="001663E6" w:rsidRDefault="00590607" w:rsidP="001663E6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60</w:t>
            </w:r>
          </w:p>
        </w:tc>
      </w:tr>
      <w:tr w:rsidR="00C8240D" w:rsidRPr="001663E6" w:rsidTr="00354364">
        <w:tc>
          <w:tcPr>
            <w:tcW w:w="5211" w:type="dxa"/>
          </w:tcPr>
          <w:p w:rsidR="00C8240D" w:rsidRPr="001663E6" w:rsidRDefault="00C8240D" w:rsidP="001663E6">
            <w:pPr>
              <w:rPr>
                <w:rFonts w:eastAsiaTheme="minorHAnsi"/>
                <w:lang w:eastAsia="et-EE"/>
              </w:rPr>
            </w:pPr>
            <w:r w:rsidRPr="001663E6">
              <w:rPr>
                <w:rFonts w:eastAsiaTheme="minorHAnsi"/>
                <w:lang w:eastAsia="et-EE"/>
              </w:rPr>
              <w:t>Arvestusala õigus</w:t>
            </w:r>
          </w:p>
        </w:tc>
        <w:tc>
          <w:tcPr>
            <w:tcW w:w="1665" w:type="dxa"/>
          </w:tcPr>
          <w:p w:rsidR="00C8240D" w:rsidRPr="001663E6" w:rsidRDefault="00590607" w:rsidP="001663E6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50</w:t>
            </w:r>
          </w:p>
        </w:tc>
      </w:tr>
      <w:tr w:rsidR="00C8240D" w:rsidRPr="001663E6" w:rsidTr="00354364">
        <w:tc>
          <w:tcPr>
            <w:tcW w:w="5211" w:type="dxa"/>
          </w:tcPr>
          <w:p w:rsidR="00C8240D" w:rsidRPr="001663E6" w:rsidRDefault="00C8240D" w:rsidP="001663E6">
            <w:pPr>
              <w:rPr>
                <w:rFonts w:eastAsiaTheme="minorHAnsi"/>
                <w:lang w:eastAsia="et-EE"/>
              </w:rPr>
            </w:pPr>
            <w:r w:rsidRPr="001663E6">
              <w:rPr>
                <w:color w:val="000000"/>
                <w:lang w:eastAsia="et-EE"/>
              </w:rPr>
              <w:t>VKS-üldosa</w:t>
            </w:r>
          </w:p>
        </w:tc>
        <w:tc>
          <w:tcPr>
            <w:tcW w:w="1665" w:type="dxa"/>
          </w:tcPr>
          <w:p w:rsidR="00C8240D" w:rsidRPr="001663E6" w:rsidRDefault="00C8240D" w:rsidP="001663E6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80</w:t>
            </w:r>
          </w:p>
        </w:tc>
      </w:tr>
      <w:tr w:rsidR="00C8240D" w:rsidRPr="001663E6" w:rsidTr="00354364">
        <w:tc>
          <w:tcPr>
            <w:tcW w:w="5211" w:type="dxa"/>
          </w:tcPr>
          <w:p w:rsidR="00C8240D" w:rsidRPr="001663E6" w:rsidRDefault="00C8240D" w:rsidP="001663E6">
            <w:pPr>
              <w:rPr>
                <w:color w:val="000000"/>
                <w:lang w:eastAsia="et-EE"/>
              </w:rPr>
            </w:pPr>
            <w:r w:rsidRPr="001663E6">
              <w:rPr>
                <w:color w:val="000000"/>
                <w:lang w:eastAsia="et-EE"/>
              </w:rPr>
              <w:t>VKS-ISA</w:t>
            </w:r>
          </w:p>
        </w:tc>
        <w:tc>
          <w:tcPr>
            <w:tcW w:w="1665" w:type="dxa"/>
          </w:tcPr>
          <w:p w:rsidR="00C8240D" w:rsidRPr="001663E6" w:rsidRDefault="00C8240D" w:rsidP="001663E6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80</w:t>
            </w:r>
          </w:p>
        </w:tc>
      </w:tr>
      <w:tr w:rsidR="00C8240D" w:rsidRPr="001663E6" w:rsidTr="00354364">
        <w:trPr>
          <w:trHeight w:val="250"/>
        </w:trPr>
        <w:tc>
          <w:tcPr>
            <w:tcW w:w="5211" w:type="dxa"/>
          </w:tcPr>
          <w:p w:rsidR="00C8240D" w:rsidRPr="001663E6" w:rsidRDefault="00C8240D" w:rsidP="001663E6">
            <w:pPr>
              <w:rPr>
                <w:color w:val="000000"/>
                <w:lang w:eastAsia="et-EE"/>
              </w:rPr>
            </w:pPr>
            <w:r w:rsidRPr="001663E6">
              <w:rPr>
                <w:color w:val="000000"/>
                <w:lang w:eastAsia="et-EE"/>
              </w:rPr>
              <w:t>Vandeaudiitori õigus (VÕ)</w:t>
            </w:r>
          </w:p>
        </w:tc>
        <w:tc>
          <w:tcPr>
            <w:tcW w:w="1665" w:type="dxa"/>
          </w:tcPr>
          <w:p w:rsidR="00C8240D" w:rsidRPr="001663E6" w:rsidRDefault="00C8240D" w:rsidP="001663E6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50</w:t>
            </w:r>
          </w:p>
        </w:tc>
      </w:tr>
      <w:tr w:rsidR="00C8240D" w:rsidRPr="001663E6" w:rsidTr="00354364">
        <w:trPr>
          <w:trHeight w:val="255"/>
        </w:trPr>
        <w:tc>
          <w:tcPr>
            <w:tcW w:w="5211" w:type="dxa"/>
          </w:tcPr>
          <w:p w:rsidR="00C8240D" w:rsidRPr="001663E6" w:rsidRDefault="00C8240D" w:rsidP="001663E6">
            <w:pPr>
              <w:rPr>
                <w:color w:val="000000"/>
                <w:lang w:eastAsia="et-EE"/>
              </w:rPr>
            </w:pPr>
            <w:r w:rsidRPr="001663E6">
              <w:rPr>
                <w:color w:val="000000"/>
                <w:lang w:eastAsia="et-EE"/>
              </w:rPr>
              <w:t>Isikuomaduste hindamise essee (IH)</w:t>
            </w:r>
          </w:p>
        </w:tc>
        <w:tc>
          <w:tcPr>
            <w:tcW w:w="1665" w:type="dxa"/>
          </w:tcPr>
          <w:p w:rsidR="00C8240D" w:rsidRPr="001663E6" w:rsidRDefault="00590607" w:rsidP="001663E6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65</w:t>
            </w:r>
          </w:p>
        </w:tc>
      </w:tr>
    </w:tbl>
    <w:p w:rsidR="004B7814" w:rsidRDefault="004B7814" w:rsidP="001250BF">
      <w:pPr>
        <w:spacing w:line="240" w:lineRule="auto"/>
        <w:contextualSpacing w:val="0"/>
        <w:jc w:val="both"/>
        <w:rPr>
          <w:rFonts w:eastAsiaTheme="minorHAnsi"/>
          <w:bCs/>
          <w:lang w:eastAsia="et-EE"/>
        </w:rPr>
      </w:pPr>
    </w:p>
    <w:p w:rsidR="00E92E62" w:rsidRDefault="00E92E62" w:rsidP="001250BF">
      <w:pPr>
        <w:spacing w:line="240" w:lineRule="auto"/>
        <w:contextualSpacing w:val="0"/>
        <w:jc w:val="both"/>
        <w:rPr>
          <w:rFonts w:eastAsiaTheme="minorHAnsi"/>
          <w:b/>
          <w:bCs/>
          <w:lang w:eastAsia="et-EE"/>
        </w:rPr>
      </w:pPr>
    </w:p>
    <w:p w:rsidR="00222B02" w:rsidRDefault="00222B02">
      <w:pPr>
        <w:spacing w:after="200" w:line="276" w:lineRule="auto"/>
        <w:contextualSpacing w:val="0"/>
        <w:rPr>
          <w:rFonts w:eastAsiaTheme="minorHAnsi"/>
          <w:b/>
          <w:lang w:eastAsia="et-EE"/>
        </w:rPr>
      </w:pPr>
      <w:r>
        <w:rPr>
          <w:rFonts w:eastAsiaTheme="minorHAnsi"/>
          <w:b/>
          <w:lang w:eastAsia="et-EE"/>
        </w:rPr>
        <w:br w:type="page"/>
      </w:r>
    </w:p>
    <w:p w:rsidR="001250BF" w:rsidRDefault="009A0BE8" w:rsidP="001250BF">
      <w:pPr>
        <w:spacing w:line="240" w:lineRule="auto"/>
        <w:contextualSpacing w:val="0"/>
        <w:jc w:val="both"/>
        <w:rPr>
          <w:rFonts w:eastAsiaTheme="minorHAnsi"/>
          <w:b/>
          <w:lang w:eastAsia="et-EE"/>
        </w:rPr>
      </w:pPr>
      <w:r>
        <w:rPr>
          <w:rFonts w:eastAsiaTheme="minorHAnsi"/>
          <w:b/>
          <w:lang w:eastAsia="et-EE"/>
        </w:rPr>
        <w:lastRenderedPageBreak/>
        <w:t>Kutseeksami taotluse</w:t>
      </w:r>
      <w:r w:rsidR="00E83975">
        <w:rPr>
          <w:rFonts w:eastAsiaTheme="minorHAnsi"/>
          <w:b/>
          <w:lang w:eastAsia="et-EE"/>
        </w:rPr>
        <w:t xml:space="preserve"> esitamise ja eksami moodulitele registreerimise tegevusvoog</w:t>
      </w:r>
    </w:p>
    <w:p w:rsidR="00E83975" w:rsidRDefault="00E83975" w:rsidP="001250BF">
      <w:pPr>
        <w:spacing w:line="240" w:lineRule="auto"/>
        <w:contextualSpacing w:val="0"/>
        <w:jc w:val="both"/>
        <w:rPr>
          <w:rFonts w:eastAsiaTheme="minorHAnsi"/>
          <w:b/>
          <w:lang w:eastAsia="et-EE"/>
        </w:rPr>
      </w:pPr>
    </w:p>
    <w:p w:rsidR="00E83975" w:rsidRDefault="00E83975" w:rsidP="001250BF">
      <w:pPr>
        <w:spacing w:line="240" w:lineRule="auto"/>
        <w:contextualSpacing w:val="0"/>
        <w:jc w:val="both"/>
        <w:rPr>
          <w:rFonts w:eastAsiaTheme="minorHAnsi"/>
          <w:b/>
          <w:lang w:eastAsia="et-EE"/>
        </w:rPr>
      </w:pPr>
    </w:p>
    <w:p w:rsidR="00FD20C0" w:rsidRDefault="00FD20C0" w:rsidP="001250BF">
      <w:pPr>
        <w:spacing w:line="240" w:lineRule="auto"/>
        <w:contextualSpacing w:val="0"/>
        <w:jc w:val="both"/>
        <w:rPr>
          <w:rFonts w:eastAsiaTheme="minorHAnsi"/>
          <w:b/>
          <w:noProof/>
          <w:lang w:eastAsia="et-EE"/>
        </w:rPr>
      </w:pPr>
    </w:p>
    <w:p w:rsidR="004E3CDB" w:rsidRDefault="007F265E" w:rsidP="001250BF">
      <w:pPr>
        <w:spacing w:line="240" w:lineRule="auto"/>
        <w:contextualSpacing w:val="0"/>
        <w:jc w:val="both"/>
        <w:rPr>
          <w:rFonts w:eastAsiaTheme="minorHAnsi"/>
          <w:b/>
          <w:lang w:eastAsia="et-EE"/>
        </w:rPr>
      </w:pPr>
      <w:r>
        <w:rPr>
          <w:noProof/>
          <w:lang w:eastAsia="et-EE"/>
        </w:rPr>
        <w:drawing>
          <wp:inline distT="0" distB="0" distL="0" distR="0" wp14:anchorId="1AC89244" wp14:editId="43FBF8AD">
            <wp:extent cx="5939790" cy="3341370"/>
            <wp:effectExtent l="0" t="0" r="381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6976" cy="334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E16" w:rsidRPr="001250BF" w:rsidRDefault="00B75E16" w:rsidP="001250BF">
      <w:pPr>
        <w:spacing w:line="240" w:lineRule="auto"/>
        <w:contextualSpacing w:val="0"/>
        <w:jc w:val="both"/>
        <w:rPr>
          <w:rFonts w:eastAsiaTheme="minorHAnsi"/>
          <w:b/>
          <w:lang w:eastAsia="et-EE"/>
        </w:rPr>
      </w:pPr>
    </w:p>
    <w:p w:rsidR="004E3CDB" w:rsidRDefault="009A0BE8" w:rsidP="001250BF">
      <w:pPr>
        <w:pStyle w:val="Vahedeta"/>
        <w:numPr>
          <w:ilvl w:val="0"/>
          <w:numId w:val="6"/>
        </w:numPr>
        <w:jc w:val="both"/>
        <w:rPr>
          <w:rFonts w:eastAsiaTheme="minorHAnsi"/>
          <w:lang w:eastAsia="et-EE"/>
        </w:rPr>
      </w:pPr>
      <w:r>
        <w:rPr>
          <w:rFonts w:eastAsiaTheme="minorHAnsi"/>
          <w:lang w:eastAsia="et-EE"/>
        </w:rPr>
        <w:t>Taotluse</w:t>
      </w:r>
      <w:r w:rsidR="00D74D8B">
        <w:rPr>
          <w:rFonts w:eastAsiaTheme="minorHAnsi"/>
          <w:lang w:eastAsia="et-EE"/>
        </w:rPr>
        <w:t xml:space="preserve"> esitamiseks vajutage</w:t>
      </w:r>
      <w:r w:rsidR="004E3CDB" w:rsidRPr="004E3CDB">
        <w:rPr>
          <w:rFonts w:eastAsiaTheme="minorHAnsi"/>
          <w:lang w:eastAsia="et-EE"/>
        </w:rPr>
        <w:t xml:space="preserve"> </w:t>
      </w:r>
      <w:r w:rsidR="00D74D8B">
        <w:rPr>
          <w:rFonts w:eastAsiaTheme="minorHAnsi"/>
          <w:lang w:eastAsia="et-EE"/>
        </w:rPr>
        <w:t>ülemisel horisontaalsel menüüribal „Kutseeksam</w:t>
      </w:r>
      <w:r w:rsidR="004E3CDB" w:rsidRPr="004E3CDB">
        <w:rPr>
          <w:rFonts w:eastAsiaTheme="minorHAnsi"/>
          <w:lang w:eastAsia="et-EE"/>
        </w:rPr>
        <w:t xml:space="preserve">“ </w:t>
      </w:r>
      <w:r w:rsidR="004E3CDB">
        <w:rPr>
          <w:rFonts w:eastAsiaTheme="minorHAnsi"/>
          <w:lang w:eastAsia="et-EE"/>
        </w:rPr>
        <w:t>ning l</w:t>
      </w:r>
      <w:r w:rsidR="00D74D8B">
        <w:rPr>
          <w:rFonts w:eastAsiaTheme="minorHAnsi"/>
          <w:lang w:eastAsia="et-EE"/>
        </w:rPr>
        <w:t xml:space="preserve">iikuge alumises reas olevale </w:t>
      </w:r>
      <w:r w:rsidR="004E3CDB">
        <w:rPr>
          <w:rFonts w:eastAsiaTheme="minorHAnsi"/>
          <w:lang w:eastAsia="et-EE"/>
        </w:rPr>
        <w:t>„</w:t>
      </w:r>
      <w:r w:rsidR="00D74D8B">
        <w:rPr>
          <w:rFonts w:eastAsiaTheme="minorHAnsi"/>
          <w:lang w:eastAsia="et-EE"/>
        </w:rPr>
        <w:t>K</w:t>
      </w:r>
      <w:r w:rsidR="004E3CDB" w:rsidRPr="004E3CDB">
        <w:rPr>
          <w:rFonts w:eastAsiaTheme="minorHAnsi"/>
          <w:lang w:eastAsia="et-EE"/>
        </w:rPr>
        <w:t xml:space="preserve">utseeksami </w:t>
      </w:r>
      <w:r w:rsidR="00D74D8B">
        <w:rPr>
          <w:rFonts w:eastAsiaTheme="minorHAnsi"/>
          <w:lang w:eastAsia="et-EE"/>
        </w:rPr>
        <w:t>taotlus</w:t>
      </w:r>
      <w:r w:rsidR="004E3CDB">
        <w:rPr>
          <w:rFonts w:eastAsiaTheme="minorHAnsi"/>
          <w:lang w:eastAsia="et-EE"/>
        </w:rPr>
        <w:t>“ kuvale</w:t>
      </w:r>
      <w:r w:rsidR="004E3CDB" w:rsidRPr="004E3CDB">
        <w:rPr>
          <w:rFonts w:eastAsiaTheme="minorHAnsi"/>
          <w:lang w:eastAsia="et-EE"/>
        </w:rPr>
        <w:t>.</w:t>
      </w:r>
    </w:p>
    <w:p w:rsidR="00D74D8B" w:rsidRDefault="00D74D8B" w:rsidP="001250BF">
      <w:pPr>
        <w:pStyle w:val="Vahedeta"/>
        <w:numPr>
          <w:ilvl w:val="0"/>
          <w:numId w:val="6"/>
        </w:numPr>
        <w:jc w:val="both"/>
        <w:rPr>
          <w:rFonts w:eastAsiaTheme="minorHAnsi"/>
          <w:lang w:eastAsia="et-EE"/>
        </w:rPr>
      </w:pPr>
      <w:r>
        <w:rPr>
          <w:rFonts w:eastAsiaTheme="minorHAnsi"/>
          <w:lang w:eastAsia="et-EE"/>
        </w:rPr>
        <w:t>Teostage karistusregistri päring valides „Teostage karistusregistri päring“.</w:t>
      </w:r>
    </w:p>
    <w:p w:rsidR="00D74D8B" w:rsidRDefault="00D74D8B" w:rsidP="001250BF">
      <w:pPr>
        <w:numPr>
          <w:ilvl w:val="0"/>
          <w:numId w:val="6"/>
        </w:numPr>
        <w:spacing w:line="240" w:lineRule="auto"/>
        <w:contextualSpacing w:val="0"/>
        <w:jc w:val="both"/>
        <w:rPr>
          <w:rFonts w:eastAsiaTheme="minorHAnsi"/>
          <w:lang w:eastAsia="et-EE"/>
        </w:rPr>
      </w:pPr>
      <w:r>
        <w:rPr>
          <w:rFonts w:eastAsiaTheme="minorHAnsi"/>
          <w:lang w:eastAsia="et-EE"/>
        </w:rPr>
        <w:t xml:space="preserve">Peale karistusregistri kinnituse saamist, et teil puudub kehtiv karistus, valige </w:t>
      </w:r>
      <w:r w:rsidR="006A109C">
        <w:rPr>
          <w:rFonts w:eastAsiaTheme="minorHAnsi"/>
          <w:lang w:eastAsia="et-EE"/>
        </w:rPr>
        <w:t xml:space="preserve">Üldinfo osas </w:t>
      </w:r>
      <w:r>
        <w:rPr>
          <w:rFonts w:eastAsiaTheme="minorHAnsi"/>
          <w:lang w:eastAsia="et-EE"/>
        </w:rPr>
        <w:t>kutsealaks „Audiitortegevus“, taotluse liigiks „Audiitori kutseeksami avaldus“</w:t>
      </w:r>
      <w:r w:rsidR="006A109C">
        <w:rPr>
          <w:rFonts w:eastAsiaTheme="minorHAnsi"/>
          <w:lang w:eastAsia="et-EE"/>
        </w:rPr>
        <w:t xml:space="preserve"> ning taotletava kutse/kutsetaseme liigiks „Vandeaudiitor“.</w:t>
      </w:r>
    </w:p>
    <w:p w:rsidR="00E93913" w:rsidRDefault="009A0BE8" w:rsidP="006A109C">
      <w:pPr>
        <w:numPr>
          <w:ilvl w:val="0"/>
          <w:numId w:val="6"/>
        </w:numPr>
        <w:spacing w:line="240" w:lineRule="auto"/>
        <w:contextualSpacing w:val="0"/>
        <w:jc w:val="both"/>
        <w:rPr>
          <w:rFonts w:eastAsiaTheme="minorHAnsi"/>
          <w:lang w:eastAsia="et-EE"/>
        </w:rPr>
      </w:pPr>
      <w:r w:rsidRPr="006A109C">
        <w:rPr>
          <w:rFonts w:eastAsiaTheme="minorHAnsi"/>
          <w:lang w:eastAsia="et-EE"/>
        </w:rPr>
        <w:t>Juhul, kui soovite koos taotluse</w:t>
      </w:r>
      <w:r w:rsidR="00E93913" w:rsidRPr="006A109C">
        <w:rPr>
          <w:rFonts w:eastAsiaTheme="minorHAnsi"/>
          <w:lang w:eastAsia="et-EE"/>
        </w:rPr>
        <w:t xml:space="preserve"> esitamisega ühtlasi taotleda teg</w:t>
      </w:r>
      <w:r w:rsidR="00B75E16" w:rsidRPr="006A109C">
        <w:rPr>
          <w:rFonts w:eastAsiaTheme="minorHAnsi"/>
          <w:lang w:eastAsia="et-EE"/>
        </w:rPr>
        <w:t>evusluba, valige</w:t>
      </w:r>
      <w:r w:rsidR="00E93913" w:rsidRPr="006A109C">
        <w:rPr>
          <w:rFonts w:eastAsiaTheme="minorHAnsi"/>
          <w:lang w:eastAsia="et-EE"/>
        </w:rPr>
        <w:t xml:space="preserve"> „Jah“</w:t>
      </w:r>
      <w:r w:rsidR="00336CC2" w:rsidRPr="006A109C">
        <w:rPr>
          <w:rFonts w:eastAsiaTheme="minorHAnsi"/>
          <w:lang w:eastAsia="et-EE"/>
        </w:rPr>
        <w:t xml:space="preserve">. Vastava soovi avaldamisel suunatakse </w:t>
      </w:r>
      <w:r w:rsidRPr="006A109C">
        <w:rPr>
          <w:rFonts w:eastAsiaTheme="minorHAnsi"/>
          <w:lang w:eastAsia="et-EE"/>
        </w:rPr>
        <w:t>Teid pärast kutseeksami taotluse</w:t>
      </w:r>
      <w:r w:rsidR="00336CC2" w:rsidRPr="006A109C">
        <w:rPr>
          <w:rFonts w:eastAsiaTheme="minorHAnsi"/>
          <w:lang w:eastAsia="et-EE"/>
        </w:rPr>
        <w:t xml:space="preserve"> allkirjastamist tegevusloa taotlemise kuvale.</w:t>
      </w:r>
      <w:r w:rsidR="00B75E16" w:rsidRPr="006A109C">
        <w:rPr>
          <w:rFonts w:eastAsiaTheme="minorHAnsi"/>
          <w:lang w:eastAsia="et-EE"/>
        </w:rPr>
        <w:t xml:space="preserve"> T</w:t>
      </w:r>
      <w:r w:rsidR="00220A9D" w:rsidRPr="006A109C">
        <w:rPr>
          <w:rFonts w:eastAsiaTheme="minorHAnsi"/>
          <w:lang w:eastAsia="et-EE"/>
        </w:rPr>
        <w:t>egevusloa</w:t>
      </w:r>
      <w:r w:rsidR="002002CD" w:rsidRPr="006A109C">
        <w:rPr>
          <w:rFonts w:eastAsiaTheme="minorHAnsi"/>
          <w:lang w:eastAsia="et-EE"/>
        </w:rPr>
        <w:t xml:space="preserve"> omamine võimaldab teil peale kutse saamist iseseisva kutsetegevusega tegeleda.</w:t>
      </w:r>
    </w:p>
    <w:p w:rsidR="006A109C" w:rsidRDefault="006A109C" w:rsidP="006A109C">
      <w:pPr>
        <w:numPr>
          <w:ilvl w:val="0"/>
          <w:numId w:val="6"/>
        </w:numPr>
        <w:spacing w:line="240" w:lineRule="auto"/>
        <w:contextualSpacing w:val="0"/>
        <w:jc w:val="both"/>
        <w:rPr>
          <w:rFonts w:eastAsiaTheme="minorHAnsi"/>
          <w:lang w:eastAsia="et-EE"/>
        </w:rPr>
      </w:pPr>
      <w:r>
        <w:rPr>
          <w:rFonts w:eastAsiaTheme="minorHAnsi"/>
          <w:lang w:eastAsia="et-EE"/>
        </w:rPr>
        <w:t xml:space="preserve">Vajutades paremal asetsevale kirjele „Arvuta maksumus“ kuvatakse kogu kutseeksami tasu </w:t>
      </w:r>
      <w:r w:rsidRPr="006A109C">
        <w:rPr>
          <w:rFonts w:eastAsiaTheme="minorHAnsi"/>
          <w:lang w:eastAsia="et-EE"/>
        </w:rPr>
        <w:t>525</w:t>
      </w:r>
      <w:r w:rsidR="00B75E16" w:rsidRPr="006A109C">
        <w:rPr>
          <w:rFonts w:eastAsiaTheme="minorHAnsi"/>
          <w:lang w:eastAsia="et-EE"/>
        </w:rPr>
        <w:t xml:space="preserve"> eurot (eksami </w:t>
      </w:r>
      <w:r w:rsidR="003450A4" w:rsidRPr="006A109C">
        <w:rPr>
          <w:rFonts w:eastAsiaTheme="minorHAnsi"/>
          <w:lang w:eastAsia="et-EE"/>
        </w:rPr>
        <w:t>moodulid kokku), mis tuleb vandeaudiitori kutse saamiseks tasuda.</w:t>
      </w:r>
      <w:r w:rsidR="00B75E16" w:rsidRPr="006A109C">
        <w:rPr>
          <w:rFonts w:eastAsiaTheme="minorHAnsi"/>
          <w:lang w:eastAsia="et-EE"/>
        </w:rPr>
        <w:t xml:space="preserve"> </w:t>
      </w:r>
    </w:p>
    <w:p w:rsidR="006A109C" w:rsidRDefault="006A109C" w:rsidP="006A109C">
      <w:pPr>
        <w:numPr>
          <w:ilvl w:val="0"/>
          <w:numId w:val="6"/>
        </w:numPr>
        <w:spacing w:line="240" w:lineRule="auto"/>
        <w:contextualSpacing w:val="0"/>
        <w:jc w:val="both"/>
        <w:rPr>
          <w:rFonts w:eastAsiaTheme="minorHAnsi"/>
          <w:lang w:eastAsia="et-EE"/>
        </w:rPr>
      </w:pPr>
      <w:r>
        <w:rPr>
          <w:rFonts w:eastAsiaTheme="minorHAnsi"/>
          <w:lang w:eastAsia="et-EE"/>
        </w:rPr>
        <w:t>Osas Taotleja andm</w:t>
      </w:r>
      <w:r w:rsidR="00531AF2">
        <w:rPr>
          <w:rFonts w:eastAsiaTheme="minorHAnsi"/>
          <w:lang w:eastAsia="et-EE"/>
        </w:rPr>
        <w:t>ed, tuleb sisestada aadress ja kohustuslik e-posti aadress.</w:t>
      </w:r>
    </w:p>
    <w:p w:rsidR="00937510" w:rsidRDefault="00937510" w:rsidP="006A109C">
      <w:pPr>
        <w:numPr>
          <w:ilvl w:val="0"/>
          <w:numId w:val="6"/>
        </w:numPr>
        <w:spacing w:line="240" w:lineRule="auto"/>
        <w:contextualSpacing w:val="0"/>
        <w:jc w:val="both"/>
        <w:rPr>
          <w:rFonts w:eastAsiaTheme="minorHAnsi"/>
          <w:lang w:eastAsia="et-EE"/>
        </w:rPr>
      </w:pPr>
      <w:r>
        <w:rPr>
          <w:rFonts w:eastAsiaTheme="minorHAnsi"/>
          <w:lang w:eastAsia="et-EE"/>
        </w:rPr>
        <w:t>Osas Dokumendid:</w:t>
      </w:r>
    </w:p>
    <w:p w:rsidR="00937510" w:rsidRDefault="00937510" w:rsidP="00937510">
      <w:pPr>
        <w:spacing w:line="240" w:lineRule="auto"/>
        <w:ind w:left="360"/>
        <w:contextualSpacing w:val="0"/>
        <w:jc w:val="both"/>
        <w:rPr>
          <w:rFonts w:eastAsiaTheme="minorHAnsi"/>
          <w:lang w:eastAsia="et-EE"/>
        </w:rPr>
      </w:pPr>
      <w:r>
        <w:rPr>
          <w:rFonts w:eastAsiaTheme="minorHAnsi"/>
          <w:lang w:eastAsia="et-EE"/>
        </w:rPr>
        <w:tab/>
        <w:t>- lae</w:t>
      </w:r>
      <w:r w:rsidR="00531AF2">
        <w:rPr>
          <w:rFonts w:eastAsiaTheme="minorHAnsi"/>
          <w:lang w:eastAsia="et-EE"/>
        </w:rPr>
        <w:t xml:space="preserve"> üles </w:t>
      </w:r>
      <w:r>
        <w:rPr>
          <w:rFonts w:eastAsiaTheme="minorHAnsi"/>
          <w:lang w:eastAsia="et-EE"/>
        </w:rPr>
        <w:t xml:space="preserve">oma </w:t>
      </w:r>
      <w:r w:rsidR="00531AF2">
        <w:rPr>
          <w:rFonts w:eastAsiaTheme="minorHAnsi"/>
          <w:lang w:eastAsia="et-EE"/>
        </w:rPr>
        <w:t xml:space="preserve">CV. </w:t>
      </w:r>
    </w:p>
    <w:p w:rsidR="00531AF2" w:rsidRDefault="00937510" w:rsidP="00937510">
      <w:pPr>
        <w:spacing w:line="240" w:lineRule="auto"/>
        <w:ind w:left="360"/>
        <w:contextualSpacing w:val="0"/>
        <w:jc w:val="both"/>
        <w:rPr>
          <w:rFonts w:eastAsiaTheme="minorHAnsi"/>
          <w:lang w:eastAsia="et-EE"/>
        </w:rPr>
      </w:pPr>
      <w:r>
        <w:rPr>
          <w:rFonts w:eastAsiaTheme="minorHAnsi"/>
          <w:lang w:eastAsia="et-EE"/>
        </w:rPr>
        <w:tab/>
        <w:t>- k</w:t>
      </w:r>
      <w:r w:rsidR="00531AF2">
        <w:rPr>
          <w:rFonts w:eastAsiaTheme="minorHAnsi"/>
          <w:lang w:eastAsia="et-EE"/>
        </w:rPr>
        <w:t xml:space="preserve">ui sul on Eestis </w:t>
      </w:r>
      <w:r>
        <w:rPr>
          <w:rFonts w:eastAsiaTheme="minorHAnsi"/>
          <w:lang w:eastAsia="et-EE"/>
        </w:rPr>
        <w:t>omandatud kõrgharidus, siis saad</w:t>
      </w:r>
      <w:r w:rsidR="00531AF2">
        <w:rPr>
          <w:rFonts w:eastAsiaTheme="minorHAnsi"/>
          <w:lang w:eastAsia="et-EE"/>
        </w:rPr>
        <w:t xml:space="preserve"> pärida Eesti hariduse in</w:t>
      </w:r>
      <w:r>
        <w:rPr>
          <w:rFonts w:eastAsiaTheme="minorHAnsi"/>
          <w:lang w:eastAsia="et-EE"/>
        </w:rPr>
        <w:t>fosüsteemist vastava kinnituse. Muul juhul lae vastav dokument failina.</w:t>
      </w:r>
    </w:p>
    <w:p w:rsidR="00937510" w:rsidRDefault="00937510" w:rsidP="00937510">
      <w:pPr>
        <w:spacing w:line="240" w:lineRule="auto"/>
        <w:ind w:left="360"/>
        <w:contextualSpacing w:val="0"/>
        <w:jc w:val="both"/>
        <w:rPr>
          <w:rFonts w:eastAsiaTheme="minorHAnsi"/>
          <w:lang w:eastAsia="et-EE"/>
        </w:rPr>
      </w:pPr>
      <w:r>
        <w:rPr>
          <w:rFonts w:eastAsiaTheme="minorHAnsi"/>
          <w:lang w:eastAsia="et-EE"/>
        </w:rPr>
        <w:tab/>
        <w:t xml:space="preserve">- praktikaaruanne lae üles Töökogemuse all. Praktikaaruanne sisaldab ka juhendaja arvamust. </w:t>
      </w:r>
      <w:r w:rsidRPr="00982FBF">
        <w:rPr>
          <w:rFonts w:eastAsiaTheme="minorHAnsi"/>
          <w:u w:val="single"/>
          <w:lang w:eastAsia="et-EE"/>
        </w:rPr>
        <w:t xml:space="preserve">Praktikaaruanne peab olema allkirjastatud praktikandi ja praktika juhendaja poolt </w:t>
      </w:r>
      <w:r>
        <w:rPr>
          <w:rFonts w:eastAsiaTheme="minorHAnsi"/>
          <w:lang w:eastAsia="et-EE"/>
        </w:rPr>
        <w:t>vastavalt AudS § 20 lõikele 7.</w:t>
      </w:r>
    </w:p>
    <w:p w:rsidR="003232C6" w:rsidRDefault="003232C6" w:rsidP="003232C6">
      <w:pPr>
        <w:spacing w:line="240" w:lineRule="auto"/>
        <w:contextualSpacing w:val="0"/>
        <w:jc w:val="both"/>
        <w:rPr>
          <w:rFonts w:eastAsiaTheme="minorHAnsi"/>
          <w:lang w:eastAsia="et-EE"/>
        </w:rPr>
      </w:pPr>
    </w:p>
    <w:p w:rsidR="00511ED1" w:rsidRDefault="00937510" w:rsidP="00511ED1">
      <w:pPr>
        <w:numPr>
          <w:ilvl w:val="0"/>
          <w:numId w:val="6"/>
        </w:numPr>
        <w:spacing w:line="240" w:lineRule="auto"/>
        <w:contextualSpacing w:val="0"/>
        <w:jc w:val="both"/>
        <w:rPr>
          <w:rFonts w:eastAsiaTheme="minorHAnsi"/>
          <w:lang w:eastAsia="et-EE"/>
        </w:rPr>
      </w:pPr>
      <w:r w:rsidRPr="00527F27">
        <w:rPr>
          <w:rFonts w:eastAsiaTheme="minorHAnsi"/>
          <w:lang w:eastAsia="et-EE"/>
        </w:rPr>
        <w:t>Osas Makseandmed, on võimalik tasuda k</w:t>
      </w:r>
      <w:r w:rsidR="00B75E16" w:rsidRPr="00527F27">
        <w:rPr>
          <w:rFonts w:eastAsiaTheme="minorHAnsi"/>
          <w:lang w:eastAsia="et-EE"/>
        </w:rPr>
        <w:t>utseeksami e</w:t>
      </w:r>
      <w:r w:rsidRPr="00527F27">
        <w:rPr>
          <w:rFonts w:eastAsiaTheme="minorHAnsi"/>
          <w:lang w:eastAsia="et-EE"/>
        </w:rPr>
        <w:t>est</w:t>
      </w:r>
      <w:r w:rsidR="00354364" w:rsidRPr="00527F27">
        <w:rPr>
          <w:rFonts w:eastAsiaTheme="minorHAnsi"/>
          <w:lang w:eastAsia="et-EE"/>
        </w:rPr>
        <w:t xml:space="preserve"> kas makstes ko</w:t>
      </w:r>
      <w:r w:rsidR="006A109C" w:rsidRPr="00527F27">
        <w:rPr>
          <w:rFonts w:eastAsiaTheme="minorHAnsi"/>
          <w:lang w:eastAsia="et-EE"/>
        </w:rPr>
        <w:t>rraga kogu kutseeksami tasu (525</w:t>
      </w:r>
      <w:r w:rsidR="00354364" w:rsidRPr="00527F27">
        <w:rPr>
          <w:rFonts w:eastAsiaTheme="minorHAnsi"/>
          <w:lang w:eastAsia="et-EE"/>
        </w:rPr>
        <w:t xml:space="preserve"> eurot) või makstes eraldi iga üksiku eksamimooduli</w:t>
      </w:r>
      <w:r w:rsidR="00354364" w:rsidRPr="006A109C">
        <w:rPr>
          <w:rFonts w:eastAsiaTheme="minorHAnsi"/>
          <w:lang w:eastAsia="et-EE"/>
        </w:rPr>
        <w:t xml:space="preserve"> eest.</w:t>
      </w:r>
      <w:r>
        <w:rPr>
          <w:rFonts w:eastAsiaTheme="minorHAnsi"/>
          <w:lang w:eastAsia="et-EE"/>
        </w:rPr>
        <w:t xml:space="preserve"> Märkige kes makse </w:t>
      </w:r>
      <w:r w:rsidR="00511ED1">
        <w:rPr>
          <w:rFonts w:eastAsiaTheme="minorHAnsi"/>
          <w:lang w:eastAsia="et-EE"/>
        </w:rPr>
        <w:t xml:space="preserve"> teeb (taotleja või tööandja/muu isik)</w:t>
      </w:r>
      <w:r>
        <w:rPr>
          <w:rFonts w:eastAsiaTheme="minorHAnsi"/>
          <w:lang w:eastAsia="et-EE"/>
        </w:rPr>
        <w:t xml:space="preserve"> ning kuidas </w:t>
      </w:r>
      <w:r w:rsidR="00511ED1">
        <w:rPr>
          <w:rFonts w:eastAsiaTheme="minorHAnsi"/>
          <w:lang w:eastAsia="et-EE"/>
        </w:rPr>
        <w:t xml:space="preserve">te makset soovite teha. Makset on võimalik teha nii pangalingi kaudu (kogu eksami tasu), Swedbank kui taotlusele </w:t>
      </w:r>
      <w:r w:rsidR="00511ED1">
        <w:rPr>
          <w:rFonts w:eastAsiaTheme="minorHAnsi"/>
          <w:lang w:eastAsia="et-EE"/>
        </w:rPr>
        <w:lastRenderedPageBreak/>
        <w:t>maksekorraldust lisades (nii kogu eksami tasu kui üksikmoodulite eest). Maksekorraldusel peab üksikmoodulite eest tasudes selgituses välja toodud eksamimoodulid, mille eest tasu on makstud.</w:t>
      </w:r>
    </w:p>
    <w:p w:rsidR="00B80A1E" w:rsidRPr="00511ED1" w:rsidRDefault="00511ED1" w:rsidP="00511ED1">
      <w:pPr>
        <w:spacing w:line="240" w:lineRule="auto"/>
        <w:ind w:left="360"/>
        <w:contextualSpacing w:val="0"/>
        <w:jc w:val="both"/>
        <w:rPr>
          <w:rFonts w:eastAsiaTheme="minorHAnsi"/>
          <w:lang w:eastAsia="et-EE"/>
        </w:rPr>
      </w:pPr>
      <w:r>
        <w:rPr>
          <w:rFonts w:eastAsiaTheme="minorHAnsi"/>
          <w:lang w:eastAsia="et-EE"/>
        </w:rPr>
        <w:t>Üksikmoodulite eest eraldi makstes</w:t>
      </w:r>
      <w:r w:rsidR="00B80A1E" w:rsidRPr="00511ED1">
        <w:rPr>
          <w:rFonts w:eastAsiaTheme="minorHAnsi"/>
          <w:lang w:eastAsia="et-EE"/>
        </w:rPr>
        <w:t xml:space="preserve"> ei tule Teil uutele eksamitele registreerimiseks esitada enam </w:t>
      </w:r>
      <w:r w:rsidR="009A0BE8" w:rsidRPr="00511ED1">
        <w:rPr>
          <w:rFonts w:eastAsiaTheme="minorHAnsi"/>
          <w:lang w:eastAsia="et-EE"/>
        </w:rPr>
        <w:t>uut kutseeksami taotlust</w:t>
      </w:r>
      <w:r w:rsidR="009C6187" w:rsidRPr="00511ED1">
        <w:rPr>
          <w:rFonts w:eastAsiaTheme="minorHAnsi"/>
          <w:lang w:eastAsia="et-EE"/>
        </w:rPr>
        <w:t xml:space="preserve">, vaid edastada tasutud eksami mooduli(te) maksekorralduse koopia aadressile </w:t>
      </w:r>
      <w:hyperlink r:id="rId8" w:history="1">
        <w:r w:rsidR="00E47C7B" w:rsidRPr="00511ED1">
          <w:rPr>
            <w:rStyle w:val="Hperlink"/>
            <w:rFonts w:eastAsiaTheme="minorHAnsi"/>
            <w:lang w:eastAsia="et-EE"/>
          </w:rPr>
          <w:t>info@audiitortegevus.ee</w:t>
        </w:r>
      </w:hyperlink>
      <w:r w:rsidR="009C6187">
        <w:t xml:space="preserve">, </w:t>
      </w:r>
      <w:r w:rsidR="009C6187" w:rsidRPr="00E93913">
        <w:t>misjärel registripidaja</w:t>
      </w:r>
      <w:r w:rsidR="009A0BE8">
        <w:t xml:space="preserve"> selle Teie olemasoleva taotluse</w:t>
      </w:r>
      <w:r w:rsidR="009C6187" w:rsidRPr="00E93913">
        <w:t xml:space="preserve"> juurde üles laeb.</w:t>
      </w:r>
    </w:p>
    <w:p w:rsidR="00C603D3" w:rsidRPr="009C6187" w:rsidRDefault="00C603D3" w:rsidP="00C603D3">
      <w:pPr>
        <w:spacing w:line="240" w:lineRule="auto"/>
        <w:contextualSpacing w:val="0"/>
        <w:jc w:val="both"/>
        <w:rPr>
          <w:rFonts w:eastAsiaTheme="minorHAnsi"/>
          <w:lang w:eastAsia="et-EE"/>
        </w:rPr>
      </w:pPr>
    </w:p>
    <w:p w:rsidR="007C76FC" w:rsidRDefault="007C76FC" w:rsidP="007C76FC">
      <w:pPr>
        <w:numPr>
          <w:ilvl w:val="0"/>
          <w:numId w:val="6"/>
        </w:numPr>
        <w:spacing w:line="240" w:lineRule="auto"/>
        <w:contextualSpacing w:val="0"/>
        <w:jc w:val="both"/>
        <w:rPr>
          <w:rFonts w:eastAsiaTheme="minorHAnsi"/>
          <w:lang w:eastAsia="et-EE"/>
        </w:rPr>
      </w:pPr>
      <w:r w:rsidRPr="004A2DF7">
        <w:rPr>
          <w:rFonts w:eastAsiaTheme="minorHAnsi"/>
          <w:lang w:eastAsia="et-EE"/>
        </w:rPr>
        <w:t xml:space="preserve">Andmete õigsuse </w:t>
      </w:r>
      <w:r w:rsidR="00527F27">
        <w:rPr>
          <w:rFonts w:eastAsiaTheme="minorHAnsi"/>
          <w:lang w:eastAsia="et-EE"/>
        </w:rPr>
        <w:t xml:space="preserve">ja enda hea maine ning usaldusväärsuse </w:t>
      </w:r>
      <w:r w:rsidRPr="004A2DF7">
        <w:rPr>
          <w:rFonts w:eastAsiaTheme="minorHAnsi"/>
          <w:lang w:eastAsia="et-EE"/>
        </w:rPr>
        <w:t>kinnitamiseks vajutage linnuke vastavasse kinnituskasti.</w:t>
      </w:r>
    </w:p>
    <w:p w:rsidR="00527F27" w:rsidRPr="004A2DF7" w:rsidRDefault="00527F27" w:rsidP="007C76FC">
      <w:pPr>
        <w:numPr>
          <w:ilvl w:val="0"/>
          <w:numId w:val="6"/>
        </w:numPr>
        <w:spacing w:line="240" w:lineRule="auto"/>
        <w:contextualSpacing w:val="0"/>
        <w:jc w:val="both"/>
        <w:rPr>
          <w:rFonts w:eastAsiaTheme="minorHAnsi"/>
          <w:lang w:eastAsia="et-EE"/>
        </w:rPr>
      </w:pPr>
      <w:r>
        <w:rPr>
          <w:rFonts w:eastAsiaTheme="minorHAnsi"/>
          <w:lang w:eastAsia="et-EE"/>
        </w:rPr>
        <w:t>Kui soovite taotluse allkirjastada mobiil-ID-ga, kinnitage seda linnukese lisamisega kinnituskastis. Sellel järgnevalt peate sisestama oma mobiiltelefoni numbri.</w:t>
      </w:r>
    </w:p>
    <w:p w:rsidR="007C76FC" w:rsidRPr="004A2DF7" w:rsidRDefault="009A0BE8" w:rsidP="007C76FC">
      <w:pPr>
        <w:numPr>
          <w:ilvl w:val="0"/>
          <w:numId w:val="6"/>
        </w:numPr>
        <w:spacing w:line="240" w:lineRule="auto"/>
        <w:contextualSpacing w:val="0"/>
        <w:jc w:val="both"/>
        <w:rPr>
          <w:rFonts w:eastAsiaTheme="minorHAnsi"/>
          <w:lang w:eastAsia="et-EE"/>
        </w:rPr>
      </w:pPr>
      <w:r>
        <w:rPr>
          <w:rFonts w:eastAsiaTheme="minorHAnsi"/>
          <w:lang w:eastAsia="et-EE"/>
        </w:rPr>
        <w:t>Taotluse</w:t>
      </w:r>
      <w:r w:rsidR="007C76FC" w:rsidRPr="004A2DF7">
        <w:rPr>
          <w:rFonts w:eastAsiaTheme="minorHAnsi"/>
          <w:lang w:eastAsia="et-EE"/>
        </w:rPr>
        <w:t xml:space="preserve"> esitamise lõpetamiseks vajutage nupule </w:t>
      </w:r>
      <w:r w:rsidR="00982FBF">
        <w:rPr>
          <w:rFonts w:eastAsiaTheme="minorHAnsi"/>
          <w:bCs/>
          <w:u w:val="single"/>
          <w:lang w:eastAsia="et-EE"/>
        </w:rPr>
        <w:t>E</w:t>
      </w:r>
      <w:r w:rsidRPr="00982FBF">
        <w:rPr>
          <w:rFonts w:eastAsiaTheme="minorHAnsi"/>
          <w:bCs/>
          <w:u w:val="single"/>
          <w:lang w:eastAsia="et-EE"/>
        </w:rPr>
        <w:t>sita ja allkirjasta taotlus</w:t>
      </w:r>
      <w:r w:rsidR="007C76FC" w:rsidRPr="00982FBF">
        <w:rPr>
          <w:rFonts w:eastAsiaTheme="minorHAnsi"/>
          <w:u w:val="single"/>
          <w:lang w:eastAsia="et-EE"/>
        </w:rPr>
        <w:t>.</w:t>
      </w:r>
      <w:r w:rsidR="007C76FC" w:rsidRPr="004A2DF7">
        <w:rPr>
          <w:rFonts w:eastAsiaTheme="minorHAnsi"/>
          <w:lang w:eastAsia="et-EE"/>
        </w:rPr>
        <w:t xml:space="preserve"> Süsteem küsib teilt automaatselt PIN 2 sisestamist. </w:t>
      </w:r>
    </w:p>
    <w:p w:rsidR="007C76FC" w:rsidRPr="004A2DF7" w:rsidRDefault="009A0BE8" w:rsidP="007C76FC">
      <w:pPr>
        <w:numPr>
          <w:ilvl w:val="0"/>
          <w:numId w:val="6"/>
        </w:numPr>
        <w:spacing w:line="240" w:lineRule="auto"/>
        <w:contextualSpacing w:val="0"/>
        <w:jc w:val="both"/>
        <w:rPr>
          <w:rFonts w:eastAsiaTheme="minorHAnsi"/>
          <w:lang w:eastAsia="et-EE"/>
        </w:rPr>
      </w:pPr>
      <w:r>
        <w:rPr>
          <w:rFonts w:eastAsiaTheme="minorHAnsi"/>
          <w:lang w:eastAsia="et-EE"/>
        </w:rPr>
        <w:t>Taotluse</w:t>
      </w:r>
      <w:r w:rsidR="007C76FC" w:rsidRPr="004A2DF7">
        <w:rPr>
          <w:rFonts w:eastAsiaTheme="minorHAnsi"/>
          <w:lang w:eastAsia="et-EE"/>
        </w:rPr>
        <w:t xml:space="preserve"> esitamise järgselt algab menetlusring, milles hinnat</w:t>
      </w:r>
      <w:r>
        <w:rPr>
          <w:rFonts w:eastAsiaTheme="minorHAnsi"/>
          <w:lang w:eastAsia="et-EE"/>
        </w:rPr>
        <w:t>akse taotluse</w:t>
      </w:r>
      <w:r w:rsidR="007C76FC" w:rsidRPr="004A2DF7">
        <w:rPr>
          <w:rFonts w:eastAsiaTheme="minorHAnsi"/>
          <w:lang w:eastAsia="et-EE"/>
        </w:rPr>
        <w:t xml:space="preserve"> esitanu sobivust seadusest tulenevatele nõuetele ning esitatud dokumentide õigsust. </w:t>
      </w:r>
    </w:p>
    <w:p w:rsidR="007C76FC" w:rsidRDefault="007C76FC" w:rsidP="007C76FC">
      <w:pPr>
        <w:spacing w:line="240" w:lineRule="auto"/>
        <w:contextualSpacing w:val="0"/>
        <w:jc w:val="both"/>
      </w:pPr>
    </w:p>
    <w:p w:rsidR="007C76FC" w:rsidRDefault="009A0BE8" w:rsidP="007C76FC">
      <w:pPr>
        <w:spacing w:line="240" w:lineRule="auto"/>
        <w:contextualSpacing w:val="0"/>
        <w:jc w:val="both"/>
        <w:rPr>
          <w:rFonts w:eastAsiaTheme="minorHAnsi"/>
          <w:b/>
          <w:lang w:eastAsia="et-EE"/>
        </w:rPr>
      </w:pPr>
      <w:r>
        <w:t>Taotluse</w:t>
      </w:r>
      <w:r w:rsidR="007C76FC">
        <w:t xml:space="preserve"> menetlemise staatust on võimalik jälgida Audiitortegevuse portaali</w:t>
      </w:r>
      <w:r w:rsidR="005C3211">
        <w:t>s</w:t>
      </w:r>
      <w:r w:rsidR="007C76FC">
        <w:t xml:space="preserve"> </w:t>
      </w:r>
      <w:r w:rsidR="00527F27">
        <w:t>oma Töölaual oleva Minu taotlused alt</w:t>
      </w:r>
      <w:r w:rsidR="007C76FC">
        <w:t xml:space="preserve">. </w:t>
      </w:r>
      <w:r w:rsidR="007C76FC" w:rsidRPr="00982FBF">
        <w:rPr>
          <w:rFonts w:eastAsiaTheme="minorHAnsi"/>
          <w:lang w:eastAsia="et-EE"/>
        </w:rPr>
        <w:t>Staatus „vastu võetud“ tähendab õigust registreeruda eksamile.</w:t>
      </w:r>
    </w:p>
    <w:p w:rsidR="007C76FC" w:rsidRDefault="007C76FC" w:rsidP="007C76FC">
      <w:pPr>
        <w:spacing w:line="240" w:lineRule="auto"/>
        <w:contextualSpacing w:val="0"/>
        <w:jc w:val="both"/>
        <w:rPr>
          <w:rFonts w:eastAsiaTheme="minorHAnsi"/>
          <w:b/>
          <w:lang w:eastAsia="et-EE"/>
        </w:rPr>
      </w:pPr>
    </w:p>
    <w:sectPr w:rsidR="007C76FC" w:rsidSect="004917A1">
      <w:pgSz w:w="11906" w:h="16838"/>
      <w:pgMar w:top="1701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EC6" w:rsidRDefault="001D6EC6" w:rsidP="005C3211">
      <w:pPr>
        <w:spacing w:line="240" w:lineRule="auto"/>
      </w:pPr>
      <w:r>
        <w:separator/>
      </w:r>
    </w:p>
  </w:endnote>
  <w:endnote w:type="continuationSeparator" w:id="0">
    <w:p w:rsidR="001D6EC6" w:rsidRDefault="001D6EC6" w:rsidP="005C3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EC6" w:rsidRDefault="001D6EC6" w:rsidP="005C3211">
      <w:pPr>
        <w:spacing w:line="240" w:lineRule="auto"/>
      </w:pPr>
      <w:r>
        <w:separator/>
      </w:r>
    </w:p>
  </w:footnote>
  <w:footnote w:type="continuationSeparator" w:id="0">
    <w:p w:rsidR="001D6EC6" w:rsidRDefault="001D6EC6" w:rsidP="005C32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D34"/>
    <w:multiLevelType w:val="hybridMultilevel"/>
    <w:tmpl w:val="7CAC68BC"/>
    <w:lvl w:ilvl="0" w:tplc="0425000F">
      <w:start w:val="1"/>
      <w:numFmt w:val="decimal"/>
      <w:lvlText w:val="%1."/>
      <w:lvlJc w:val="left"/>
      <w:pPr>
        <w:ind w:left="1800" w:hanging="360"/>
      </w:p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42156D"/>
    <w:multiLevelType w:val="hybridMultilevel"/>
    <w:tmpl w:val="3B0A588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406D5"/>
    <w:multiLevelType w:val="hybridMultilevel"/>
    <w:tmpl w:val="99EEB2F2"/>
    <w:lvl w:ilvl="0" w:tplc="5A025E8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52F0C"/>
    <w:multiLevelType w:val="multilevel"/>
    <w:tmpl w:val="84728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A29495B"/>
    <w:multiLevelType w:val="multilevel"/>
    <w:tmpl w:val="D41C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7A60E6"/>
    <w:multiLevelType w:val="hybridMultilevel"/>
    <w:tmpl w:val="4CB2AC1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03232C"/>
    <w:multiLevelType w:val="hybridMultilevel"/>
    <w:tmpl w:val="AB322BB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F7"/>
    <w:rsid w:val="0003696B"/>
    <w:rsid w:val="0004760B"/>
    <w:rsid w:val="000569DA"/>
    <w:rsid w:val="000846ED"/>
    <w:rsid w:val="00093A50"/>
    <w:rsid w:val="000F6568"/>
    <w:rsid w:val="00110276"/>
    <w:rsid w:val="001250BF"/>
    <w:rsid w:val="001378FC"/>
    <w:rsid w:val="001663E6"/>
    <w:rsid w:val="001A55BD"/>
    <w:rsid w:val="001B1AA0"/>
    <w:rsid w:val="001D6EC6"/>
    <w:rsid w:val="002002CD"/>
    <w:rsid w:val="00214164"/>
    <w:rsid w:val="00220A9D"/>
    <w:rsid w:val="00222B02"/>
    <w:rsid w:val="00262D32"/>
    <w:rsid w:val="003232C6"/>
    <w:rsid w:val="00336CC2"/>
    <w:rsid w:val="0034088D"/>
    <w:rsid w:val="003450A4"/>
    <w:rsid w:val="00354364"/>
    <w:rsid w:val="003C2F20"/>
    <w:rsid w:val="00403BD8"/>
    <w:rsid w:val="00404F5B"/>
    <w:rsid w:val="00443724"/>
    <w:rsid w:val="004917A1"/>
    <w:rsid w:val="004A2DF7"/>
    <w:rsid w:val="004B7814"/>
    <w:rsid w:val="004E3CDB"/>
    <w:rsid w:val="004F3465"/>
    <w:rsid w:val="005066D0"/>
    <w:rsid w:val="00511ED1"/>
    <w:rsid w:val="00527F27"/>
    <w:rsid w:val="00531AF2"/>
    <w:rsid w:val="00590607"/>
    <w:rsid w:val="005C3211"/>
    <w:rsid w:val="005F6BE5"/>
    <w:rsid w:val="006A109C"/>
    <w:rsid w:val="006B6F09"/>
    <w:rsid w:val="006D15B2"/>
    <w:rsid w:val="006D1880"/>
    <w:rsid w:val="006E753C"/>
    <w:rsid w:val="006F710B"/>
    <w:rsid w:val="00754A56"/>
    <w:rsid w:val="00755B6A"/>
    <w:rsid w:val="007A72F1"/>
    <w:rsid w:val="007C76FC"/>
    <w:rsid w:val="007D4D67"/>
    <w:rsid w:val="007F265E"/>
    <w:rsid w:val="007F7C89"/>
    <w:rsid w:val="00827A89"/>
    <w:rsid w:val="008A6925"/>
    <w:rsid w:val="008D1750"/>
    <w:rsid w:val="00937510"/>
    <w:rsid w:val="009640DB"/>
    <w:rsid w:val="00982FBF"/>
    <w:rsid w:val="0098795B"/>
    <w:rsid w:val="009A0BE8"/>
    <w:rsid w:val="009C6187"/>
    <w:rsid w:val="00AE3C35"/>
    <w:rsid w:val="00B05E56"/>
    <w:rsid w:val="00B75E16"/>
    <w:rsid w:val="00B80A1E"/>
    <w:rsid w:val="00B91B48"/>
    <w:rsid w:val="00B94856"/>
    <w:rsid w:val="00BC7731"/>
    <w:rsid w:val="00C079C1"/>
    <w:rsid w:val="00C109A4"/>
    <w:rsid w:val="00C36C47"/>
    <w:rsid w:val="00C41C6B"/>
    <w:rsid w:val="00C603D3"/>
    <w:rsid w:val="00C8240D"/>
    <w:rsid w:val="00CE3E96"/>
    <w:rsid w:val="00CE7BF1"/>
    <w:rsid w:val="00CF4D7F"/>
    <w:rsid w:val="00D25723"/>
    <w:rsid w:val="00D31230"/>
    <w:rsid w:val="00D74D8B"/>
    <w:rsid w:val="00D74DD2"/>
    <w:rsid w:val="00D7528D"/>
    <w:rsid w:val="00D7723A"/>
    <w:rsid w:val="00DA1133"/>
    <w:rsid w:val="00DF5AE0"/>
    <w:rsid w:val="00E15F5B"/>
    <w:rsid w:val="00E47C7B"/>
    <w:rsid w:val="00E6055E"/>
    <w:rsid w:val="00E83975"/>
    <w:rsid w:val="00E92E62"/>
    <w:rsid w:val="00E9380F"/>
    <w:rsid w:val="00E93913"/>
    <w:rsid w:val="00EA68E4"/>
    <w:rsid w:val="00EB47F8"/>
    <w:rsid w:val="00F010C8"/>
    <w:rsid w:val="00F215BB"/>
    <w:rsid w:val="00FA238A"/>
    <w:rsid w:val="00FC0FF3"/>
    <w:rsid w:val="00FC2E14"/>
    <w:rsid w:val="00F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E75D7-2AA6-4FB6-9E79-5744C968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917A1"/>
    <w:pPr>
      <w:spacing w:after="0" w:line="36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917A1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autoRedefine/>
    <w:qFormat/>
    <w:rsid w:val="004917A1"/>
    <w:pPr>
      <w:keepNext/>
      <w:tabs>
        <w:tab w:val="num" w:pos="576"/>
      </w:tabs>
      <w:spacing w:before="240" w:after="60"/>
      <w:ind w:left="576" w:hanging="576"/>
      <w:outlineLvl w:val="1"/>
    </w:pPr>
    <w:rPr>
      <w:rFonts w:cs="Arial"/>
      <w:b/>
      <w:bCs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4917A1"/>
    <w:pPr>
      <w:keepNext/>
      <w:tabs>
        <w:tab w:val="num" w:pos="720"/>
      </w:tabs>
      <w:ind w:left="720" w:hanging="720"/>
      <w:jc w:val="right"/>
      <w:outlineLvl w:val="2"/>
    </w:pPr>
    <w:rPr>
      <w:b/>
      <w:bCs/>
    </w:rPr>
  </w:style>
  <w:style w:type="paragraph" w:styleId="Pealkiri4">
    <w:name w:val="heading 4"/>
    <w:basedOn w:val="Normaallaad"/>
    <w:next w:val="Normaallaad"/>
    <w:link w:val="Pealkiri4Mrk"/>
    <w:qFormat/>
    <w:rsid w:val="004917A1"/>
    <w:pPr>
      <w:keepNext/>
      <w:tabs>
        <w:tab w:val="num" w:pos="864"/>
      </w:tabs>
      <w:ind w:left="864" w:hanging="864"/>
      <w:jc w:val="center"/>
      <w:outlineLvl w:val="3"/>
    </w:pPr>
    <w:rPr>
      <w:b/>
      <w:bCs/>
    </w:rPr>
  </w:style>
  <w:style w:type="paragraph" w:styleId="Pealkiri5">
    <w:name w:val="heading 5"/>
    <w:basedOn w:val="Normaallaad"/>
    <w:next w:val="Normaallaad"/>
    <w:link w:val="Pealkiri5Mrk"/>
    <w:qFormat/>
    <w:rsid w:val="004917A1"/>
    <w:pPr>
      <w:keepNext/>
      <w:tabs>
        <w:tab w:val="num" w:pos="1008"/>
      </w:tabs>
      <w:ind w:left="1008" w:hanging="1008"/>
      <w:jc w:val="right"/>
      <w:outlineLvl w:val="4"/>
    </w:pPr>
    <w:rPr>
      <w:sz w:val="28"/>
    </w:rPr>
  </w:style>
  <w:style w:type="paragraph" w:styleId="Pealkiri6">
    <w:name w:val="heading 6"/>
    <w:basedOn w:val="Normaallaad"/>
    <w:next w:val="Normaallaad"/>
    <w:link w:val="Pealkiri6Mrk"/>
    <w:qFormat/>
    <w:rsid w:val="004917A1"/>
    <w:pPr>
      <w:keepNext/>
      <w:tabs>
        <w:tab w:val="num" w:pos="1152"/>
      </w:tabs>
      <w:ind w:left="1152" w:hanging="1152"/>
      <w:jc w:val="center"/>
      <w:outlineLvl w:val="5"/>
    </w:pPr>
    <w:rPr>
      <w:sz w:val="28"/>
    </w:rPr>
  </w:style>
  <w:style w:type="paragraph" w:styleId="Pealkiri7">
    <w:name w:val="heading 7"/>
    <w:basedOn w:val="Normaallaad"/>
    <w:next w:val="Normaallaad"/>
    <w:link w:val="Pealkiri7Mrk"/>
    <w:qFormat/>
    <w:rsid w:val="004917A1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Pealkiri8">
    <w:name w:val="heading 8"/>
    <w:basedOn w:val="Normaallaad"/>
    <w:next w:val="Normaallaad"/>
    <w:link w:val="Pealkiri8Mrk"/>
    <w:qFormat/>
    <w:rsid w:val="004917A1"/>
    <w:pPr>
      <w:keepNext/>
      <w:tabs>
        <w:tab w:val="num" w:pos="1440"/>
      </w:tabs>
      <w:ind w:left="1440" w:hanging="1440"/>
      <w:outlineLvl w:val="7"/>
    </w:pPr>
    <w:rPr>
      <w:b/>
      <w:bCs/>
    </w:rPr>
  </w:style>
  <w:style w:type="paragraph" w:styleId="Pealkiri9">
    <w:name w:val="heading 9"/>
    <w:basedOn w:val="Normaallaad"/>
    <w:next w:val="Normaallaad"/>
    <w:link w:val="Pealkiri9Mrk"/>
    <w:qFormat/>
    <w:rsid w:val="004917A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917A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character" w:customStyle="1" w:styleId="Pealkiri2Mrk">
    <w:name w:val="Pealkiri 2 Märk"/>
    <w:basedOn w:val="Liguvaikefont"/>
    <w:link w:val="Pealkiri2"/>
    <w:rsid w:val="004917A1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rsid w:val="004917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ealkiri4Mrk">
    <w:name w:val="Pealkiri 4 Märk"/>
    <w:basedOn w:val="Liguvaikefont"/>
    <w:link w:val="Pealkiri4"/>
    <w:rsid w:val="004917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ealkiri5Mrk">
    <w:name w:val="Pealkiri 5 Märk"/>
    <w:basedOn w:val="Liguvaikefont"/>
    <w:link w:val="Pealkiri5"/>
    <w:rsid w:val="004917A1"/>
    <w:rPr>
      <w:rFonts w:ascii="Times New Roman" w:eastAsia="Times New Roman" w:hAnsi="Times New Roman" w:cs="Times New Roman"/>
      <w:sz w:val="28"/>
      <w:szCs w:val="24"/>
    </w:rPr>
  </w:style>
  <w:style w:type="character" w:customStyle="1" w:styleId="Pealkiri6Mrk">
    <w:name w:val="Pealkiri 6 Märk"/>
    <w:basedOn w:val="Liguvaikefont"/>
    <w:link w:val="Pealkiri6"/>
    <w:rsid w:val="004917A1"/>
    <w:rPr>
      <w:rFonts w:ascii="Times New Roman" w:eastAsia="Times New Roman" w:hAnsi="Times New Roman" w:cs="Times New Roman"/>
      <w:sz w:val="28"/>
      <w:szCs w:val="24"/>
    </w:rPr>
  </w:style>
  <w:style w:type="character" w:customStyle="1" w:styleId="Pealkiri7Mrk">
    <w:name w:val="Pealkiri 7 Märk"/>
    <w:basedOn w:val="Liguvaikefont"/>
    <w:link w:val="Pealkiri7"/>
    <w:rsid w:val="004917A1"/>
    <w:rPr>
      <w:rFonts w:ascii="Times New Roman" w:eastAsia="Times New Roman" w:hAnsi="Times New Roman" w:cs="Times New Roman"/>
      <w:sz w:val="28"/>
      <w:szCs w:val="24"/>
    </w:rPr>
  </w:style>
  <w:style w:type="character" w:customStyle="1" w:styleId="Pealkiri8Mrk">
    <w:name w:val="Pealkiri 8 Märk"/>
    <w:basedOn w:val="Liguvaikefont"/>
    <w:link w:val="Pealkiri8"/>
    <w:rsid w:val="004917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ealkiri9Mrk">
    <w:name w:val="Pealkiri 9 Märk"/>
    <w:basedOn w:val="Liguvaikefont"/>
    <w:link w:val="Pealkiri9"/>
    <w:rsid w:val="004917A1"/>
    <w:rPr>
      <w:rFonts w:ascii="Arial" w:eastAsia="Times New Roman" w:hAnsi="Arial" w:cs="Arial"/>
    </w:rPr>
  </w:style>
  <w:style w:type="character" w:styleId="Hperlink">
    <w:name w:val="Hyperlink"/>
    <w:basedOn w:val="Liguvaikefont"/>
    <w:uiPriority w:val="99"/>
    <w:unhideWhenUsed/>
    <w:rsid w:val="004A2DF7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4A2DF7"/>
    <w:pPr>
      <w:spacing w:line="240" w:lineRule="auto"/>
      <w:ind w:left="720"/>
      <w:contextualSpacing w:val="0"/>
    </w:pPr>
    <w:rPr>
      <w:rFonts w:ascii="Calibri" w:eastAsiaTheme="minorHAnsi" w:hAnsi="Calibri"/>
      <w:sz w:val="22"/>
      <w:szCs w:val="22"/>
      <w:lang w:eastAsia="et-EE"/>
    </w:rPr>
  </w:style>
  <w:style w:type="paragraph" w:styleId="Vahedeta">
    <w:name w:val="No Spacing"/>
    <w:uiPriority w:val="1"/>
    <w:qFormat/>
    <w:rsid w:val="004E3CDB"/>
    <w:p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25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250BF"/>
    <w:rPr>
      <w:rFonts w:ascii="Tahoma" w:hAnsi="Tahoma" w:cs="Tahoma"/>
      <w:sz w:val="16"/>
      <w:szCs w:val="16"/>
    </w:rPr>
  </w:style>
  <w:style w:type="character" w:styleId="Klastatudhperlink">
    <w:name w:val="FollowedHyperlink"/>
    <w:basedOn w:val="Liguvaikefont"/>
    <w:uiPriority w:val="99"/>
    <w:semiHidden/>
    <w:unhideWhenUsed/>
    <w:rsid w:val="001250BF"/>
    <w:rPr>
      <w:color w:val="800080" w:themeColor="followed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5C3211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C3211"/>
    <w:rPr>
      <w:rFonts w:ascii="Times New Roma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5C3211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C3211"/>
    <w:rPr>
      <w:rFonts w:ascii="Times New Roman" w:hAnsi="Times New Roman" w:cs="Times New Roman"/>
      <w:sz w:val="24"/>
      <w:szCs w:val="24"/>
    </w:rPr>
  </w:style>
  <w:style w:type="table" w:styleId="Kontuurtabel">
    <w:name w:val="Table Grid"/>
    <w:basedOn w:val="Normaaltabel"/>
    <w:uiPriority w:val="59"/>
    <w:rsid w:val="004B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diitortegevus.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756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Rahandusministeerium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prakt24</dc:creator>
  <cp:lastModifiedBy>Marika Taal</cp:lastModifiedBy>
  <cp:revision>4</cp:revision>
  <cp:lastPrinted>2017-10-03T08:37:00Z</cp:lastPrinted>
  <dcterms:created xsi:type="dcterms:W3CDTF">2020-05-07T09:08:00Z</dcterms:created>
  <dcterms:modified xsi:type="dcterms:W3CDTF">2020-05-12T13:16:00Z</dcterms:modified>
</cp:coreProperties>
</file>