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0" w:rsidRDefault="00F85DF6" w:rsidP="00442679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DC3BE5" w:rsidRPr="00FB4401" w:rsidRDefault="00DC3BE5" w:rsidP="00DC3BE5">
      <w:pPr>
        <w:jc w:val="right"/>
        <w:rPr>
          <w:b/>
          <w:bCs/>
          <w:sz w:val="28"/>
          <w:szCs w:val="28"/>
        </w:rPr>
      </w:pPr>
      <w:r w:rsidRPr="00195D54">
        <w:rPr>
          <w:b/>
          <w:bCs/>
        </w:rPr>
        <w:t>KINNITATUD</w:t>
      </w:r>
    </w:p>
    <w:p w:rsidR="00E14E77" w:rsidRDefault="00DC3BE5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7992">
        <w:rPr>
          <w:bCs/>
        </w:rPr>
        <w:t xml:space="preserve"> Eesti </w:t>
      </w:r>
      <w:r w:rsidR="0036052D">
        <w:rPr>
          <w:bCs/>
        </w:rPr>
        <w:t>Teatriliidu</w:t>
      </w:r>
    </w:p>
    <w:p w:rsidR="00DC3BE5" w:rsidRPr="00195D54" w:rsidRDefault="0036052D" w:rsidP="00DC3BE5">
      <w:pPr>
        <w:jc w:val="right"/>
        <w:rPr>
          <w:bCs/>
          <w:color w:val="0070C0"/>
        </w:rPr>
      </w:pPr>
      <w:r w:rsidRPr="0036052D">
        <w:t>etenduskunstide tugiteenuste kutseala</w:t>
      </w:r>
      <w:r>
        <w:rPr>
          <w:b/>
        </w:rPr>
        <w:t xml:space="preserve"> </w:t>
      </w:r>
      <w:r w:rsidR="00DC3BE5">
        <w:rPr>
          <w:bCs/>
        </w:rPr>
        <w:t>kutsekomisjoni</w:t>
      </w:r>
    </w:p>
    <w:p w:rsidR="00DC3BE5" w:rsidRDefault="00E14E77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C3BE5" w:rsidRPr="00195D54">
        <w:rPr>
          <w:bCs/>
        </w:rPr>
        <w:t>ots</w:t>
      </w:r>
      <w:r w:rsidR="00DC3BE5">
        <w:rPr>
          <w:bCs/>
        </w:rPr>
        <w:t>usega</w:t>
      </w:r>
    </w:p>
    <w:p w:rsidR="00E51322" w:rsidRDefault="00E51322" w:rsidP="00442679">
      <w:pPr>
        <w:rPr>
          <w:b/>
          <w:bCs/>
          <w:color w:val="0070C0"/>
        </w:rPr>
      </w:pPr>
    </w:p>
    <w:p w:rsidR="004E3729" w:rsidRDefault="004E3729" w:rsidP="00995024">
      <w:pPr>
        <w:jc w:val="center"/>
        <w:rPr>
          <w:b/>
          <w:bCs/>
          <w:color w:val="0070C0"/>
        </w:rPr>
      </w:pPr>
    </w:p>
    <w:p w:rsidR="00DC3BE5" w:rsidRDefault="00CE01F2" w:rsidP="00995024">
      <w:pPr>
        <w:jc w:val="center"/>
        <w:rPr>
          <w:b/>
          <w:bCs/>
          <w:color w:val="0070C0"/>
        </w:rPr>
      </w:pPr>
      <w:r w:rsidRPr="003C726D">
        <w:rPr>
          <w:b/>
          <w:bCs/>
          <w:color w:val="0070C0"/>
        </w:rPr>
        <w:t>KOSTÜMEERIJA</w:t>
      </w:r>
      <w:r w:rsidR="00DC3BE5" w:rsidRPr="003C726D">
        <w:rPr>
          <w:b/>
          <w:bCs/>
          <w:color w:val="0070C0"/>
        </w:rPr>
        <w:t>,</w:t>
      </w:r>
      <w:r w:rsidR="00DC3BE5">
        <w:rPr>
          <w:b/>
          <w:bCs/>
          <w:color w:val="0070C0"/>
        </w:rPr>
        <w:t xml:space="preserve"> </w:t>
      </w:r>
      <w:r w:rsidR="00DC3BE5" w:rsidRPr="003C726D">
        <w:rPr>
          <w:b/>
          <w:bCs/>
          <w:color w:val="0070C0"/>
        </w:rPr>
        <w:t xml:space="preserve">TASE </w:t>
      </w:r>
      <w:r w:rsidR="00422485" w:rsidRPr="003C726D">
        <w:rPr>
          <w:b/>
          <w:bCs/>
          <w:color w:val="0070C0"/>
        </w:rPr>
        <w:t>4</w:t>
      </w:r>
    </w:p>
    <w:p w:rsidR="00E51322" w:rsidRDefault="00195D54" w:rsidP="00DC3BE5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HINDAMISSTANDARD</w:t>
      </w:r>
    </w:p>
    <w:p w:rsidR="00BD74D8" w:rsidRPr="00DC3BE5" w:rsidRDefault="00195D54" w:rsidP="00BD74D8">
      <w:pPr>
        <w:rPr>
          <w:bCs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:rsidR="00E51322" w:rsidRPr="00195D54" w:rsidRDefault="00195D54" w:rsidP="00BD74D8">
      <w:pPr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BD74D8">
        <w:rPr>
          <w:b/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</w:p>
    <w:p w:rsidR="00195D54" w:rsidRPr="00195D54" w:rsidRDefault="00195D54" w:rsidP="00195D54">
      <w:pPr>
        <w:rPr>
          <w:b/>
          <w:color w:val="0070C0"/>
        </w:rPr>
      </w:pPr>
      <w:r w:rsidRPr="00195D54">
        <w:rPr>
          <w:b/>
          <w:color w:val="0070C0"/>
        </w:rPr>
        <w:t>Sisukord:</w:t>
      </w:r>
    </w:p>
    <w:p w:rsidR="003B2632" w:rsidRDefault="00495AE3" w:rsidP="00195D54">
      <w:pPr>
        <w:numPr>
          <w:ilvl w:val="0"/>
          <w:numId w:val="6"/>
        </w:numPr>
      </w:pPr>
      <w:r>
        <w:t>Üldine teave</w:t>
      </w:r>
    </w:p>
    <w:p w:rsidR="007F640C" w:rsidRDefault="007F640C" w:rsidP="007F640C">
      <w:pPr>
        <w:numPr>
          <w:ilvl w:val="0"/>
          <w:numId w:val="6"/>
        </w:numPr>
      </w:pPr>
      <w:r w:rsidRPr="003B23E9">
        <w:t>Hindamismeetodid ja nende kirjeldus</w:t>
      </w:r>
    </w:p>
    <w:p w:rsidR="00995024" w:rsidRDefault="00995024" w:rsidP="00995024">
      <w:pPr>
        <w:numPr>
          <w:ilvl w:val="0"/>
          <w:numId w:val="6"/>
        </w:numPr>
      </w:pPr>
      <w:r w:rsidRPr="003B23E9">
        <w:t>Hindamiskriteeriumid</w:t>
      </w:r>
    </w:p>
    <w:p w:rsidR="00195D54" w:rsidRPr="00287B04" w:rsidRDefault="00195D54" w:rsidP="00195D54">
      <w:pPr>
        <w:numPr>
          <w:ilvl w:val="0"/>
          <w:numId w:val="6"/>
        </w:numPr>
      </w:pPr>
      <w:r w:rsidRPr="00287B04">
        <w:t xml:space="preserve">Juhised </w:t>
      </w:r>
      <w:r w:rsidR="00E76883" w:rsidRPr="00287B04">
        <w:t xml:space="preserve">ja vormid </w:t>
      </w:r>
      <w:r w:rsidRPr="00287B04">
        <w:t>hindajale</w:t>
      </w:r>
    </w:p>
    <w:p w:rsidR="002A3707" w:rsidRPr="00287B04" w:rsidRDefault="002A3707" w:rsidP="002A3707">
      <w:pPr>
        <w:ind w:left="360"/>
      </w:pPr>
      <w:r w:rsidRPr="00287B04">
        <w:t>Lisa 1 Tööde mapi/portfoolio koostamise juhend</w:t>
      </w:r>
    </w:p>
    <w:p w:rsidR="00E51322" w:rsidRDefault="00E51322" w:rsidP="00442679">
      <w:pPr>
        <w:rPr>
          <w:b/>
          <w:bCs/>
          <w:color w:val="0070C0"/>
        </w:rPr>
      </w:pPr>
    </w:p>
    <w:p w:rsidR="00495AE3" w:rsidRDefault="00495AE3" w:rsidP="00C8751C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 w:rsidRPr="00495AE3">
        <w:rPr>
          <w:b/>
          <w:bCs/>
          <w:color w:val="0070C0"/>
        </w:rPr>
        <w:t>Üldine teave</w:t>
      </w:r>
    </w:p>
    <w:p w:rsidR="004318BB" w:rsidRDefault="004318BB" w:rsidP="004318BB">
      <w:pPr>
        <w:pStyle w:val="ListParagraph"/>
        <w:rPr>
          <w:b/>
          <w:bCs/>
          <w:color w:val="0070C0"/>
        </w:rPr>
      </w:pPr>
    </w:p>
    <w:p w:rsidR="004318BB" w:rsidRPr="00453F75" w:rsidRDefault="004318BB" w:rsidP="00073C0B">
      <w:pPr>
        <w:jc w:val="both"/>
        <w:rPr>
          <w:b/>
          <w:bCs/>
        </w:rPr>
      </w:pPr>
      <w:r>
        <w:rPr>
          <w:bCs/>
        </w:rPr>
        <w:t>Hinnatakse kutse taotleja kompetentsuse vastavust</w:t>
      </w:r>
      <w:r w:rsidR="00B26768">
        <w:rPr>
          <w:bCs/>
        </w:rPr>
        <w:t xml:space="preserve"> </w:t>
      </w:r>
      <w:hyperlink r:id="rId8" w:history="1">
        <w:r w:rsidR="00B26768" w:rsidRPr="00B26768">
          <w:rPr>
            <w:rStyle w:val="Hyperlink"/>
          </w:rPr>
          <w:t>kostümeeri</w:t>
        </w:r>
        <w:r w:rsidR="00B26768" w:rsidRPr="00B26768">
          <w:rPr>
            <w:rStyle w:val="Hyperlink"/>
          </w:rPr>
          <w:t>ja, tase 4</w:t>
        </w:r>
      </w:hyperlink>
      <w:r>
        <w:rPr>
          <w:bCs/>
        </w:rPr>
        <w:t xml:space="preserve"> </w:t>
      </w:r>
      <w:r w:rsidR="00D41829">
        <w:rPr>
          <w:bCs/>
        </w:rPr>
        <w:t>kutsestandardis</w:t>
      </w:r>
      <w:r>
        <w:rPr>
          <w:bCs/>
        </w:rPr>
        <w:t xml:space="preserve"> </w:t>
      </w:r>
      <w:r w:rsidR="008E0FDC">
        <w:rPr>
          <w:bCs/>
        </w:rPr>
        <w:t>kirjeldatud kompetentsus</w:t>
      </w:r>
      <w:r>
        <w:rPr>
          <w:bCs/>
        </w:rPr>
        <w:t>nõuetele</w:t>
      </w:r>
      <w:r w:rsidR="0036052D">
        <w:rPr>
          <w:bCs/>
        </w:rPr>
        <w:t>.</w:t>
      </w:r>
    </w:p>
    <w:p w:rsidR="00CC219F" w:rsidRDefault="00CC219F" w:rsidP="00073C0B">
      <w:pPr>
        <w:pStyle w:val="ListParagraph"/>
        <w:ind w:left="0"/>
        <w:jc w:val="both"/>
        <w:rPr>
          <w:b/>
          <w:bCs/>
        </w:rPr>
      </w:pPr>
    </w:p>
    <w:p w:rsidR="00175E78" w:rsidRDefault="00175E78" w:rsidP="00073C0B">
      <w:pPr>
        <w:pStyle w:val="ListParagraph"/>
        <w:ind w:left="0"/>
        <w:jc w:val="both"/>
        <w:rPr>
          <w:bCs/>
        </w:rPr>
      </w:pPr>
      <w:r w:rsidRPr="0036052D">
        <w:rPr>
          <w:bCs/>
        </w:rPr>
        <w:t xml:space="preserve">Taotlejat hindab kutsekomisjoni </w:t>
      </w:r>
      <w:r w:rsidRPr="008846D6">
        <w:rPr>
          <w:bCs/>
        </w:rPr>
        <w:t>moodustatud vähemalt 3- liikmeline hindamiskomisjon</w:t>
      </w:r>
      <w:r w:rsidRPr="0036052D">
        <w:rPr>
          <w:bCs/>
        </w:rPr>
        <w:t>, kellel on nii kutsealane kui hindamisalane kompetentsus.</w:t>
      </w:r>
    </w:p>
    <w:p w:rsidR="00175E78" w:rsidRDefault="00175E78" w:rsidP="00073C0B">
      <w:pPr>
        <w:pStyle w:val="ListParagraph"/>
        <w:ind w:left="0"/>
        <w:jc w:val="both"/>
        <w:rPr>
          <w:b/>
          <w:bCs/>
        </w:rPr>
      </w:pPr>
    </w:p>
    <w:p w:rsidR="00175E78" w:rsidRDefault="00175E78" w:rsidP="00073C0B">
      <w:pPr>
        <w:pStyle w:val="ListParagraph"/>
        <w:ind w:left="0"/>
        <w:jc w:val="both"/>
        <w:rPr>
          <w:bCs/>
        </w:rPr>
      </w:pPr>
      <w:r w:rsidRPr="009C3EB6">
        <w:rPr>
          <w:bCs/>
        </w:rPr>
        <w:t>Kutseeksam toimub vähemalt üks kord aastas</w:t>
      </w:r>
      <w:r>
        <w:rPr>
          <w:bCs/>
        </w:rPr>
        <w:t xml:space="preserve">, dokumentide esitamise tähtaeg jm asjakohane info kuulutatakse välja kutse andja Eesti Teatriliidu kodulehel </w:t>
      </w:r>
      <w:hyperlink r:id="rId9" w:history="1">
        <w:r w:rsidRPr="00BC2A3F">
          <w:rPr>
            <w:rStyle w:val="Hyperlink"/>
            <w:bCs/>
          </w:rPr>
          <w:t>www.teatriliit.ee</w:t>
        </w:r>
      </w:hyperlink>
      <w:r>
        <w:rPr>
          <w:bCs/>
        </w:rPr>
        <w:t xml:space="preserve">. </w:t>
      </w:r>
    </w:p>
    <w:p w:rsidR="00175E78" w:rsidRDefault="00175E78" w:rsidP="00073C0B">
      <w:pPr>
        <w:pStyle w:val="ListParagraph"/>
        <w:ind w:left="0"/>
        <w:jc w:val="both"/>
        <w:rPr>
          <w:bCs/>
        </w:rPr>
      </w:pPr>
      <w:r>
        <w:rPr>
          <w:bCs/>
        </w:rPr>
        <w:t xml:space="preserve">Kutseeksam </w:t>
      </w:r>
      <w:r w:rsidRPr="0087000D">
        <w:rPr>
          <w:bCs/>
        </w:rPr>
        <w:t xml:space="preserve">koosneb </w:t>
      </w:r>
      <w:r w:rsidR="00CE01F2" w:rsidRPr="00287B04">
        <w:rPr>
          <w:bCs/>
        </w:rPr>
        <w:t>tööde mapi</w:t>
      </w:r>
      <w:r w:rsidR="002A3707" w:rsidRPr="00287B04">
        <w:rPr>
          <w:bCs/>
        </w:rPr>
        <w:t>/portfoolio</w:t>
      </w:r>
      <w:r w:rsidR="00CE01F2" w:rsidRPr="00287B04">
        <w:rPr>
          <w:bCs/>
        </w:rPr>
        <w:t xml:space="preserve"> hindamisest</w:t>
      </w:r>
      <w:r>
        <w:rPr>
          <w:bCs/>
        </w:rPr>
        <w:t xml:space="preserve"> ja </w:t>
      </w:r>
      <w:r w:rsidRPr="0005137E">
        <w:rPr>
          <w:bCs/>
        </w:rPr>
        <w:t>vestlusest. Nädala jooksul peale</w:t>
      </w:r>
      <w:r>
        <w:rPr>
          <w:bCs/>
        </w:rPr>
        <w:t xml:space="preserve"> kutseeksamit teeb hindamiskomisjon kutsekomisjonile ettepaneku taotlejatele kutse andmise/mitteandmise kohta, otsuse kutse andmise või andmata jätmise kohta teeb kutsekomisjon (kutseseadus § 18 lg 2 p 6). Kutse taotlejal on õigus kutsekomisjoni otsus vaidlustada haldusmenetluse seaduses sätestatud tingimustel ja korras.</w:t>
      </w:r>
    </w:p>
    <w:p w:rsidR="0087000D" w:rsidRDefault="0087000D" w:rsidP="009C3EB6">
      <w:pPr>
        <w:pStyle w:val="ListParagraph"/>
        <w:ind w:left="0"/>
        <w:rPr>
          <w:bCs/>
        </w:rPr>
      </w:pPr>
    </w:p>
    <w:p w:rsidR="00175E78" w:rsidRDefault="00175E78" w:rsidP="00175E78">
      <w:pPr>
        <w:pStyle w:val="ListParagraph"/>
        <w:ind w:left="0"/>
        <w:rPr>
          <w:bCs/>
        </w:rPr>
      </w:pPr>
      <w:r>
        <w:rPr>
          <w:bCs/>
        </w:rPr>
        <w:t>Läbi kogu kutseeksami hinnatakse järgmisi kompetentse:</w:t>
      </w:r>
    </w:p>
    <w:p w:rsidR="00857E03" w:rsidRDefault="00857E03" w:rsidP="00857E03">
      <w:pPr>
        <w:ind w:left="708"/>
      </w:pPr>
      <w:r>
        <w:t xml:space="preserve">1. </w:t>
      </w:r>
      <w:r w:rsidRPr="00E1681C">
        <w:t>Lavastuse või filmi ettevalmistusprotsessis osalemine</w:t>
      </w:r>
    </w:p>
    <w:p w:rsidR="00857E03" w:rsidRDefault="00857E03" w:rsidP="00857E03">
      <w:pPr>
        <w:ind w:left="708"/>
      </w:pPr>
      <w:r>
        <w:t>2.</w:t>
      </w:r>
      <w:r w:rsidRPr="00AF7D6B">
        <w:t xml:space="preserve"> </w:t>
      </w:r>
      <w:r w:rsidRPr="00E1681C">
        <w:t>Lavastuse, filmi, seriaali vms kostü</w:t>
      </w:r>
      <w:r w:rsidRPr="00287B04">
        <w:t xml:space="preserve">ümide </w:t>
      </w:r>
      <w:r w:rsidR="00287B04" w:rsidRPr="00287B04">
        <w:rPr>
          <w:bCs/>
        </w:rPr>
        <w:t>(sh jalanõude, peakatete, ehete, aksessuaaride) jooksev hooldus ning ettevalmistus</w:t>
      </w:r>
    </w:p>
    <w:p w:rsidR="00857E03" w:rsidRDefault="00857E03" w:rsidP="00857E03">
      <w:pPr>
        <w:ind w:left="708"/>
      </w:pPr>
      <w:r>
        <w:t xml:space="preserve">3. </w:t>
      </w:r>
      <w:r w:rsidRPr="00E1681C">
        <w:t>Lavastuse kostüümide passi koostamine</w:t>
      </w:r>
    </w:p>
    <w:p w:rsidR="00857E03" w:rsidRDefault="00857E03" w:rsidP="00857E03">
      <w:pPr>
        <w:ind w:left="708"/>
      </w:pPr>
      <w:r>
        <w:t>4.</w:t>
      </w:r>
      <w:r w:rsidRPr="00AF7D6B">
        <w:t xml:space="preserve"> </w:t>
      </w:r>
      <w:r w:rsidRPr="00E1681C">
        <w:t>Etenduse</w:t>
      </w:r>
      <w:r w:rsidR="00287B04" w:rsidRPr="00287B04">
        <w:t>/võtte</w:t>
      </w:r>
      <w:r w:rsidRPr="00E1681C">
        <w:t xml:space="preserve"> teenindamine</w:t>
      </w:r>
    </w:p>
    <w:p w:rsidR="00E067CE" w:rsidRDefault="00857E03" w:rsidP="00857E03">
      <w:pPr>
        <w:pStyle w:val="ListParagraph"/>
        <w:ind w:left="708"/>
        <w:rPr>
          <w:bCs/>
        </w:rPr>
      </w:pPr>
      <w:r>
        <w:t xml:space="preserve">5. </w:t>
      </w:r>
      <w:r w:rsidRPr="00E1681C">
        <w:rPr>
          <w:bCs/>
        </w:rPr>
        <w:t>Kostüümide ladustamine</w:t>
      </w:r>
    </w:p>
    <w:p w:rsidR="00857E03" w:rsidRPr="009C3EB6" w:rsidRDefault="00857E03" w:rsidP="00857E03">
      <w:pPr>
        <w:pStyle w:val="ListParagraph"/>
        <w:ind w:left="708"/>
        <w:rPr>
          <w:bCs/>
        </w:rPr>
      </w:pPr>
      <w:r>
        <w:t>Üldoskused (kutsestandardis osa B.2)</w:t>
      </w:r>
    </w:p>
    <w:p w:rsidR="00857E03" w:rsidRDefault="00857E03" w:rsidP="00857E03">
      <w:pPr>
        <w:pStyle w:val="ListParagraph"/>
        <w:ind w:left="0"/>
        <w:rPr>
          <w:bCs/>
        </w:rPr>
      </w:pPr>
    </w:p>
    <w:p w:rsidR="009C3EB6" w:rsidRPr="002A3F45" w:rsidRDefault="002A3F45" w:rsidP="007F640C">
      <w:pPr>
        <w:pStyle w:val="ListParagraph"/>
        <w:ind w:left="0"/>
        <w:rPr>
          <w:bCs/>
        </w:rPr>
      </w:pPr>
      <w:r>
        <w:rPr>
          <w:bCs/>
        </w:rPr>
        <w:t>H</w:t>
      </w:r>
      <w:r w:rsidRPr="002A3F45">
        <w:rPr>
          <w:bCs/>
        </w:rPr>
        <w:t>indamiskomisjoni ettepanek kutse andmise või mitteandmise kohta kujuneb kogu hindamis</w:t>
      </w:r>
      <w:r w:rsidR="00073C0B">
        <w:rPr>
          <w:bCs/>
        </w:rPr>
        <w:t>-</w:t>
      </w:r>
      <w:r w:rsidRPr="002A3F45">
        <w:rPr>
          <w:bCs/>
        </w:rPr>
        <w:t>protsessi läbimise järel.</w:t>
      </w: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495AE3" w:rsidRPr="00495AE3" w:rsidRDefault="00495AE3" w:rsidP="005A00B0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>
        <w:rPr>
          <w:b/>
          <w:bCs/>
          <w:color w:val="0070C0"/>
        </w:rPr>
        <w:t>Hindamismeetodid ja nende kirjeldus</w:t>
      </w:r>
    </w:p>
    <w:p w:rsidR="00F54C16" w:rsidRDefault="00F54C16" w:rsidP="003B2632">
      <w:pPr>
        <w:rPr>
          <w:bCs/>
        </w:rPr>
      </w:pPr>
    </w:p>
    <w:p w:rsidR="00CE01F2" w:rsidRPr="00106E70" w:rsidRDefault="00CE01F2" w:rsidP="00CE01F2">
      <w:pPr>
        <w:suppressAutoHyphens/>
      </w:pPr>
      <w:r>
        <w:rPr>
          <w:b/>
        </w:rPr>
        <w:t>Tööde mapp</w:t>
      </w:r>
      <w:r w:rsidR="00175E78">
        <w:t xml:space="preserve"> – </w:t>
      </w:r>
      <w:r>
        <w:rPr>
          <w:bCs/>
        </w:rPr>
        <w:t xml:space="preserve">taotleja </w:t>
      </w:r>
      <w:r w:rsidRPr="00B707DB">
        <w:t>koostatud</w:t>
      </w:r>
      <w:r>
        <w:rPr>
          <w:b/>
        </w:rPr>
        <w:t xml:space="preserve"> </w:t>
      </w:r>
      <w:r w:rsidRPr="00B707DB">
        <w:t>tõendusmaterjalide</w:t>
      </w:r>
      <w:r>
        <w:t xml:space="preserve"> kogum, millega tõendatakse kutsestandardis toodud kompetentside </w:t>
      </w:r>
      <w:r w:rsidRPr="00287B04">
        <w:t>olemasolu. Tööde mapi (portfoolio) koostamise</w:t>
      </w:r>
      <w:r>
        <w:t xml:space="preserve"> juhend vt lisa 1.</w:t>
      </w:r>
    </w:p>
    <w:p w:rsidR="00175E78" w:rsidRPr="00AF1AE4" w:rsidRDefault="00175E78" w:rsidP="00175E78"/>
    <w:p w:rsidR="00175E78" w:rsidRDefault="00175E78" w:rsidP="00175E78">
      <w:r w:rsidRPr="002B3F50">
        <w:rPr>
          <w:b/>
        </w:rPr>
        <w:lastRenderedPageBreak/>
        <w:t>Vestlus</w:t>
      </w:r>
      <w:r>
        <w:t xml:space="preserve"> – taotleja tõendab kompetentse, kirjeldades oma tegevust ning vastates suuliselt hindajate küsimustele. Vestluse </w:t>
      </w:r>
      <w:r w:rsidRPr="00AF1AE4">
        <w:t>käigus hinnatakse terminoloogia tundmist ja teoreetilisi teadmisi ning mh ka suhtlemisoskust, keeleoskust. Vestluse käigus on taotlejal võimalik tutvustada oma töökogemust, tehtud töid jm.</w:t>
      </w:r>
    </w:p>
    <w:p w:rsidR="005E42EF" w:rsidRDefault="005E42EF" w:rsidP="003B2632">
      <w:pPr>
        <w:rPr>
          <w:bCs/>
        </w:rPr>
      </w:pPr>
    </w:p>
    <w:p w:rsidR="0013241F" w:rsidRDefault="0013241F" w:rsidP="005A00B0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>
        <w:rPr>
          <w:b/>
          <w:bCs/>
          <w:color w:val="0070C0"/>
        </w:rPr>
        <w:t>Hindamiskriteeriumid</w:t>
      </w:r>
    </w:p>
    <w:p w:rsidR="0013241F" w:rsidRDefault="0013241F" w:rsidP="0013241F">
      <w:pPr>
        <w:pStyle w:val="ListParagraph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150"/>
      </w:tblGrid>
      <w:tr w:rsidR="0013241F" w:rsidRPr="00007A88" w:rsidTr="005A0BE0">
        <w:tc>
          <w:tcPr>
            <w:tcW w:w="6062" w:type="dxa"/>
            <w:gridSpan w:val="2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/>
                <w:bCs/>
                <w:color w:val="0070C0"/>
              </w:rPr>
            </w:pPr>
            <w:r w:rsidRPr="00007A88">
              <w:rPr>
                <w:b/>
              </w:rPr>
              <w:t>Tegevusnäitaja</w:t>
            </w:r>
            <w:r>
              <w:rPr>
                <w:b/>
              </w:rPr>
              <w:t>/hindamiskriteerium</w:t>
            </w:r>
          </w:p>
        </w:tc>
        <w:tc>
          <w:tcPr>
            <w:tcW w:w="3150" w:type="dxa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/>
                <w:bCs/>
                <w:color w:val="0070C0"/>
              </w:rPr>
            </w:pPr>
            <w:r>
              <w:rPr>
                <w:rFonts w:cs="Arial"/>
                <w:b/>
              </w:rPr>
              <w:t>Tõendamise viis</w:t>
            </w:r>
          </w:p>
        </w:tc>
      </w:tr>
      <w:tr w:rsidR="0013241F" w:rsidRPr="00007A88" w:rsidTr="009516EF">
        <w:tc>
          <w:tcPr>
            <w:tcW w:w="9212" w:type="dxa"/>
            <w:gridSpan w:val="3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.1 </w:t>
            </w:r>
            <w:r w:rsidR="00144CEE" w:rsidRPr="004E0993">
              <w:rPr>
                <w:b/>
              </w:rPr>
              <w:t>Lavastuse või filmi ettevalmistusprotsessis osalemine</w:t>
            </w:r>
          </w:p>
        </w:tc>
      </w:tr>
      <w:tr w:rsidR="0013241F" w:rsidRPr="00007A88" w:rsidTr="005A0BE0">
        <w:tc>
          <w:tcPr>
            <w:tcW w:w="534" w:type="dxa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Cs/>
              </w:rPr>
            </w:pPr>
            <w:r w:rsidRPr="00007A88"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13241F" w:rsidRPr="0013241F" w:rsidRDefault="00144CEE" w:rsidP="00144CEE">
            <w:pPr>
              <w:pStyle w:val="ListParagraph"/>
              <w:ind w:left="0"/>
              <w:contextualSpacing w:val="0"/>
              <w:jc w:val="both"/>
            </w:pPr>
            <w:r w:rsidRPr="005F1D36">
              <w:t>loob endale lavastusest tervikliku pildi, tutvudes lavastuse teksti ja lavastuse jaoks välja valitud kostüümidega;</w:t>
            </w:r>
          </w:p>
        </w:tc>
        <w:tc>
          <w:tcPr>
            <w:tcW w:w="3150" w:type="dxa"/>
            <w:shd w:val="clear" w:color="auto" w:fill="auto"/>
          </w:tcPr>
          <w:p w:rsidR="0017271D" w:rsidRDefault="00134676" w:rsidP="009516EF">
            <w:pPr>
              <w:pStyle w:val="ListParagraph"/>
              <w:ind w:left="0"/>
              <w:rPr>
                <w:bCs/>
                <w:i/>
              </w:rPr>
            </w:pPr>
            <w:r w:rsidRPr="002F1A8E">
              <w:rPr>
                <w:bCs/>
                <w:i/>
              </w:rPr>
              <w:t xml:space="preserve">Vastab </w:t>
            </w:r>
            <w:r w:rsidR="0017271D">
              <w:rPr>
                <w:bCs/>
                <w:i/>
              </w:rPr>
              <w:t xml:space="preserve">vestlusel </w:t>
            </w:r>
            <w:r w:rsidRPr="002F1A8E">
              <w:rPr>
                <w:bCs/>
                <w:i/>
              </w:rPr>
              <w:t xml:space="preserve">küsimustele, </w:t>
            </w:r>
          </w:p>
          <w:p w:rsidR="0013241F" w:rsidRPr="0013241F" w:rsidRDefault="00134676" w:rsidP="009516EF">
            <w:pPr>
              <w:pStyle w:val="ListParagraph"/>
              <w:ind w:left="0"/>
              <w:rPr>
                <w:i/>
                <w:lang w:eastAsia="et-EE"/>
              </w:rPr>
            </w:pPr>
            <w:r w:rsidRPr="002F1A8E">
              <w:rPr>
                <w:bCs/>
                <w:i/>
              </w:rPr>
              <w:t>toob kogemuse baasil näiteid</w:t>
            </w:r>
            <w:r w:rsidR="0017271D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</w:t>
            </w:r>
          </w:p>
        </w:tc>
      </w:tr>
      <w:tr w:rsidR="0013241F" w:rsidRPr="00007A88" w:rsidTr="005A0BE0">
        <w:tc>
          <w:tcPr>
            <w:tcW w:w="534" w:type="dxa"/>
            <w:shd w:val="clear" w:color="auto" w:fill="auto"/>
          </w:tcPr>
          <w:p w:rsidR="0013241F" w:rsidRPr="00007A88" w:rsidRDefault="0013241F" w:rsidP="009516EF">
            <w:pPr>
              <w:pStyle w:val="ListParagraph"/>
              <w:ind w:left="0"/>
              <w:rPr>
                <w:bCs/>
              </w:rPr>
            </w:pPr>
            <w:r w:rsidRPr="00007A88"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13241F" w:rsidRPr="00385925" w:rsidRDefault="00144CEE" w:rsidP="009516EF">
            <w:pPr>
              <w:pStyle w:val="ListParagraph"/>
              <w:ind w:left="0"/>
              <w:contextualSpacing w:val="0"/>
              <w:jc w:val="both"/>
              <w:rPr>
                <w:rFonts w:cs="Times New Roman"/>
              </w:rPr>
            </w:pPr>
            <w:r w:rsidRPr="005F1D36">
              <w:t xml:space="preserve">osaleb proovides vaatlejana ning jälgib kostüümide kasutamist ja lahenduste asjakohasust; aitab välja selgitada sobivad kostüümivahetuste kohad ja ajad, kiiruse ning optimaalse läbiviimise, arvestades konkreetse lavastuse dünaamikat; kogub ja jagab lavastuse meeskonna liikmetega infot </w:t>
            </w:r>
            <w:r w:rsidR="00287B04" w:rsidRPr="005F1D36">
              <w:t>etenduse</w:t>
            </w:r>
            <w:r w:rsidR="00287B04" w:rsidRPr="00287B04">
              <w:t>/võtte</w:t>
            </w:r>
            <w:r w:rsidRPr="005F1D36">
              <w:t xml:space="preserve"> sujuvaks teenindamiseks vajalike vahendite kohta.</w:t>
            </w:r>
          </w:p>
        </w:tc>
        <w:tc>
          <w:tcPr>
            <w:tcW w:w="3150" w:type="dxa"/>
            <w:shd w:val="clear" w:color="auto" w:fill="auto"/>
          </w:tcPr>
          <w:p w:rsidR="0013241F" w:rsidRDefault="00134676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Toob </w:t>
            </w:r>
            <w:r w:rsidR="0017271D">
              <w:rPr>
                <w:bCs/>
                <w:i/>
                <w:lang w:eastAsia="et-EE"/>
              </w:rPr>
              <w:t xml:space="preserve">vestlusel </w:t>
            </w:r>
            <w:r>
              <w:rPr>
                <w:bCs/>
                <w:i/>
                <w:lang w:eastAsia="et-EE"/>
              </w:rPr>
              <w:t>näiteid praktikast, vastab küsimustele.</w:t>
            </w:r>
          </w:p>
          <w:p w:rsidR="000764F0" w:rsidRDefault="000764F0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17271D" w:rsidRDefault="0017271D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Võimalusel toob tööde mapis näite kostüümivahetuste kohta</w:t>
            </w:r>
            <w:r w:rsidR="005F19A2">
              <w:rPr>
                <w:bCs/>
                <w:i/>
                <w:lang w:eastAsia="et-EE"/>
              </w:rPr>
              <w:t>, sh lisab protsessi/töö kirjelduse</w:t>
            </w:r>
            <w:r>
              <w:rPr>
                <w:bCs/>
                <w:i/>
                <w:lang w:eastAsia="et-EE"/>
              </w:rPr>
              <w:t>.</w:t>
            </w:r>
          </w:p>
          <w:p w:rsidR="00134676" w:rsidRPr="00134676" w:rsidRDefault="00134676" w:rsidP="009516EF">
            <w:pPr>
              <w:pStyle w:val="ListParagraph"/>
              <w:ind w:left="0"/>
              <w:rPr>
                <w:i/>
              </w:rPr>
            </w:pPr>
          </w:p>
        </w:tc>
      </w:tr>
      <w:tr w:rsidR="0013241F" w:rsidRPr="00007A88" w:rsidTr="009516EF">
        <w:tc>
          <w:tcPr>
            <w:tcW w:w="9212" w:type="dxa"/>
            <w:gridSpan w:val="3"/>
            <w:shd w:val="clear" w:color="auto" w:fill="auto"/>
          </w:tcPr>
          <w:p w:rsidR="0013241F" w:rsidRPr="00382DBF" w:rsidRDefault="0013241F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.2 </w:t>
            </w:r>
            <w:r w:rsidR="00144CEE" w:rsidRPr="004E0993">
              <w:rPr>
                <w:b/>
              </w:rPr>
              <w:t xml:space="preserve">Lavastuse, filmi, seriaali vms kostüümide </w:t>
            </w:r>
            <w:r w:rsidR="00287B04" w:rsidRPr="00287B04">
              <w:rPr>
                <w:b/>
              </w:rPr>
              <w:t>(sh jalanõude, peakatete, ehete, aksessuaaride) jooksev hooldus ning ettevalmistus</w:t>
            </w:r>
          </w:p>
        </w:tc>
      </w:tr>
      <w:tr w:rsidR="007A0A35" w:rsidRPr="00007A88" w:rsidTr="005A0BE0">
        <w:tc>
          <w:tcPr>
            <w:tcW w:w="534" w:type="dxa"/>
            <w:shd w:val="clear" w:color="auto" w:fill="auto"/>
          </w:tcPr>
          <w:p w:rsidR="007A0A35" w:rsidRPr="00007A88" w:rsidRDefault="007A0A35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7A0A35" w:rsidRPr="0013241F" w:rsidRDefault="007A0A35" w:rsidP="00144CEE">
            <w:pPr>
              <w:pStyle w:val="ListParagraph"/>
              <w:ind w:left="0"/>
              <w:contextualSpacing w:val="0"/>
              <w:jc w:val="both"/>
            </w:pPr>
            <w:r w:rsidRPr="005F1D36">
              <w:t>selgitab välja hooldust ja parandamist vajavad kostüümid;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7A0A35" w:rsidRDefault="007A0A35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7A0A35" w:rsidRDefault="007A0A35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7A0A35" w:rsidRDefault="007A0A35" w:rsidP="007A0A35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0764F0" w:rsidRDefault="000764F0" w:rsidP="007A0A3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7A0A35" w:rsidRDefault="007A0A35" w:rsidP="007A0A35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tööde mapis näite erihooldust vajava eseme</w:t>
            </w:r>
            <w:r w:rsidR="00D66C64">
              <w:rPr>
                <w:bCs/>
                <w:i/>
                <w:lang w:eastAsia="et-EE"/>
              </w:rPr>
              <w:t>(te)</w:t>
            </w:r>
            <w:r>
              <w:rPr>
                <w:bCs/>
                <w:i/>
                <w:lang w:eastAsia="et-EE"/>
              </w:rPr>
              <w:t xml:space="preserve"> (</w:t>
            </w:r>
            <w:r w:rsidR="00D66C64">
              <w:rPr>
                <w:bCs/>
                <w:i/>
                <w:lang w:eastAsia="et-EE"/>
              </w:rPr>
              <w:t xml:space="preserve">lisab </w:t>
            </w:r>
            <w:r>
              <w:rPr>
                <w:bCs/>
                <w:i/>
                <w:lang w:eastAsia="et-EE"/>
              </w:rPr>
              <w:t>foto) ning hooldusprotsessi kirjelduse, sh põhjenduse valitud hooldusviisi kohta.</w:t>
            </w:r>
          </w:p>
          <w:p w:rsidR="007A0A35" w:rsidRPr="00382DBF" w:rsidRDefault="007A0A35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7A0A35" w:rsidRPr="00007A88" w:rsidTr="005A0BE0">
        <w:tc>
          <w:tcPr>
            <w:tcW w:w="534" w:type="dxa"/>
            <w:shd w:val="clear" w:color="auto" w:fill="auto"/>
          </w:tcPr>
          <w:p w:rsidR="007A0A35" w:rsidRPr="00007A88" w:rsidRDefault="007A0A35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7A0A35" w:rsidRPr="00144CEE" w:rsidRDefault="007A0A35" w:rsidP="00422485">
            <w:pPr>
              <w:pStyle w:val="ListParagraph"/>
              <w:ind w:left="0"/>
              <w:contextualSpacing w:val="0"/>
              <w:jc w:val="both"/>
            </w:pPr>
            <w:r w:rsidRPr="005F1D36">
              <w:t>valmistab kostüümid või muud esemed hoolduseks ette vastavalt juhistele; valib kostüümi hoolduseks sobiva meetodi ja vahendi vastavalt kokkuleppele/juhistele; korraldab hoolduse;</w:t>
            </w:r>
          </w:p>
        </w:tc>
        <w:tc>
          <w:tcPr>
            <w:tcW w:w="3150" w:type="dxa"/>
            <w:vMerge/>
            <w:shd w:val="clear" w:color="auto" w:fill="auto"/>
          </w:tcPr>
          <w:p w:rsidR="007A0A35" w:rsidRPr="00382DBF" w:rsidRDefault="007A0A35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7A0A35" w:rsidRPr="00007A88" w:rsidTr="005A0BE0">
        <w:tc>
          <w:tcPr>
            <w:tcW w:w="534" w:type="dxa"/>
            <w:shd w:val="clear" w:color="auto" w:fill="auto"/>
          </w:tcPr>
          <w:p w:rsidR="007A0A35" w:rsidRDefault="007A0A35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7A0A35" w:rsidRPr="005F1D36" w:rsidRDefault="007A0A35" w:rsidP="00144CEE">
            <w:pPr>
              <w:pStyle w:val="ListParagraph"/>
              <w:ind w:left="0"/>
              <w:contextualSpacing w:val="0"/>
              <w:jc w:val="both"/>
            </w:pPr>
            <w:r w:rsidRPr="005F1D36">
              <w:t>sorteerib ja komplekteerib kostüümid hooldusjärgselt vastavalt kokkulepitud süsteemile ja lavastuse kostüümide passile;  paneb eemaldatud detailid külge, taastades kostüümi algoleku; kontrollib komplektide vastavust passile.</w:t>
            </w:r>
          </w:p>
        </w:tc>
        <w:tc>
          <w:tcPr>
            <w:tcW w:w="3150" w:type="dxa"/>
            <w:vMerge/>
            <w:shd w:val="clear" w:color="auto" w:fill="auto"/>
          </w:tcPr>
          <w:p w:rsidR="007A0A35" w:rsidRPr="00382DBF" w:rsidRDefault="007A0A35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13241F" w:rsidRPr="00007A88" w:rsidTr="009516EF">
        <w:tc>
          <w:tcPr>
            <w:tcW w:w="9212" w:type="dxa"/>
            <w:gridSpan w:val="3"/>
            <w:shd w:val="clear" w:color="auto" w:fill="auto"/>
          </w:tcPr>
          <w:p w:rsidR="0013241F" w:rsidRPr="00382DBF" w:rsidRDefault="0013241F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.3 </w:t>
            </w:r>
            <w:r w:rsidR="00144CEE" w:rsidRPr="004E0993">
              <w:rPr>
                <w:b/>
              </w:rPr>
              <w:t>Lavastuse kostüümide passi koostamine</w:t>
            </w:r>
          </w:p>
        </w:tc>
      </w:tr>
      <w:tr w:rsidR="000764F0" w:rsidRPr="00007A88" w:rsidTr="005A0BE0">
        <w:tc>
          <w:tcPr>
            <w:tcW w:w="534" w:type="dxa"/>
            <w:shd w:val="clear" w:color="auto" w:fill="auto"/>
          </w:tcPr>
          <w:p w:rsidR="000764F0" w:rsidRPr="00007A88" w:rsidRDefault="000764F0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0764F0" w:rsidRPr="00144CEE" w:rsidRDefault="000764F0" w:rsidP="00144CEE">
            <w:pPr>
              <w:pStyle w:val="ListParagraph"/>
              <w:ind w:left="0"/>
              <w:contextualSpacing w:val="0"/>
              <w:jc w:val="both"/>
            </w:pPr>
            <w:r w:rsidRPr="001D631E">
              <w:t xml:space="preserve">koostab </w:t>
            </w:r>
            <w:r w:rsidR="00287B04" w:rsidRPr="001D631E">
              <w:t>osatäitjate nimekirja põhjal kostüümide detailsed kirje</w:t>
            </w:r>
            <w:r w:rsidR="00287B04" w:rsidRPr="00287B04">
              <w:t>ldused ja kõikide kostüümielementide täieliku nimekirja vastavalt organisatsiooni tavale või kokkuleppele, et tagada etenduse/võtte sujuv kostüümialane teenindamine; paneb kirja vajaliku etendust/võtet puudutava üldinfo; paneb kirja hooldusjuhised ning ristkasutuses olevad kostüümi osad; dokumenteerib osatäitjate muutused lavastuse passis;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0764F0" w:rsidRDefault="000764F0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764F0" w:rsidRDefault="000764F0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764F0" w:rsidRDefault="000764F0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764F0" w:rsidRDefault="000764F0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764F0" w:rsidRDefault="000764F0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Esitab </w:t>
            </w:r>
            <w:r w:rsidR="00052962">
              <w:rPr>
                <w:bCs/>
                <w:i/>
                <w:lang w:eastAsia="et-EE"/>
              </w:rPr>
              <w:t>tööde mapis</w:t>
            </w:r>
            <w:r>
              <w:rPr>
                <w:bCs/>
                <w:i/>
                <w:lang w:eastAsia="et-EE"/>
              </w:rPr>
              <w:t xml:space="preserve"> enda koostatud lavastuse kostüümi passi, mis vastab organisatsioonis kokku lepitud kriteeriumitele. </w:t>
            </w:r>
          </w:p>
          <w:p w:rsidR="000764F0" w:rsidRDefault="000764F0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764F0" w:rsidRDefault="000764F0" w:rsidP="000764F0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0764F0" w:rsidRPr="00382DBF" w:rsidRDefault="000764F0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0764F0" w:rsidRPr="00007A88" w:rsidTr="005A0BE0">
        <w:tc>
          <w:tcPr>
            <w:tcW w:w="534" w:type="dxa"/>
            <w:shd w:val="clear" w:color="auto" w:fill="auto"/>
          </w:tcPr>
          <w:p w:rsidR="000764F0" w:rsidRPr="00007A88" w:rsidRDefault="000764F0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0764F0" w:rsidRPr="00144CEE" w:rsidRDefault="000764F0" w:rsidP="00144CEE">
            <w:pPr>
              <w:pStyle w:val="ListParagraph"/>
              <w:ind w:left="0"/>
              <w:contextualSpacing w:val="0"/>
              <w:jc w:val="both"/>
            </w:pPr>
            <w:r w:rsidRPr="001D631E">
              <w:t>kirjutab detailsed juhised kostümeerimiseks ja kostüümide vahetuste tegemiseks (k.a märgusõnad vm märgid, elementide selga panemise järjekorra, koha ja abistavad tegevused), loetleb abistavad töövahendid; märgib ära erikohtlemist vajavad kostüümid ja kostüümi elemendid; kirjeldab kõik lavastuse spetsiifikast tulenevad lisaülesanded;</w:t>
            </w:r>
          </w:p>
        </w:tc>
        <w:tc>
          <w:tcPr>
            <w:tcW w:w="3150" w:type="dxa"/>
            <w:vMerge/>
            <w:shd w:val="clear" w:color="auto" w:fill="auto"/>
          </w:tcPr>
          <w:p w:rsidR="000764F0" w:rsidRPr="00382DBF" w:rsidRDefault="000764F0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0764F0" w:rsidRPr="00007A88" w:rsidTr="005A0BE0">
        <w:tc>
          <w:tcPr>
            <w:tcW w:w="534" w:type="dxa"/>
            <w:shd w:val="clear" w:color="auto" w:fill="auto"/>
          </w:tcPr>
          <w:p w:rsidR="000764F0" w:rsidRDefault="000764F0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0764F0" w:rsidRPr="0093602C" w:rsidRDefault="000764F0" w:rsidP="0013241F">
            <w:pPr>
              <w:pStyle w:val="ListParagraph"/>
              <w:ind w:left="0"/>
              <w:contextualSpacing w:val="0"/>
              <w:jc w:val="both"/>
            </w:pPr>
            <w:r w:rsidRPr="004E0993">
              <w:t xml:space="preserve">pildistab </w:t>
            </w:r>
            <w:r w:rsidR="00287B04" w:rsidRPr="004E0993">
              <w:t xml:space="preserve">lavastuse kostüümide elemendid, tervikkostüümid,  kostüümide vahetuse asetused jm </w:t>
            </w:r>
            <w:r w:rsidR="00287B04" w:rsidRPr="00287B04">
              <w:t xml:space="preserve">etenduse/võtte kostüümialaseks teenindamiseks vajaliku </w:t>
            </w:r>
            <w:r w:rsidR="00287B04" w:rsidRPr="00287B04">
              <w:lastRenderedPageBreak/>
              <w:t>vastavalt organisatsiooni tavale või kokkuleppele.</w:t>
            </w:r>
          </w:p>
        </w:tc>
        <w:tc>
          <w:tcPr>
            <w:tcW w:w="3150" w:type="dxa"/>
            <w:vMerge/>
            <w:shd w:val="clear" w:color="auto" w:fill="auto"/>
          </w:tcPr>
          <w:p w:rsidR="000764F0" w:rsidRPr="00382DBF" w:rsidRDefault="000764F0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13241F" w:rsidRPr="00007A88" w:rsidTr="009516EF">
        <w:tc>
          <w:tcPr>
            <w:tcW w:w="9212" w:type="dxa"/>
            <w:gridSpan w:val="3"/>
            <w:shd w:val="clear" w:color="auto" w:fill="auto"/>
          </w:tcPr>
          <w:p w:rsidR="0013241F" w:rsidRPr="00382DBF" w:rsidRDefault="0013241F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.4 </w:t>
            </w:r>
            <w:r w:rsidR="00144CEE" w:rsidRPr="004E0993">
              <w:rPr>
                <w:b/>
              </w:rPr>
              <w:t>Etenduse</w:t>
            </w:r>
            <w:r w:rsidR="00287B04" w:rsidRPr="00287B04">
              <w:rPr>
                <w:b/>
                <w:bCs/>
              </w:rPr>
              <w:t>/võtte</w:t>
            </w:r>
            <w:r w:rsidR="00144CEE" w:rsidRPr="004E0993">
              <w:rPr>
                <w:b/>
              </w:rPr>
              <w:t xml:space="preserve"> teenindamine</w:t>
            </w:r>
          </w:p>
        </w:tc>
      </w:tr>
      <w:tr w:rsidR="007E44BC" w:rsidRPr="00007A88" w:rsidTr="005A0BE0">
        <w:tc>
          <w:tcPr>
            <w:tcW w:w="534" w:type="dxa"/>
            <w:shd w:val="clear" w:color="auto" w:fill="auto"/>
          </w:tcPr>
          <w:p w:rsidR="007E44BC" w:rsidRPr="00007A88" w:rsidRDefault="007E44BC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7E44BC" w:rsidRPr="0013241F" w:rsidRDefault="007E44BC" w:rsidP="00144CEE">
            <w:pPr>
              <w:pStyle w:val="ListParagraph"/>
              <w:ind w:left="0"/>
              <w:contextualSpacing w:val="0"/>
              <w:jc w:val="both"/>
            </w:pPr>
            <w:r w:rsidRPr="001D631E">
              <w:t xml:space="preserve">kontrollib kostüümide valmisolekut </w:t>
            </w:r>
            <w:r w:rsidR="00287B04" w:rsidRPr="00287B04">
              <w:t xml:space="preserve">etenduseks/võtteks, </w:t>
            </w:r>
            <w:r w:rsidRPr="00287B04">
              <w:t>vajadusel teeb täiendava hoolduse; viib täielikult</w:t>
            </w:r>
            <w:r w:rsidRPr="001D631E">
              <w:t xml:space="preserve"> komplekteeritud kostüümi osatäitjale või teise kokkulepitud kohta;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7E44BC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7E44BC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7E44BC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7E44BC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7E44BC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7E44BC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7E44BC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7E44BC" w:rsidRPr="00382DBF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</w:tc>
      </w:tr>
      <w:tr w:rsidR="007E44BC" w:rsidRPr="00007A88" w:rsidTr="005A0BE0">
        <w:tc>
          <w:tcPr>
            <w:tcW w:w="534" w:type="dxa"/>
            <w:shd w:val="clear" w:color="auto" w:fill="auto"/>
          </w:tcPr>
          <w:p w:rsidR="007E44BC" w:rsidRPr="00007A88" w:rsidRDefault="007E44BC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7E44BC" w:rsidRPr="00144CEE" w:rsidRDefault="007E44BC" w:rsidP="00144CEE">
            <w:pPr>
              <w:pStyle w:val="ListParagraph"/>
              <w:ind w:left="0"/>
              <w:contextualSpacing w:val="0"/>
              <w:jc w:val="both"/>
            </w:pPr>
            <w:r w:rsidRPr="001D631E">
              <w:t>viib läbi kostüümivahetused vastavalt varasemalt kokku lepitule ja lavastuse passile;</w:t>
            </w:r>
          </w:p>
        </w:tc>
        <w:tc>
          <w:tcPr>
            <w:tcW w:w="3150" w:type="dxa"/>
            <w:vMerge/>
            <w:shd w:val="clear" w:color="auto" w:fill="auto"/>
          </w:tcPr>
          <w:p w:rsidR="007E44BC" w:rsidRPr="00382DBF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7E44BC" w:rsidRPr="00007A88" w:rsidTr="005A0BE0">
        <w:tc>
          <w:tcPr>
            <w:tcW w:w="534" w:type="dxa"/>
            <w:shd w:val="clear" w:color="auto" w:fill="auto"/>
          </w:tcPr>
          <w:p w:rsidR="007E44BC" w:rsidRDefault="007E44BC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7E44BC" w:rsidRPr="00144CEE" w:rsidRDefault="007E44BC" w:rsidP="00144CEE">
            <w:pPr>
              <w:pStyle w:val="ListParagraph"/>
              <w:ind w:left="0"/>
              <w:contextualSpacing w:val="0"/>
              <w:jc w:val="both"/>
            </w:pPr>
            <w:r w:rsidRPr="001D631E">
              <w:t>etendus</w:t>
            </w:r>
            <w:r w:rsidRPr="00287B04">
              <w:t>e</w:t>
            </w:r>
            <w:r w:rsidR="00287B04" w:rsidRPr="00287B04">
              <w:t>/võtte</w:t>
            </w:r>
            <w:r w:rsidRPr="001D631E">
              <w:t xml:space="preserve"> ajal viibib lava läheduses, on kättesaadav ja valmis lahendama ette tulevaid ootamatusi; hoiab tööks vajalikud abivahendid läheduses ja käepärased; lahendab ootamatud olukorrad kiiresti ja loovalt;</w:t>
            </w:r>
          </w:p>
        </w:tc>
        <w:tc>
          <w:tcPr>
            <w:tcW w:w="3150" w:type="dxa"/>
            <w:vMerge/>
            <w:shd w:val="clear" w:color="auto" w:fill="auto"/>
          </w:tcPr>
          <w:p w:rsidR="007E44BC" w:rsidRPr="00382DBF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7E44BC" w:rsidRPr="00007A88" w:rsidTr="005A0BE0">
        <w:tc>
          <w:tcPr>
            <w:tcW w:w="534" w:type="dxa"/>
            <w:shd w:val="clear" w:color="auto" w:fill="auto"/>
          </w:tcPr>
          <w:p w:rsidR="007E44BC" w:rsidRDefault="007E44BC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7E44BC" w:rsidRPr="00144CEE" w:rsidRDefault="007E44BC" w:rsidP="00144CEE">
            <w:pPr>
              <w:pStyle w:val="ListParagraph"/>
              <w:ind w:left="0"/>
              <w:contextualSpacing w:val="0"/>
              <w:jc w:val="both"/>
            </w:pPr>
            <w:r w:rsidRPr="001D631E">
              <w:t xml:space="preserve">kogub pärast </w:t>
            </w:r>
            <w:r w:rsidR="00287B04" w:rsidRPr="00287B04">
              <w:t>etendust/võtet</w:t>
            </w:r>
            <w:r w:rsidRPr="001D631E">
              <w:t xml:space="preserve"> kostüümid kokku ja viib repertuaarilattu; eraldab hooldust ja/või parandamist vajavad esemed; vastavalt lavastuse arengule teeb parandused/täiendused lavastuse passi;</w:t>
            </w:r>
          </w:p>
        </w:tc>
        <w:tc>
          <w:tcPr>
            <w:tcW w:w="3150" w:type="dxa"/>
            <w:vMerge/>
            <w:shd w:val="clear" w:color="auto" w:fill="auto"/>
          </w:tcPr>
          <w:p w:rsidR="007E44BC" w:rsidRPr="00382DBF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7E44BC" w:rsidRPr="00007A88" w:rsidTr="005A0BE0">
        <w:tc>
          <w:tcPr>
            <w:tcW w:w="534" w:type="dxa"/>
            <w:shd w:val="clear" w:color="auto" w:fill="auto"/>
          </w:tcPr>
          <w:p w:rsidR="007E44BC" w:rsidRDefault="007E44BC" w:rsidP="009516E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7E44BC" w:rsidRPr="00007A88" w:rsidRDefault="007E44BC" w:rsidP="009516EF">
            <w:pPr>
              <w:pStyle w:val="ListParagraph"/>
              <w:ind w:left="0"/>
              <w:rPr>
                <w:b/>
                <w:bCs/>
              </w:rPr>
            </w:pPr>
            <w:r w:rsidRPr="004E0993">
              <w:t>pakib väljasõiduetenduseks vajalikud kostüümid ja abivahendid, tagades kostüümide turvalise ja kvaliteetse hoidmise transpordil; tagab väljasõiduetendusel statsionaarilaadse olukorra, sh sõlmib vajalikud kokkulepped lavastusmeeskonna ja osatäitjatega.</w:t>
            </w:r>
          </w:p>
        </w:tc>
        <w:tc>
          <w:tcPr>
            <w:tcW w:w="3150" w:type="dxa"/>
            <w:vMerge/>
            <w:shd w:val="clear" w:color="auto" w:fill="auto"/>
          </w:tcPr>
          <w:p w:rsidR="007E44BC" w:rsidRPr="00382DBF" w:rsidRDefault="007E44BC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422485" w:rsidRPr="00007A88" w:rsidTr="009516EF">
        <w:tc>
          <w:tcPr>
            <w:tcW w:w="9212" w:type="dxa"/>
            <w:gridSpan w:val="3"/>
            <w:shd w:val="clear" w:color="auto" w:fill="auto"/>
          </w:tcPr>
          <w:p w:rsidR="00422485" w:rsidRPr="00382DBF" w:rsidRDefault="00422485" w:rsidP="009516EF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</w:t>
            </w:r>
            <w:r w:rsidR="00CE01F2">
              <w:rPr>
                <w:b/>
              </w:rPr>
              <w:t>3</w:t>
            </w:r>
            <w:r>
              <w:rPr>
                <w:b/>
              </w:rPr>
              <w:t xml:space="preserve">.5 </w:t>
            </w:r>
            <w:r w:rsidR="00144CEE" w:rsidRPr="004E0993">
              <w:rPr>
                <w:b/>
              </w:rPr>
              <w:t>Kostüümide ladustamine</w:t>
            </w:r>
          </w:p>
        </w:tc>
      </w:tr>
      <w:tr w:rsidR="0088691E" w:rsidRPr="00007A88" w:rsidTr="005A0BE0">
        <w:tc>
          <w:tcPr>
            <w:tcW w:w="534" w:type="dxa"/>
            <w:shd w:val="clear" w:color="auto" w:fill="auto"/>
          </w:tcPr>
          <w:p w:rsidR="0088691E" w:rsidRDefault="0088691E" w:rsidP="0042248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88691E" w:rsidRPr="00422485" w:rsidRDefault="0088691E" w:rsidP="00144CEE">
            <w:pPr>
              <w:pStyle w:val="ListParagraph"/>
              <w:ind w:left="0"/>
              <w:contextualSpacing w:val="0"/>
              <w:jc w:val="both"/>
            </w:pPr>
            <w:r w:rsidRPr="000A6B47">
              <w:t xml:space="preserve">dekomplekteerib </w:t>
            </w:r>
            <w:r w:rsidR="00287B04" w:rsidRPr="000A6B47">
              <w:t xml:space="preserve">ja jaotab </w:t>
            </w:r>
            <w:r w:rsidR="00287B04" w:rsidRPr="00287B04">
              <w:t>esemegruppidesse repertuaarist kustutatud lavastuse või lõpetatud filmi/seriaali vm kostüümid; tuvastab hooldust ja/või parandust vajavad esemed ning korraldab nende puhastuse/paranduse;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88691E" w:rsidRDefault="0088691E" w:rsidP="0088691E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8691E" w:rsidRDefault="0088691E" w:rsidP="0088691E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88691E" w:rsidRDefault="0088691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88691E" w:rsidRDefault="0088691E" w:rsidP="0088691E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Võimalusel toob tööde mapis näite.</w:t>
            </w:r>
          </w:p>
          <w:p w:rsidR="0088691E" w:rsidRPr="00382DBF" w:rsidRDefault="0088691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88691E" w:rsidRPr="00007A88" w:rsidTr="005A0BE0">
        <w:tc>
          <w:tcPr>
            <w:tcW w:w="534" w:type="dxa"/>
            <w:shd w:val="clear" w:color="auto" w:fill="auto"/>
          </w:tcPr>
          <w:p w:rsidR="0088691E" w:rsidRDefault="0088691E" w:rsidP="0042248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88691E" w:rsidRPr="00422485" w:rsidRDefault="0088691E" w:rsidP="00422485">
            <w:pPr>
              <w:pStyle w:val="ListParagraph"/>
              <w:ind w:left="0"/>
            </w:pPr>
            <w:r w:rsidRPr="000A6B47">
              <w:t>korraldab säilitamisele kuuluvate esemete jõudmise lattu.</w:t>
            </w:r>
          </w:p>
        </w:tc>
        <w:tc>
          <w:tcPr>
            <w:tcW w:w="3150" w:type="dxa"/>
            <w:vMerge/>
            <w:shd w:val="clear" w:color="auto" w:fill="auto"/>
          </w:tcPr>
          <w:p w:rsidR="0088691E" w:rsidRPr="00382DBF" w:rsidRDefault="0088691E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</w:tc>
      </w:tr>
      <w:tr w:rsidR="00422485" w:rsidRPr="00007A88" w:rsidTr="009516EF">
        <w:tc>
          <w:tcPr>
            <w:tcW w:w="9212" w:type="dxa"/>
            <w:gridSpan w:val="3"/>
            <w:shd w:val="clear" w:color="auto" w:fill="auto"/>
          </w:tcPr>
          <w:p w:rsidR="00422485" w:rsidRPr="00382DBF" w:rsidRDefault="00422485" w:rsidP="00422485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/>
              </w:rPr>
              <w:t>B.2</w:t>
            </w:r>
            <w:r w:rsidR="00CE01F2">
              <w:rPr>
                <w:b/>
              </w:rPr>
              <w:t xml:space="preserve"> Kostümeerija</w:t>
            </w:r>
            <w:r>
              <w:rPr>
                <w:b/>
              </w:rPr>
              <w:t xml:space="preserve">, tase 4 </w:t>
            </w:r>
            <w:r w:rsidR="00CE01F2">
              <w:rPr>
                <w:b/>
              </w:rPr>
              <w:t>üldoskused</w:t>
            </w:r>
          </w:p>
        </w:tc>
      </w:tr>
      <w:tr w:rsidR="00175E78" w:rsidRPr="00007A88" w:rsidTr="005A0BE0">
        <w:tc>
          <w:tcPr>
            <w:tcW w:w="534" w:type="dxa"/>
            <w:shd w:val="clear" w:color="auto" w:fill="auto"/>
          </w:tcPr>
          <w:p w:rsidR="00175E78" w:rsidRPr="00007A88" w:rsidRDefault="00175E78" w:rsidP="00175E7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175E78" w:rsidRPr="00144CEE" w:rsidRDefault="00144CEE" w:rsidP="00175E78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0A6B47">
              <w:rPr>
                <w:iCs/>
              </w:rPr>
              <w:t>väljendab oma seisukohti selgelt ja hinnanguvabalt; suhtleb viisakalt, kasutab sobivaid suhtlemisvorme ja -viise; suhtleb konstruktiivselt; tuleb toime keerukates suhtlusolukordades; suhtub kriitikasse mõistvalt ja suudab sellest õppida;</w:t>
            </w:r>
          </w:p>
        </w:tc>
        <w:tc>
          <w:tcPr>
            <w:tcW w:w="3150" w:type="dxa"/>
            <w:shd w:val="clear" w:color="auto" w:fill="auto"/>
          </w:tcPr>
          <w:p w:rsidR="00175E78" w:rsidRPr="00134676" w:rsidRDefault="00134676" w:rsidP="00175E78">
            <w:pPr>
              <w:pStyle w:val="ListParagraph"/>
              <w:ind w:left="0"/>
              <w:rPr>
                <w:b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vestluse ajal.</w:t>
            </w:r>
          </w:p>
        </w:tc>
      </w:tr>
      <w:tr w:rsidR="00175E78" w:rsidRPr="00007A88" w:rsidTr="005A0BE0">
        <w:tc>
          <w:tcPr>
            <w:tcW w:w="534" w:type="dxa"/>
            <w:shd w:val="clear" w:color="auto" w:fill="auto"/>
          </w:tcPr>
          <w:p w:rsidR="00175E78" w:rsidRPr="00007A88" w:rsidRDefault="00175E78" w:rsidP="00175E7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175E78" w:rsidRPr="00144CEE" w:rsidRDefault="00144CEE" w:rsidP="00175E78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0A6B47">
              <w:rPr>
                <w:iCs/>
              </w:rPr>
              <w:t>teeb koostööd kolleegidega, arvestades organisatsiooni struktuuri ning erinevate üksuste funktsioone ja pädevust; osaleb positiivse töökeskkonna loomises; täidab oma rolli meeskonna liikmena;</w:t>
            </w:r>
          </w:p>
        </w:tc>
        <w:tc>
          <w:tcPr>
            <w:tcW w:w="3150" w:type="dxa"/>
            <w:shd w:val="clear" w:color="auto" w:fill="auto"/>
          </w:tcPr>
          <w:p w:rsidR="00175E78" w:rsidRPr="004E4096" w:rsidRDefault="00134676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Hinnatakse integreeritult </w:t>
            </w:r>
            <w:r w:rsidR="00052962">
              <w:rPr>
                <w:bCs/>
                <w:i/>
                <w:lang w:eastAsia="et-EE"/>
              </w:rPr>
              <w:t>vestluse ajal.</w:t>
            </w:r>
          </w:p>
        </w:tc>
      </w:tr>
      <w:tr w:rsidR="00175E78" w:rsidRPr="00007A88" w:rsidTr="005A0BE0">
        <w:tc>
          <w:tcPr>
            <w:tcW w:w="534" w:type="dxa"/>
            <w:shd w:val="clear" w:color="auto" w:fill="auto"/>
          </w:tcPr>
          <w:p w:rsidR="00175E78" w:rsidRPr="00007A88" w:rsidRDefault="00175E78" w:rsidP="00175E7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175E78" w:rsidRPr="00144CEE" w:rsidRDefault="00144CEE" w:rsidP="00175E78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0A6B47">
              <w:rPr>
                <w:iCs/>
              </w:rPr>
              <w:t>kasutab korrektset suhtluskeelt ja erialast terminoloogiat;</w:t>
            </w:r>
          </w:p>
        </w:tc>
        <w:tc>
          <w:tcPr>
            <w:tcW w:w="3150" w:type="dxa"/>
            <w:shd w:val="clear" w:color="auto" w:fill="auto"/>
          </w:tcPr>
          <w:p w:rsidR="00175E78" w:rsidRPr="004E4096" w:rsidRDefault="00134676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Hinnatakse integreeritult </w:t>
            </w:r>
            <w:r w:rsidR="00052962">
              <w:rPr>
                <w:bCs/>
                <w:i/>
                <w:lang w:eastAsia="et-EE"/>
              </w:rPr>
              <w:t xml:space="preserve">kogu </w:t>
            </w:r>
            <w:r>
              <w:rPr>
                <w:bCs/>
                <w:i/>
                <w:lang w:eastAsia="et-EE"/>
              </w:rPr>
              <w:t>kutseeksami käigus.</w:t>
            </w:r>
          </w:p>
        </w:tc>
      </w:tr>
      <w:tr w:rsidR="00175E78" w:rsidRPr="00007A88" w:rsidTr="005A0BE0">
        <w:tc>
          <w:tcPr>
            <w:tcW w:w="534" w:type="dxa"/>
            <w:shd w:val="clear" w:color="auto" w:fill="auto"/>
          </w:tcPr>
          <w:p w:rsidR="00175E78" w:rsidRPr="00007A88" w:rsidRDefault="00175E78" w:rsidP="00175E7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175E78" w:rsidRPr="00144CEE" w:rsidRDefault="00144CEE" w:rsidP="00175E78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0A6B47">
              <w:rPr>
                <w:iCs/>
              </w:rPr>
              <w:t>kasutab erinevaid võimalusi infootsinguks ja kommunikatsiooniks ning vajalikke digivahendeid, nt fotoaparaati;</w:t>
            </w:r>
          </w:p>
        </w:tc>
        <w:tc>
          <w:tcPr>
            <w:tcW w:w="3150" w:type="dxa"/>
            <w:shd w:val="clear" w:color="auto" w:fill="auto"/>
          </w:tcPr>
          <w:p w:rsidR="00175E78" w:rsidRPr="004E4096" w:rsidRDefault="00134676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esitatud dokumentide</w:t>
            </w:r>
            <w:r w:rsidR="00052962">
              <w:rPr>
                <w:bCs/>
                <w:i/>
                <w:lang w:eastAsia="et-EE"/>
              </w:rPr>
              <w:t xml:space="preserve"> (sh tööde mapi) </w:t>
            </w:r>
            <w:r>
              <w:rPr>
                <w:bCs/>
                <w:i/>
                <w:lang w:eastAsia="et-EE"/>
              </w:rPr>
              <w:t xml:space="preserve"> ja vestluse põhjal.</w:t>
            </w:r>
          </w:p>
        </w:tc>
      </w:tr>
      <w:tr w:rsidR="00175E78" w:rsidRPr="00007A88" w:rsidTr="005A0BE0">
        <w:tc>
          <w:tcPr>
            <w:tcW w:w="534" w:type="dxa"/>
            <w:shd w:val="clear" w:color="auto" w:fill="auto"/>
          </w:tcPr>
          <w:p w:rsidR="00175E78" w:rsidRDefault="00175E78" w:rsidP="00175E7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175E78" w:rsidRPr="00144CEE" w:rsidRDefault="00144CEE" w:rsidP="00175E78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0A6B47">
              <w:rPr>
                <w:iCs/>
              </w:rPr>
              <w:t>järgib oma töös kutsealaga seonduvaid õigusakte ja regulatsioone, nt organisatsiooni sisekorraeeskirja, ametijuhendit, organisatsiooni head tava, eetilisi tõekspidamisi; järgib konfidentsiaalsusnõudeid;</w:t>
            </w:r>
          </w:p>
        </w:tc>
        <w:tc>
          <w:tcPr>
            <w:tcW w:w="3150" w:type="dxa"/>
            <w:shd w:val="clear" w:color="auto" w:fill="auto"/>
          </w:tcPr>
          <w:p w:rsidR="00052962" w:rsidRDefault="00052962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175E78" w:rsidRPr="004E4096" w:rsidRDefault="00052962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175E78" w:rsidRPr="00007A88" w:rsidTr="005A0BE0">
        <w:tc>
          <w:tcPr>
            <w:tcW w:w="534" w:type="dxa"/>
            <w:shd w:val="clear" w:color="auto" w:fill="auto"/>
          </w:tcPr>
          <w:p w:rsidR="00175E78" w:rsidRDefault="00175E78" w:rsidP="00175E7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175E78" w:rsidRPr="00144CEE" w:rsidRDefault="00144CEE" w:rsidP="00175E78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0A6B47">
              <w:rPr>
                <w:iCs/>
              </w:rPr>
              <w:t xml:space="preserve">järgib oma töös ohutus- ja turvanõudeid, kasutab isiku- ja töökaitsevahendeid; hoiab oma töökeskkonna ja töövahendid korras; probleemide korral teavitab otsest </w:t>
            </w:r>
            <w:r w:rsidRPr="000A6B47">
              <w:rPr>
                <w:iCs/>
              </w:rPr>
              <w:lastRenderedPageBreak/>
              <w:t>juhti;</w:t>
            </w:r>
          </w:p>
        </w:tc>
        <w:tc>
          <w:tcPr>
            <w:tcW w:w="3150" w:type="dxa"/>
            <w:shd w:val="clear" w:color="auto" w:fill="auto"/>
          </w:tcPr>
          <w:p w:rsidR="00175E78" w:rsidRDefault="00175E78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52962" w:rsidRPr="004E4096" w:rsidRDefault="00052962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175E78" w:rsidRPr="00007A88" w:rsidTr="005A0BE0">
        <w:tc>
          <w:tcPr>
            <w:tcW w:w="534" w:type="dxa"/>
            <w:shd w:val="clear" w:color="auto" w:fill="auto"/>
          </w:tcPr>
          <w:p w:rsidR="00175E78" w:rsidRDefault="00175E78" w:rsidP="00175E7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175E78" w:rsidRPr="00144CEE" w:rsidRDefault="00144CEE" w:rsidP="00175E78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0A6B47">
              <w:rPr>
                <w:iCs/>
              </w:rPr>
              <w:t>säilitab ja arendab oma kutseoskusi; kasutab ära arengu- ja koolitusvõimalused; hoiab end kursis erialase terminoloogiaga;</w:t>
            </w:r>
          </w:p>
        </w:tc>
        <w:tc>
          <w:tcPr>
            <w:tcW w:w="3150" w:type="dxa"/>
            <w:shd w:val="clear" w:color="auto" w:fill="auto"/>
          </w:tcPr>
          <w:p w:rsidR="00175E78" w:rsidRPr="00052962" w:rsidRDefault="00052962" w:rsidP="00175E78">
            <w:pPr>
              <w:pStyle w:val="ListParagraph"/>
              <w:ind w:left="0"/>
              <w:rPr>
                <w:b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175E78" w:rsidRPr="00007A88" w:rsidTr="005A0BE0">
        <w:tc>
          <w:tcPr>
            <w:tcW w:w="534" w:type="dxa"/>
            <w:shd w:val="clear" w:color="auto" w:fill="auto"/>
          </w:tcPr>
          <w:p w:rsidR="00175E78" w:rsidRDefault="00175E78" w:rsidP="00175E7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175E78" w:rsidRPr="00144CEE" w:rsidRDefault="00144CEE" w:rsidP="00175E78">
            <w:pPr>
              <w:pStyle w:val="ListParagraph"/>
              <w:ind w:left="0"/>
              <w:contextualSpacing w:val="0"/>
              <w:jc w:val="both"/>
              <w:rPr>
                <w:iCs/>
              </w:rPr>
            </w:pPr>
            <w:r w:rsidRPr="000A6B47">
              <w:rPr>
                <w:iCs/>
              </w:rPr>
              <w:t>on täpne ja kasutab ressursse (nt aeg, töövahendid) efektiivselt; peab kinni kellaaegadest ja tähtaegadest;</w:t>
            </w:r>
          </w:p>
        </w:tc>
        <w:tc>
          <w:tcPr>
            <w:tcW w:w="3150" w:type="dxa"/>
            <w:shd w:val="clear" w:color="auto" w:fill="auto"/>
          </w:tcPr>
          <w:p w:rsidR="00175E78" w:rsidRPr="004E4096" w:rsidRDefault="00052962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  <w:tr w:rsidR="00175E78" w:rsidRPr="00007A88" w:rsidTr="005A0BE0">
        <w:tc>
          <w:tcPr>
            <w:tcW w:w="534" w:type="dxa"/>
            <w:shd w:val="clear" w:color="auto" w:fill="auto"/>
          </w:tcPr>
          <w:p w:rsidR="00175E78" w:rsidRDefault="00175E78" w:rsidP="00175E7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175E78" w:rsidRPr="00422485" w:rsidRDefault="00144CEE" w:rsidP="00175E78">
            <w:pPr>
              <w:pStyle w:val="ListParagraph"/>
              <w:ind w:left="0"/>
              <w:contextualSpacing w:val="0"/>
              <w:jc w:val="both"/>
            </w:pPr>
            <w:r w:rsidRPr="000A6B47">
              <w:rPr>
                <w:iCs/>
              </w:rPr>
              <w:t>töötab hästi situatsioonides, mis nõuavad avatust uute ideede ja kogemuste suhtes; läheneb olukordade ja probleemide lahendamisele loovalt; talub ebamääraseid olukordi ja situatsioone ning oskab ära kasutada neist tulenevaid positiivseid võimalusi.</w:t>
            </w:r>
          </w:p>
        </w:tc>
        <w:tc>
          <w:tcPr>
            <w:tcW w:w="3150" w:type="dxa"/>
            <w:shd w:val="clear" w:color="auto" w:fill="auto"/>
          </w:tcPr>
          <w:p w:rsidR="00175E78" w:rsidRDefault="00175E78" w:rsidP="00175E78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052962" w:rsidRPr="00052962" w:rsidRDefault="00052962" w:rsidP="00175E78">
            <w:pPr>
              <w:pStyle w:val="ListParagraph"/>
              <w:ind w:left="0"/>
              <w:rPr>
                <w:b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</w:tr>
    </w:tbl>
    <w:p w:rsidR="0013241F" w:rsidRDefault="0013241F" w:rsidP="003B2632">
      <w:pPr>
        <w:rPr>
          <w:bCs/>
        </w:rPr>
      </w:pPr>
    </w:p>
    <w:p w:rsidR="003B2632" w:rsidRDefault="003B2632" w:rsidP="005A00B0">
      <w:pPr>
        <w:pStyle w:val="ListParagraph"/>
        <w:numPr>
          <w:ilvl w:val="0"/>
          <w:numId w:val="13"/>
        </w:numPr>
        <w:ind w:left="284" w:hanging="284"/>
        <w:rPr>
          <w:b/>
          <w:bCs/>
          <w:color w:val="0070C0"/>
        </w:rPr>
      </w:pPr>
      <w:r w:rsidRPr="002874EF">
        <w:rPr>
          <w:b/>
          <w:bCs/>
          <w:color w:val="0070C0"/>
        </w:rPr>
        <w:t xml:space="preserve">Juhised </w:t>
      </w:r>
      <w:r w:rsidR="00E76883">
        <w:rPr>
          <w:b/>
          <w:bCs/>
          <w:color w:val="0070C0"/>
        </w:rPr>
        <w:t xml:space="preserve">ja vormid </w:t>
      </w:r>
      <w:r w:rsidRPr="002874EF">
        <w:rPr>
          <w:b/>
          <w:bCs/>
          <w:color w:val="0070C0"/>
        </w:rPr>
        <w:t>hindajale</w:t>
      </w:r>
    </w:p>
    <w:p w:rsidR="00DC3BE5" w:rsidRPr="00DC3BE5" w:rsidRDefault="00DC3BE5" w:rsidP="00DC3BE5">
      <w:pPr>
        <w:pStyle w:val="ListParagraph"/>
        <w:rPr>
          <w:b/>
          <w:bCs/>
          <w:color w:val="0070C0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Enne hindamist tutvuge:</w:t>
      </w:r>
    </w:p>
    <w:p w:rsidR="00DC3BE5" w:rsidRDefault="00CE01F2" w:rsidP="00CB667A">
      <w:pPr>
        <w:numPr>
          <w:ilvl w:val="0"/>
          <w:numId w:val="31"/>
        </w:numPr>
        <w:jc w:val="both"/>
        <w:rPr>
          <w:rFonts w:ascii="Carlito" w:hAnsi="Carlito"/>
          <w:bCs/>
        </w:rPr>
      </w:pPr>
      <w:r w:rsidRPr="003C726D">
        <w:rPr>
          <w:bCs/>
        </w:rPr>
        <w:t>kostümeerija</w:t>
      </w:r>
      <w:r w:rsidR="00175E78" w:rsidRPr="003C726D">
        <w:rPr>
          <w:bCs/>
        </w:rPr>
        <w:t>, tase 4</w:t>
      </w:r>
      <w:r w:rsidR="00175E78">
        <w:rPr>
          <w:bCs/>
        </w:rPr>
        <w:t xml:space="preserve"> </w:t>
      </w:r>
      <w:r w:rsidR="00DC3BE5">
        <w:rPr>
          <w:rFonts w:ascii="Carlito" w:hAnsi="Carlito"/>
          <w:bCs/>
        </w:rPr>
        <w:t xml:space="preserve">kutsestandardiga, </w:t>
      </w:r>
    </w:p>
    <w:p w:rsidR="00175E78" w:rsidRDefault="00175E78" w:rsidP="00175E78">
      <w:pPr>
        <w:numPr>
          <w:ilvl w:val="0"/>
          <w:numId w:val="31"/>
        </w:numPr>
        <w:jc w:val="both"/>
        <w:rPr>
          <w:rFonts w:ascii="Carlito" w:hAnsi="Carlito"/>
          <w:bCs/>
        </w:rPr>
      </w:pPr>
      <w:bookmarkStart w:id="1" w:name="_Hlk7177581"/>
      <w:r w:rsidRPr="00A74BE2">
        <w:t>etenduskunstide tugiteenuste kutseala</w:t>
      </w:r>
      <w:r>
        <w:t xml:space="preserve"> kutsete</w:t>
      </w:r>
      <w:r>
        <w:rPr>
          <w:bCs/>
        </w:rPr>
        <w:t xml:space="preserve"> </w:t>
      </w:r>
      <w:r>
        <w:rPr>
          <w:rFonts w:ascii="Carlito" w:hAnsi="Carlito"/>
          <w:bCs/>
        </w:rPr>
        <w:t>kutse andmise korraga,</w:t>
      </w:r>
    </w:p>
    <w:p w:rsidR="00175E78" w:rsidRPr="003530F8" w:rsidRDefault="00175E78" w:rsidP="00175E78">
      <w:pPr>
        <w:numPr>
          <w:ilvl w:val="0"/>
          <w:numId w:val="31"/>
        </w:numPr>
        <w:rPr>
          <w:rFonts w:ascii="Carlito" w:hAnsi="Carlito"/>
          <w:bCs/>
        </w:rPr>
      </w:pPr>
      <w:r w:rsidRPr="009E3575">
        <w:rPr>
          <w:rFonts w:ascii="Carlito" w:hAnsi="Carlito"/>
        </w:rPr>
        <w:t>eksamimaterjalidega (hindamisvormid</w:t>
      </w:r>
      <w:r w:rsidR="00073C0B">
        <w:rPr>
          <w:rFonts w:ascii="Carlito" w:hAnsi="Carlito"/>
        </w:rPr>
        <w:t>;</w:t>
      </w:r>
      <w:r w:rsidRPr="009E3575">
        <w:rPr>
          <w:rFonts w:ascii="Carlito" w:hAnsi="Carlito"/>
        </w:rPr>
        <w:t xml:space="preserve"> vestluse struktuuri kooskõlastamine teiste hind</w:t>
      </w:r>
      <w:r w:rsidR="00CE01F2">
        <w:rPr>
          <w:rFonts w:ascii="Carlito" w:hAnsi="Carlito"/>
        </w:rPr>
        <w:t>a</w:t>
      </w:r>
      <w:r w:rsidRPr="009E3575">
        <w:rPr>
          <w:rFonts w:ascii="Carlito" w:hAnsi="Carlito"/>
        </w:rPr>
        <w:t>miskomisjoni liikmetega jm).</w:t>
      </w:r>
    </w:p>
    <w:p w:rsidR="00175E78" w:rsidRDefault="00175E78" w:rsidP="00175E78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ajal:</w:t>
      </w:r>
    </w:p>
    <w:p w:rsidR="00175E78" w:rsidRDefault="00175E78" w:rsidP="00175E78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täitke iga taotleja kohta personaalne hindamisvorm (vorm H1),</w:t>
      </w:r>
    </w:p>
    <w:p w:rsidR="00175E78" w:rsidRDefault="00175E78" w:rsidP="00175E78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esitage vajadusel lisaküsimusi kompetentsusnõuete täitmise osas,</w:t>
      </w:r>
    </w:p>
    <w:p w:rsidR="00175E78" w:rsidRPr="003530F8" w:rsidRDefault="00175E78" w:rsidP="00175E78">
      <w:pPr>
        <w:numPr>
          <w:ilvl w:val="0"/>
          <w:numId w:val="32"/>
        </w:numPr>
        <w:jc w:val="both"/>
        <w:rPr>
          <w:rFonts w:ascii="Carlito" w:hAnsi="Carlito"/>
          <w:bCs/>
        </w:rPr>
      </w:pPr>
      <w:r w:rsidRPr="00CB667A">
        <w:rPr>
          <w:rFonts w:ascii="Carlito" w:hAnsi="Carlito"/>
          <w:bCs/>
        </w:rPr>
        <w:t>vormistage hindamistulemus iga hindamiskriteeriumi kohta.</w:t>
      </w:r>
    </w:p>
    <w:p w:rsidR="00175E78" w:rsidRDefault="00175E78" w:rsidP="00175E78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järel:</w:t>
      </w:r>
    </w:p>
    <w:p w:rsidR="00175E78" w:rsidRPr="00CB667A" w:rsidRDefault="00175E78" w:rsidP="00175E78">
      <w:pPr>
        <w:numPr>
          <w:ilvl w:val="0"/>
          <w:numId w:val="33"/>
        </w:numPr>
        <w:jc w:val="both"/>
        <w:rPr>
          <w:rFonts w:ascii="Carlito" w:hAnsi="Carlito"/>
          <w:bCs/>
        </w:rPr>
      </w:pPr>
      <w:r w:rsidRPr="00CB667A">
        <w:rPr>
          <w:rFonts w:ascii="Carlito" w:hAnsi="Carlito"/>
          <w:bCs/>
        </w:rPr>
        <w:t>andke taotlejale konstruktiivset tagasisidet,</w:t>
      </w:r>
    </w:p>
    <w:p w:rsidR="00175E78" w:rsidRDefault="00175E78" w:rsidP="00175E78">
      <w:pPr>
        <w:numPr>
          <w:ilvl w:val="0"/>
          <w:numId w:val="33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vormistage kõigi hindamiskomisjoni liikmete ja taotlejate kohta üks hindamisprotokoll (vorm H2),</w:t>
      </w:r>
    </w:p>
    <w:p w:rsidR="00175E78" w:rsidRDefault="00175E78" w:rsidP="00175E78">
      <w:pPr>
        <w:numPr>
          <w:ilvl w:val="0"/>
          <w:numId w:val="33"/>
        </w:numPr>
        <w:jc w:val="both"/>
        <w:rPr>
          <w:rFonts w:cs="Times New Roman"/>
          <w:b/>
        </w:rPr>
      </w:pPr>
      <w:r w:rsidRPr="00175E78">
        <w:rPr>
          <w:rFonts w:ascii="Carlito" w:hAnsi="Carlito"/>
          <w:bCs/>
        </w:rPr>
        <w:t>edastage oma ettepanekud kutse andmise kohta hindamisprotokollina kutsekomisjonile (hindamiskomisjoni esimees).</w:t>
      </w:r>
      <w:bookmarkEnd w:id="1"/>
    </w:p>
    <w:p w:rsidR="003C726D" w:rsidRPr="003C726D" w:rsidRDefault="003C726D" w:rsidP="00175E78">
      <w:pPr>
        <w:numPr>
          <w:ilvl w:val="0"/>
          <w:numId w:val="33"/>
        </w:numPr>
        <w:jc w:val="both"/>
        <w:rPr>
          <w:rFonts w:cs="Times New Roman"/>
          <w:b/>
        </w:rPr>
        <w:sectPr w:rsidR="003C726D" w:rsidRPr="003C726D" w:rsidSect="003C726D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A2F30" w:rsidRPr="00175E78" w:rsidRDefault="00CE01F2" w:rsidP="00175E78">
      <w:pPr>
        <w:jc w:val="both"/>
        <w:rPr>
          <w:rFonts w:cs="Times New Roman"/>
          <w:b/>
        </w:rPr>
      </w:pPr>
      <w:r w:rsidRPr="003C726D">
        <w:rPr>
          <w:rFonts w:cs="Times New Roman"/>
          <w:b/>
        </w:rPr>
        <w:lastRenderedPageBreak/>
        <w:t>Kostümeerija</w:t>
      </w:r>
      <w:r w:rsidR="00844642" w:rsidRPr="003C726D">
        <w:rPr>
          <w:rFonts w:cs="Times New Roman"/>
          <w:b/>
        </w:rPr>
        <w:t xml:space="preserve">, </w:t>
      </w:r>
      <w:r w:rsidR="00C93E28" w:rsidRPr="003C726D">
        <w:rPr>
          <w:rFonts w:cs="Times New Roman"/>
          <w:b/>
        </w:rPr>
        <w:t xml:space="preserve">tase </w:t>
      </w:r>
      <w:r w:rsidR="00844642" w:rsidRPr="003C726D">
        <w:rPr>
          <w:rFonts w:cs="Times New Roman"/>
          <w:b/>
        </w:rPr>
        <w:t>4</w:t>
      </w:r>
      <w:r w:rsidR="00C93E28" w:rsidRPr="00175E78">
        <w:rPr>
          <w:rFonts w:cs="Times New Roman"/>
          <w:b/>
        </w:rPr>
        <w:t xml:space="preserve"> kutse taotleja hindamisvorm </w:t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</w:r>
      <w:r w:rsidR="00C93E28" w:rsidRPr="00175E78">
        <w:rPr>
          <w:rFonts w:cs="Times New Roman"/>
          <w:b/>
        </w:rPr>
        <w:tab/>
        <w:t>V</w:t>
      </w:r>
      <w:r w:rsidR="007C759D" w:rsidRPr="00175E78">
        <w:rPr>
          <w:rFonts w:cs="Times New Roman"/>
          <w:b/>
        </w:rPr>
        <w:t>orm H1</w:t>
      </w:r>
    </w:p>
    <w:p w:rsidR="007C759D" w:rsidRDefault="007C759D" w:rsidP="00B74788">
      <w:pPr>
        <w:rPr>
          <w:rFonts w:cs="Times New Roman"/>
        </w:rPr>
      </w:pP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Taotleja nimi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Hindamise kuupäev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Hindaja nimi</w:t>
      </w:r>
      <w:r w:rsidR="00C93E28">
        <w:rPr>
          <w:rFonts w:cs="Times New Roman"/>
        </w:rPr>
        <w:t>:</w:t>
      </w:r>
    </w:p>
    <w:p w:rsidR="007C759D" w:rsidRDefault="007C759D" w:rsidP="00B74788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1417"/>
        <w:gridCol w:w="1276"/>
        <w:gridCol w:w="5954"/>
      </w:tblGrid>
      <w:tr w:rsidR="00621B40" w:rsidRPr="00973DB1" w:rsidTr="00144CEE">
        <w:tc>
          <w:tcPr>
            <w:tcW w:w="4077" w:type="dxa"/>
            <w:shd w:val="clear" w:color="auto" w:fill="auto"/>
          </w:tcPr>
          <w:p w:rsidR="00621B40" w:rsidRPr="00973DB1" w:rsidRDefault="00621B40" w:rsidP="00B74788">
            <w:pPr>
              <w:rPr>
                <w:rFonts w:cs="Times New Roman"/>
              </w:rPr>
            </w:pPr>
            <w:r w:rsidRPr="000B23BD">
              <w:rPr>
                <w:rFonts w:cs="Times New Roman"/>
              </w:rPr>
              <w:t>Kompetents/tegevusnäitaja</w:t>
            </w:r>
          </w:p>
        </w:tc>
        <w:tc>
          <w:tcPr>
            <w:tcW w:w="2268" w:type="dxa"/>
          </w:tcPr>
          <w:p w:rsidR="00621B40" w:rsidRPr="00073C0B" w:rsidRDefault="00073C0B" w:rsidP="00B74788">
            <w:pPr>
              <w:rPr>
                <w:rFonts w:cs="Times New Roman"/>
              </w:rPr>
            </w:pPr>
            <w:r w:rsidRPr="00073C0B">
              <w:rPr>
                <w:rFonts w:cs="Arial"/>
              </w:rPr>
              <w:t>Tõendamise viis</w:t>
            </w:r>
          </w:p>
        </w:tc>
        <w:tc>
          <w:tcPr>
            <w:tcW w:w="1417" w:type="dxa"/>
            <w:shd w:val="clear" w:color="auto" w:fill="auto"/>
          </w:tcPr>
          <w:p w:rsidR="00073C0B" w:rsidRDefault="00CE01F2" w:rsidP="00073C0B">
            <w:pPr>
              <w:rPr>
                <w:rFonts w:cs="Times New Roman"/>
              </w:rPr>
            </w:pPr>
            <w:r>
              <w:rPr>
                <w:rFonts w:cs="Times New Roman"/>
              </w:rPr>
              <w:t>Tööde mapp</w:t>
            </w:r>
          </w:p>
          <w:p w:rsidR="00621B40" w:rsidRPr="00973DB1" w:rsidRDefault="00073C0B" w:rsidP="00073C0B">
            <w:pPr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  <w:szCs w:val="18"/>
              </w:rPr>
              <w:t>(märkida, kas tõendatud või mitte)</w:t>
            </w:r>
          </w:p>
        </w:tc>
        <w:tc>
          <w:tcPr>
            <w:tcW w:w="1276" w:type="dxa"/>
            <w:shd w:val="clear" w:color="auto" w:fill="auto"/>
          </w:tcPr>
          <w:p w:rsidR="00073C0B" w:rsidRDefault="00073C0B" w:rsidP="00073C0B">
            <w:pPr>
              <w:rPr>
                <w:rFonts w:cs="Times New Roman"/>
              </w:rPr>
            </w:pPr>
            <w:r>
              <w:rPr>
                <w:rFonts w:cs="Times New Roman"/>
              </w:rPr>
              <w:t>Vestlus</w:t>
            </w:r>
          </w:p>
          <w:p w:rsidR="00073C0B" w:rsidRDefault="00073C0B" w:rsidP="00073C0B">
            <w:pPr>
              <w:rPr>
                <w:rFonts w:cs="Times New Roman"/>
              </w:rPr>
            </w:pPr>
          </w:p>
          <w:p w:rsidR="00621B40" w:rsidRPr="00973DB1" w:rsidRDefault="00073C0B" w:rsidP="00073C0B">
            <w:pPr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  <w:szCs w:val="18"/>
              </w:rPr>
              <w:t>(märkida, kas tõendatud või mitte)</w:t>
            </w:r>
          </w:p>
        </w:tc>
        <w:tc>
          <w:tcPr>
            <w:tcW w:w="5954" w:type="dxa"/>
            <w:shd w:val="clear" w:color="auto" w:fill="auto"/>
          </w:tcPr>
          <w:p w:rsidR="00073C0B" w:rsidRDefault="00073C0B" w:rsidP="00073C0B">
            <w:pPr>
              <w:rPr>
                <w:rFonts w:cs="Times New Roman"/>
              </w:rPr>
            </w:pPr>
            <w:r>
              <w:rPr>
                <w:rFonts w:cs="Times New Roman"/>
              </w:rPr>
              <w:t>Kommentaarid/</w:t>
            </w:r>
          </w:p>
          <w:p w:rsidR="00073C0B" w:rsidRDefault="00073C0B" w:rsidP="00073C0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vestlusel esitatavad küsimused </w:t>
            </w:r>
            <w:r>
              <w:rPr>
                <w:rFonts w:cs="Times New Roman"/>
                <w:i/>
                <w:sz w:val="18"/>
                <w:szCs w:val="18"/>
              </w:rPr>
              <w:t>(soovitavalt eelnevalt ette valmistada)</w:t>
            </w:r>
          </w:p>
          <w:p w:rsidR="00073C0B" w:rsidRPr="00287B04" w:rsidRDefault="00073C0B" w:rsidP="00073C0B">
            <w:pPr>
              <w:rPr>
                <w:rFonts w:cs="Times New Roman"/>
              </w:rPr>
            </w:pPr>
          </w:p>
          <w:p w:rsidR="00621B40" w:rsidRPr="00973DB1" w:rsidRDefault="00073C0B" w:rsidP="00073C0B">
            <w:pPr>
              <w:rPr>
                <w:rFonts w:cs="Times New Roman"/>
              </w:rPr>
            </w:pPr>
            <w:r w:rsidRPr="00287B04">
              <w:rPr>
                <w:rFonts w:cs="Times New Roman"/>
                <w:i/>
                <w:sz w:val="18"/>
                <w:szCs w:val="18"/>
              </w:rPr>
              <w:t>(vaba tekst; täita vajadusel</w:t>
            </w:r>
            <w:r w:rsidR="008D716C" w:rsidRPr="00287B04">
              <w:rPr>
                <w:rFonts w:cs="Times New Roman"/>
                <w:i/>
                <w:sz w:val="18"/>
                <w:szCs w:val="18"/>
              </w:rPr>
              <w:t>, põhjalikult täita juhul, kui kompetents jääb tõendamata</w:t>
            </w:r>
            <w:r w:rsidRPr="00287B04">
              <w:rPr>
                <w:rFonts w:cs="Times New Roman"/>
                <w:i/>
                <w:sz w:val="18"/>
                <w:szCs w:val="18"/>
              </w:rPr>
              <w:t>)</w:t>
            </w:r>
          </w:p>
        </w:tc>
      </w:tr>
      <w:tr w:rsidR="00073C0B" w:rsidRPr="00973DB1" w:rsidTr="00144CEE">
        <w:tc>
          <w:tcPr>
            <w:tcW w:w="14992" w:type="dxa"/>
            <w:gridSpan w:val="5"/>
          </w:tcPr>
          <w:p w:rsidR="00073C0B" w:rsidRPr="00973DB1" w:rsidRDefault="003F67D5" w:rsidP="00A87626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  <w:b/>
              </w:rPr>
            </w:pPr>
            <w:r w:rsidRPr="004E0993">
              <w:rPr>
                <w:b/>
              </w:rPr>
              <w:t>Lavastuse või filmi ettevalmistusprotsessis osalemine</w:t>
            </w: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  <w:r w:rsidRPr="005F1D36">
              <w:t>loob endale lavastusest tervikliku pildi, tutvudes lavastuse teksti ja lavastuse jaoks välja valitud kostüümidega;</w:t>
            </w:r>
          </w:p>
        </w:tc>
        <w:tc>
          <w:tcPr>
            <w:tcW w:w="2268" w:type="dxa"/>
          </w:tcPr>
          <w:p w:rsidR="00287B04" w:rsidRDefault="00287B04" w:rsidP="00287B04">
            <w:pPr>
              <w:pStyle w:val="ListParagraph"/>
              <w:ind w:left="0"/>
              <w:rPr>
                <w:bCs/>
                <w:i/>
              </w:rPr>
            </w:pPr>
            <w:r w:rsidRPr="002F1A8E">
              <w:rPr>
                <w:bCs/>
                <w:i/>
              </w:rPr>
              <w:t xml:space="preserve">Vastab </w:t>
            </w:r>
            <w:r>
              <w:rPr>
                <w:bCs/>
                <w:i/>
              </w:rPr>
              <w:t xml:space="preserve">vestlusel </w:t>
            </w:r>
            <w:r w:rsidRPr="002F1A8E">
              <w:rPr>
                <w:bCs/>
                <w:i/>
              </w:rPr>
              <w:t xml:space="preserve">küsimustele, </w:t>
            </w:r>
          </w:p>
          <w:p w:rsidR="00287B04" w:rsidRPr="00973DB1" w:rsidRDefault="00287B04" w:rsidP="00287B04">
            <w:pPr>
              <w:rPr>
                <w:rFonts w:cs="Times New Roman"/>
              </w:rPr>
            </w:pPr>
            <w:r w:rsidRPr="002F1A8E">
              <w:rPr>
                <w:bCs/>
                <w:i/>
              </w:rPr>
              <w:t>toob kogemuse baasil näiteid</w:t>
            </w:r>
            <w:r>
              <w:rPr>
                <w:bCs/>
                <w:i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Pr="00973DB1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  <w:r w:rsidRPr="005F1D36">
              <w:t>osaleb proovides vaatlejana ning jälgib kostüümide kasutamist ja lahenduste asjakohasust; aitab välja selgitada sobivad kostüümivahetuste kohad ja ajad, kiiruse ning optimaalse läbiviimise, arvestades konkreetse lavastuse dünaamikat; kogub ja jagab lavastuse meeskonna liikmetega infot etenduse</w:t>
            </w:r>
            <w:r w:rsidRPr="00287B04">
              <w:t>/võtte</w:t>
            </w:r>
            <w:r w:rsidRPr="005F1D36">
              <w:t xml:space="preserve"> sujuvaks teenindamiseks vajalike vahendite kohta.</w:t>
            </w:r>
          </w:p>
        </w:tc>
        <w:tc>
          <w:tcPr>
            <w:tcW w:w="2268" w:type="dxa"/>
          </w:tcPr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287B04" w:rsidRP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Võimalusel toob tööde mapis näite kostüümivahetuste kohta, sh lisab protsessi/töö kirjelduse.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Pr="00973DB1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14992" w:type="dxa"/>
            <w:gridSpan w:val="5"/>
          </w:tcPr>
          <w:p w:rsidR="00287B04" w:rsidRPr="00287B04" w:rsidRDefault="00287B04" w:rsidP="00287B04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  <w:b/>
              </w:rPr>
            </w:pPr>
            <w:r w:rsidRPr="00287B04">
              <w:rPr>
                <w:b/>
              </w:rPr>
              <w:t>Lavastuse, filmi, seriaali vms kostüümide (sh jalanõude, peakatete, ehete, aksessuaaride) jooksev hooldus ning ettevalmistus</w:t>
            </w: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  <w:r w:rsidRPr="005F1D36">
              <w:t>selgitab välja hooldust ja parandamist vajavad kostüümid;</w:t>
            </w:r>
          </w:p>
        </w:tc>
        <w:tc>
          <w:tcPr>
            <w:tcW w:w="2268" w:type="dxa"/>
            <w:vMerge w:val="restart"/>
          </w:tcPr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Toob vestlusel näiteid </w:t>
            </w:r>
            <w:r>
              <w:rPr>
                <w:bCs/>
                <w:i/>
                <w:lang w:eastAsia="et-EE"/>
              </w:rPr>
              <w:lastRenderedPageBreak/>
              <w:t>praktikast, vastab küsimustele.</w:t>
            </w: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tööde mapis näite erihooldust vajava eseme(te) (lisab foto) ning hooldusprotsessi kirjelduse, sh põhjenduse valitud hooldusviisi kohta.</w:t>
            </w:r>
          </w:p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Pr="00973DB1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  <w:r w:rsidRPr="005F1D36">
              <w:lastRenderedPageBreak/>
              <w:t>valmistab kostüümid või muud esemed hoolduseks ette vastavalt juhistele; valib kostüümi hoolduseks sobiva meetodi ja vahendi vastavalt kokkuleppele/juhistele; korraldab hoolduse;</w:t>
            </w:r>
          </w:p>
        </w:tc>
        <w:tc>
          <w:tcPr>
            <w:tcW w:w="2268" w:type="dxa"/>
            <w:vMerge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Default="00287B04" w:rsidP="00287B04">
            <w:r w:rsidRPr="005F1D36">
              <w:t>sorteerib ja komplekteerib kostüümid hooldusjärgselt vastavalt kokkulepitud süsteemile ja lavastuse kostüümide passile;  paneb eemaldatud detailid külge, taastades kostüümi algoleku; kontrollib komplektide vastavust passile.</w:t>
            </w:r>
          </w:p>
        </w:tc>
        <w:tc>
          <w:tcPr>
            <w:tcW w:w="2268" w:type="dxa"/>
            <w:vMerge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Pr="00973DB1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14992" w:type="dxa"/>
            <w:gridSpan w:val="5"/>
          </w:tcPr>
          <w:p w:rsidR="00287B04" w:rsidRPr="00A87626" w:rsidRDefault="00287B04" w:rsidP="00287B04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b/>
              </w:rPr>
            </w:pPr>
            <w:r w:rsidRPr="004E0993">
              <w:rPr>
                <w:b/>
              </w:rPr>
              <w:t>Lavastuse kostüümide passi koostamine</w:t>
            </w: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Default="00287B04" w:rsidP="00287B04">
            <w:r w:rsidRPr="001D631E">
              <w:t>koostab osatäitjate nimekirja põhjal kostüümide detailsed kirje</w:t>
            </w:r>
            <w:r w:rsidRPr="00287B04">
              <w:t>ldused ja kõikide kostüümielementide täieliku nimekirja vastavalt organisatsiooni tavale või kokkuleppele, et tagada etenduse/võtte sujuv kostüümialane teenindamine; paneb kirja vajaliku etendust/võtet puudutava üldinfo; paneb kirja hooldusjuhised ning ristkasutuses olevad kostüümi osad; dokumenteerib osatäitjate muutused lavastuse passis;</w:t>
            </w:r>
          </w:p>
        </w:tc>
        <w:tc>
          <w:tcPr>
            <w:tcW w:w="2268" w:type="dxa"/>
            <w:vMerge w:val="restart"/>
          </w:tcPr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 xml:space="preserve">Esitab tööde mapis enda koostatud lavastuse kostüümi passi, mis vastab organisatsioonis kokku lepitud kriteeriumitele. </w:t>
            </w: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Pr="00973DB1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Default="00287B04" w:rsidP="00287B04">
            <w:r w:rsidRPr="001D631E">
              <w:t xml:space="preserve">kirjutab detailsed juhised kostümeerimiseks ja kostüümide vahetuste tegemiseks (k.a märgusõnad vm märgid, elementide selga panemise järjekorra, koha ja abistavad tegevused), loetleb abistavad töövahendid; märgib ära erikohtlemist vajavad kostüümid ja kostüümi elemendid; kirjeldab kõik lavastuse spetsiifikast tulenevad </w:t>
            </w:r>
            <w:r w:rsidRPr="001D631E">
              <w:lastRenderedPageBreak/>
              <w:t>lisaülesanded;</w:t>
            </w:r>
          </w:p>
        </w:tc>
        <w:tc>
          <w:tcPr>
            <w:tcW w:w="2268" w:type="dxa"/>
            <w:vMerge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Pr="00973DB1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Default="00287B04" w:rsidP="00287B04">
            <w:r w:rsidRPr="004E0993">
              <w:t xml:space="preserve">pildistab lavastuse kostüümide elemendid, tervikkostüümid,  kostüümide vahetuse asetused jm </w:t>
            </w:r>
            <w:r w:rsidRPr="00287B04">
              <w:t>etenduse/võtte kostüümialaseks teenindamiseks vajaliku vastavalt organisatsiooni tavale või kokkuleppele.</w:t>
            </w:r>
          </w:p>
        </w:tc>
        <w:tc>
          <w:tcPr>
            <w:tcW w:w="2268" w:type="dxa"/>
            <w:vMerge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Pr="00973DB1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14992" w:type="dxa"/>
            <w:gridSpan w:val="5"/>
          </w:tcPr>
          <w:p w:rsidR="00287B04" w:rsidRDefault="00287B04" w:rsidP="00287B04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4E0993">
              <w:rPr>
                <w:b/>
              </w:rPr>
              <w:t>Etenduse</w:t>
            </w:r>
            <w:r w:rsidRPr="00287B04">
              <w:rPr>
                <w:b/>
                <w:bCs/>
              </w:rPr>
              <w:t>/võtte</w:t>
            </w:r>
            <w:r w:rsidRPr="004E0993">
              <w:rPr>
                <w:b/>
              </w:rPr>
              <w:t xml:space="preserve"> teenindamine</w:t>
            </w: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93602C" w:rsidRDefault="00287B04" w:rsidP="00287B04">
            <w:r w:rsidRPr="001D631E">
              <w:t xml:space="preserve">kontrollib kostüümide valmisolekut </w:t>
            </w:r>
            <w:r w:rsidRPr="00287B04">
              <w:t>etenduseks/võtteks, vajadusel teeb täiendava hoolduse; viib täielikult</w:t>
            </w:r>
            <w:r w:rsidRPr="001D631E">
              <w:t xml:space="preserve"> komplekteeritud kostüümi osatäitjale või teise kokkulepitud kohta;</w:t>
            </w:r>
          </w:p>
        </w:tc>
        <w:tc>
          <w:tcPr>
            <w:tcW w:w="2268" w:type="dxa"/>
            <w:vMerge w:val="restart"/>
          </w:tcPr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rPr>
                <w:bCs/>
                <w:i/>
                <w:lang w:eastAsia="et-EE"/>
              </w:rPr>
            </w:pPr>
          </w:p>
          <w:p w:rsidR="00287B04" w:rsidRPr="00973DB1" w:rsidRDefault="00287B04" w:rsidP="00287B04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93602C" w:rsidRDefault="00287B04" w:rsidP="00287B04">
            <w:r w:rsidRPr="001D631E">
              <w:t>viib läbi kostüümivahetused vastavalt varasemalt kokku lepitule ja lavastuse passile;</w:t>
            </w:r>
          </w:p>
        </w:tc>
        <w:tc>
          <w:tcPr>
            <w:tcW w:w="2268" w:type="dxa"/>
            <w:vMerge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93602C" w:rsidRDefault="00287B04" w:rsidP="00287B04">
            <w:r w:rsidRPr="001D631E">
              <w:t>etendus</w:t>
            </w:r>
            <w:r w:rsidRPr="00287B04">
              <w:t>e/võtte</w:t>
            </w:r>
            <w:r w:rsidRPr="001D631E">
              <w:t xml:space="preserve"> ajal viibib lava läheduses, on kättesaadav ja valmis lahendama ette tulevaid ootamatusi; hoiab tööks vajalikud abivahendid läheduses ja käepärased; lahendab ootamatud olukorrad kiiresti ja loovalt;</w:t>
            </w:r>
          </w:p>
        </w:tc>
        <w:tc>
          <w:tcPr>
            <w:tcW w:w="2268" w:type="dxa"/>
            <w:vMerge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93602C" w:rsidRDefault="00287B04" w:rsidP="00287B04">
            <w:r w:rsidRPr="001D631E">
              <w:t xml:space="preserve">kogub pärast </w:t>
            </w:r>
            <w:r w:rsidRPr="00287B04">
              <w:t>etendust/võtet</w:t>
            </w:r>
            <w:r w:rsidRPr="001D631E">
              <w:t xml:space="preserve"> kostüümid kokku ja viib repertuaarilattu; eraldab hooldust ja/või parandamist vajavad esemed; vastavalt lavastuse arengule teeb parandused/täiendused lavastuse passi;</w:t>
            </w:r>
          </w:p>
        </w:tc>
        <w:tc>
          <w:tcPr>
            <w:tcW w:w="2268" w:type="dxa"/>
            <w:vMerge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1D631E" w:rsidRDefault="00287B04" w:rsidP="00287B04">
            <w:r w:rsidRPr="004E0993">
              <w:t xml:space="preserve">pakib väljasõiduetenduseks vajalikud kostüümid ja abivahendid, tagades kostüümide turvalise ja kvaliteetse hoidmise transpordil; tagab väljasõiduetendusel statsionaarilaadse olukorra, sh sõlmib vajalikud kokkulepped </w:t>
            </w:r>
            <w:r w:rsidRPr="004E0993">
              <w:lastRenderedPageBreak/>
              <w:t>lavastusmeeskonna ja osatäitjatega.</w:t>
            </w:r>
          </w:p>
        </w:tc>
        <w:tc>
          <w:tcPr>
            <w:tcW w:w="2268" w:type="dxa"/>
            <w:vMerge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14992" w:type="dxa"/>
            <w:gridSpan w:val="5"/>
          </w:tcPr>
          <w:p w:rsidR="00287B04" w:rsidRDefault="00287B04" w:rsidP="00287B04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4E0993">
              <w:rPr>
                <w:b/>
              </w:rPr>
              <w:t>Kostüümide ladustamine</w:t>
            </w: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93602C" w:rsidRDefault="00287B04" w:rsidP="00287B04">
            <w:r w:rsidRPr="000A6B47">
              <w:t xml:space="preserve">dekomplekteerib ja jaotab esemegruppidesse </w:t>
            </w:r>
            <w:r w:rsidRPr="00287B04">
              <w:t>repertuaarist kustutatud lavastuse või lõpetatud filmi/seriaali vm kostüümid; tuvastab hooldust ja/või parandust vajavad esemed ning korraldab nende puhastuse/paranduse;</w:t>
            </w:r>
          </w:p>
        </w:tc>
        <w:tc>
          <w:tcPr>
            <w:tcW w:w="2268" w:type="dxa"/>
            <w:vMerge w:val="restart"/>
          </w:tcPr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rPr>
                <w:rFonts w:cs="Times New Roman"/>
              </w:rPr>
            </w:pP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Toob vestlusel näiteid praktikast, vastab küsimustele.</w:t>
            </w: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  <w:r>
              <w:rPr>
                <w:bCs/>
                <w:i/>
                <w:lang w:eastAsia="et-EE"/>
              </w:rPr>
              <w:t>Võimalusel toob tööde mapis näite.</w:t>
            </w:r>
          </w:p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93602C" w:rsidRDefault="00287B04" w:rsidP="00287B04">
            <w:r w:rsidRPr="000A6B47">
              <w:t>korraldab säilitamisele kuuluvate esemete jõudmise lattu.</w:t>
            </w:r>
          </w:p>
        </w:tc>
        <w:tc>
          <w:tcPr>
            <w:tcW w:w="2268" w:type="dxa"/>
            <w:vMerge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14992" w:type="dxa"/>
            <w:gridSpan w:val="5"/>
          </w:tcPr>
          <w:p w:rsidR="00287B04" w:rsidRPr="00973DB1" w:rsidRDefault="00287B04" w:rsidP="00287B04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4E0993">
              <w:rPr>
                <w:b/>
              </w:rPr>
              <w:t>Kostümeerija, tase 4</w:t>
            </w:r>
            <w:r>
              <w:rPr>
                <w:b/>
              </w:rPr>
              <w:t xml:space="preserve"> üldoskused</w:t>
            </w:r>
          </w:p>
        </w:tc>
      </w:tr>
      <w:tr w:rsidR="00287B04" w:rsidRPr="00973DB1" w:rsidTr="00144CEE">
        <w:trPr>
          <w:trHeight w:val="231"/>
        </w:trPr>
        <w:tc>
          <w:tcPr>
            <w:tcW w:w="4077" w:type="dxa"/>
            <w:shd w:val="clear" w:color="auto" w:fill="auto"/>
          </w:tcPr>
          <w:p w:rsidR="00287B04" w:rsidRPr="00543060" w:rsidRDefault="00287B04" w:rsidP="00287B04">
            <w:r w:rsidRPr="000A6B47">
              <w:rPr>
                <w:iCs/>
              </w:rPr>
              <w:t>väljendab oma seisukohti selgelt ja hinnanguvabalt; suhtleb viisakalt, kasutab sobivaid suhtlemisvorme ja -viise; suhtleb konstruktiivselt; tuleb toime keerukates suhtlusolukordades; suhtub kriitikasse mõistvalt ja suudab sellest õppida;</w:t>
            </w:r>
          </w:p>
        </w:tc>
        <w:tc>
          <w:tcPr>
            <w:tcW w:w="2268" w:type="dxa"/>
          </w:tcPr>
          <w:p w:rsidR="00287B04" w:rsidRPr="00973DB1" w:rsidRDefault="00287B04" w:rsidP="00287B04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vestluse ajal.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543060" w:rsidRDefault="00287B04" w:rsidP="00287B04">
            <w:r w:rsidRPr="000A6B47">
              <w:rPr>
                <w:iCs/>
              </w:rPr>
              <w:t>teeb koostööd kolleegidega, arvestades organisatsiooni struktuuri ning erinevate üksuste funktsioone ja pädevust; osaleb positiivse töökeskkonna loomises; täidab oma rolli meeskonna liikmena;</w:t>
            </w:r>
          </w:p>
        </w:tc>
        <w:tc>
          <w:tcPr>
            <w:tcW w:w="2268" w:type="dxa"/>
          </w:tcPr>
          <w:p w:rsidR="00287B04" w:rsidRPr="00973DB1" w:rsidRDefault="00287B04" w:rsidP="00287B04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vestluse ajal.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543060" w:rsidRDefault="00287B04" w:rsidP="00287B04">
            <w:r w:rsidRPr="000A6B47">
              <w:rPr>
                <w:iCs/>
              </w:rPr>
              <w:t>kasutab korrektset suhtluskeelt ja erialast terminoloogiat;</w:t>
            </w:r>
          </w:p>
        </w:tc>
        <w:tc>
          <w:tcPr>
            <w:tcW w:w="2268" w:type="dxa"/>
          </w:tcPr>
          <w:p w:rsidR="00287B04" w:rsidRPr="00973DB1" w:rsidRDefault="00287B04" w:rsidP="00287B04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543060" w:rsidRDefault="00287B04" w:rsidP="00287B04">
            <w:r w:rsidRPr="000A6B47">
              <w:rPr>
                <w:iCs/>
              </w:rPr>
              <w:t>kasutab erinevaid võimalusi infootsinguks ja kommunikatsiooniks ning vajalikke digivahendeid, nt fotoaparaati;</w:t>
            </w:r>
          </w:p>
        </w:tc>
        <w:tc>
          <w:tcPr>
            <w:tcW w:w="2268" w:type="dxa"/>
          </w:tcPr>
          <w:p w:rsidR="00287B04" w:rsidRPr="00973DB1" w:rsidRDefault="00287B04" w:rsidP="00287B04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esitatud dokumentide (sh tööde mapi)  ja vestluse põhjal.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543060" w:rsidRDefault="00287B04" w:rsidP="00287B04">
            <w:r w:rsidRPr="000A6B47">
              <w:rPr>
                <w:iCs/>
              </w:rPr>
              <w:t xml:space="preserve">järgib oma töös kutsealaga seonduvaid õigusakte ja regulatsioone, nt </w:t>
            </w:r>
            <w:r w:rsidRPr="000A6B47">
              <w:rPr>
                <w:iCs/>
              </w:rPr>
              <w:lastRenderedPageBreak/>
              <w:t>organisatsiooni sisekorraeeskirja, ametijuhendit, organisatsiooni head tava, eetilisi tõekspidamisi; järgib konfidentsiaalsusnõudeid;</w:t>
            </w:r>
          </w:p>
        </w:tc>
        <w:tc>
          <w:tcPr>
            <w:tcW w:w="2268" w:type="dxa"/>
          </w:tcPr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287B04" w:rsidRPr="00973DB1" w:rsidRDefault="00287B04" w:rsidP="00287B04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 xml:space="preserve">Hinnatakse </w:t>
            </w:r>
            <w:r>
              <w:rPr>
                <w:bCs/>
                <w:i/>
                <w:lang w:eastAsia="et-EE"/>
              </w:rPr>
              <w:lastRenderedPageBreak/>
              <w:t>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543060" w:rsidRDefault="00287B04" w:rsidP="00287B04">
            <w:r w:rsidRPr="000A6B47">
              <w:rPr>
                <w:iCs/>
              </w:rPr>
              <w:t>järgib oma töös ohutus- ja turvanõudeid, kasutab isiku- ja töökaitsevahendeid; hoiab oma töökeskkonna ja töövahendid korras; probleemide korral teavitab otsest juhti;</w:t>
            </w:r>
          </w:p>
        </w:tc>
        <w:tc>
          <w:tcPr>
            <w:tcW w:w="2268" w:type="dxa"/>
          </w:tcPr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287B04" w:rsidRPr="00973DB1" w:rsidRDefault="00287B04" w:rsidP="00287B04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543060" w:rsidRDefault="00287B04" w:rsidP="00287B04">
            <w:r w:rsidRPr="000A6B47">
              <w:rPr>
                <w:iCs/>
              </w:rPr>
              <w:t>säilitab ja arendab oma kutseoskusi; kasutab ära arengu- ja koolitusvõimalused; hoiab end kursis erialase terminoloogiaga;</w:t>
            </w:r>
          </w:p>
        </w:tc>
        <w:tc>
          <w:tcPr>
            <w:tcW w:w="2268" w:type="dxa"/>
          </w:tcPr>
          <w:p w:rsidR="00287B04" w:rsidRPr="00973DB1" w:rsidRDefault="00287B04" w:rsidP="00287B04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543060" w:rsidRDefault="00287B04" w:rsidP="00287B04">
            <w:r w:rsidRPr="000A6B47">
              <w:rPr>
                <w:iCs/>
              </w:rPr>
              <w:t>on täpne ja kasutab ressursse (nt aeg, töövahendid) efektiivselt; peab kinni kellaaegadest ja tähtaegadest;</w:t>
            </w:r>
          </w:p>
        </w:tc>
        <w:tc>
          <w:tcPr>
            <w:tcW w:w="2268" w:type="dxa"/>
          </w:tcPr>
          <w:p w:rsidR="00287B04" w:rsidRPr="00973DB1" w:rsidRDefault="00287B04" w:rsidP="00287B04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  <w:tr w:rsidR="00287B04" w:rsidRPr="00973DB1" w:rsidTr="00144CEE">
        <w:tc>
          <w:tcPr>
            <w:tcW w:w="4077" w:type="dxa"/>
            <w:shd w:val="clear" w:color="auto" w:fill="auto"/>
          </w:tcPr>
          <w:p w:rsidR="00287B04" w:rsidRPr="00543060" w:rsidRDefault="00287B04" w:rsidP="00287B04">
            <w:r w:rsidRPr="000A6B47">
              <w:rPr>
                <w:iCs/>
              </w:rPr>
              <w:t>töötab hästi situatsioonides, mis nõuavad avatust uute ideede ja kogemuste suhtes; läheneb olukordade ja probleemide lahendamisele loovalt; talub ebamääraseid olukordi ja situatsioone ning oskab ära kasutada neist tulenevaid positiivseid võimalusi.</w:t>
            </w:r>
          </w:p>
        </w:tc>
        <w:tc>
          <w:tcPr>
            <w:tcW w:w="2268" w:type="dxa"/>
          </w:tcPr>
          <w:p w:rsidR="00287B04" w:rsidRDefault="00287B04" w:rsidP="00287B04">
            <w:pPr>
              <w:pStyle w:val="ListParagraph"/>
              <w:ind w:left="0"/>
              <w:rPr>
                <w:bCs/>
                <w:i/>
                <w:lang w:eastAsia="et-EE"/>
              </w:rPr>
            </w:pPr>
          </w:p>
          <w:p w:rsidR="00287B04" w:rsidRPr="00973DB1" w:rsidRDefault="00287B04" w:rsidP="00287B04">
            <w:pPr>
              <w:rPr>
                <w:rFonts w:cs="Times New Roman"/>
              </w:rPr>
            </w:pPr>
            <w:r>
              <w:rPr>
                <w:bCs/>
                <w:i/>
                <w:lang w:eastAsia="et-EE"/>
              </w:rPr>
              <w:t>Hinnatakse integreeritult kogu kutseeksami käigus.</w:t>
            </w:r>
          </w:p>
        </w:tc>
        <w:tc>
          <w:tcPr>
            <w:tcW w:w="1417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B04" w:rsidRPr="00973DB1" w:rsidRDefault="00287B04" w:rsidP="00287B04">
            <w:pPr>
              <w:rPr>
                <w:rFonts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287B04" w:rsidRDefault="00287B04" w:rsidP="00287B04">
            <w:pPr>
              <w:rPr>
                <w:rFonts w:cs="Times New Roman"/>
              </w:rPr>
            </w:pPr>
          </w:p>
        </w:tc>
      </w:tr>
    </w:tbl>
    <w:p w:rsidR="007C759D" w:rsidRDefault="007C759D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Kokkuvõte kompetentside tõendamise kohta (</w:t>
      </w:r>
      <w:r w:rsidRPr="00C06387">
        <w:rPr>
          <w:rFonts w:cs="Times New Roman"/>
          <w:i/>
        </w:rPr>
        <w:t>kompetentsid tõendatud/tõendamata kompetents(id) …):</w:t>
      </w:r>
      <w:r>
        <w:rPr>
          <w:rFonts w:cs="Times New Roman"/>
        </w:rPr>
        <w:t xml:space="preserve"> </w:t>
      </w: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6B2A2B" w:rsidRDefault="006B2A2B" w:rsidP="00B74788">
      <w:pPr>
        <w:rPr>
          <w:rFonts w:cs="Times New Roman"/>
        </w:rPr>
      </w:pPr>
    </w:p>
    <w:p w:rsidR="006B2A2B" w:rsidRDefault="006B2A2B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Allkiri …………………………..</w:t>
      </w:r>
      <w:r w:rsidR="00C06387">
        <w:rPr>
          <w:rFonts w:cs="Times New Roman"/>
        </w:rPr>
        <w:t>..........</w:t>
      </w:r>
    </w:p>
    <w:p w:rsidR="00F127B5" w:rsidRDefault="00F127B5" w:rsidP="00F127B5">
      <w:pPr>
        <w:jc w:val="righ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>Vorm H2</w:t>
      </w:r>
    </w:p>
    <w:p w:rsidR="00F127B5" w:rsidRDefault="00F127B5" w:rsidP="00F127B5">
      <w:pPr>
        <w:jc w:val="center"/>
      </w:pPr>
    </w:p>
    <w:p w:rsidR="00F127B5" w:rsidRPr="00F127B5" w:rsidRDefault="00CE01F2" w:rsidP="00F127B5">
      <w:pPr>
        <w:jc w:val="center"/>
        <w:rPr>
          <w:rFonts w:cs="Times New Roman"/>
        </w:rPr>
      </w:pPr>
      <w:r>
        <w:t>Kostümeerija</w:t>
      </w:r>
      <w:r w:rsidR="00F127B5">
        <w:t xml:space="preserve">, tase </w:t>
      </w:r>
      <w:r>
        <w:t>4</w:t>
      </w:r>
      <w:r w:rsidR="00F127B5">
        <w:t xml:space="preserve">, </w:t>
      </w:r>
      <w:r>
        <w:t>vanemkostümeerija</w:t>
      </w:r>
      <w:r w:rsidR="00CB667A">
        <w:t xml:space="preserve">, </w:t>
      </w:r>
      <w:r w:rsidR="00F127B5">
        <w:t xml:space="preserve">tase </w:t>
      </w:r>
      <w:r>
        <w:t>5</w:t>
      </w:r>
    </w:p>
    <w:p w:rsidR="00F127B5" w:rsidRPr="00CF4400" w:rsidRDefault="00F127B5" w:rsidP="00F127B5">
      <w:pPr>
        <w:jc w:val="center"/>
      </w:pPr>
      <w:r>
        <w:t xml:space="preserve">ja </w:t>
      </w:r>
      <w:r w:rsidR="00CB667A">
        <w:t>juhtiv</w:t>
      </w:r>
      <w:r w:rsidR="00CE01F2">
        <w:t>kostümeerija</w:t>
      </w:r>
      <w:r>
        <w:t xml:space="preserve">, tase </w:t>
      </w:r>
      <w:r w:rsidR="00CE01F2">
        <w:t>6</w:t>
      </w:r>
      <w:r w:rsidRPr="00CF4400">
        <w:t xml:space="preserve"> kutse taotlejate</w:t>
      </w:r>
    </w:p>
    <w:p w:rsidR="00F127B5" w:rsidRPr="00B06295" w:rsidRDefault="00F127B5" w:rsidP="00F127B5">
      <w:pPr>
        <w:jc w:val="center"/>
        <w:rPr>
          <w:b/>
        </w:rPr>
      </w:pPr>
      <w:r w:rsidRPr="00B06295">
        <w:rPr>
          <w:b/>
        </w:rPr>
        <w:t>HINDAMISPROTOKOLL</w:t>
      </w:r>
    </w:p>
    <w:p w:rsidR="00F127B5" w:rsidRPr="00CF4400" w:rsidRDefault="00F127B5" w:rsidP="00F127B5"/>
    <w:p w:rsidR="00F127B5" w:rsidRPr="00CF4400" w:rsidRDefault="00F127B5" w:rsidP="00F127B5"/>
    <w:p w:rsidR="00F127B5" w:rsidRPr="00CF4400" w:rsidRDefault="00F127B5" w:rsidP="00F127B5">
      <w:bookmarkStart w:id="2" w:name="_Hlk7177847"/>
      <w:r w:rsidRPr="00CF4400">
        <w:t xml:space="preserve">Hindamise läbiviimise aeg: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Hindamise toimumise koht: </w:t>
      </w:r>
    </w:p>
    <w:p w:rsidR="00F127B5" w:rsidRPr="00CF4400" w:rsidRDefault="00F127B5" w:rsidP="00F127B5"/>
    <w:p w:rsidR="008D7496" w:rsidRPr="00691187" w:rsidRDefault="008D7496" w:rsidP="008D7496">
      <w:pPr>
        <w:rPr>
          <w:i/>
          <w:color w:val="002060"/>
        </w:rPr>
      </w:pPr>
      <w:r w:rsidRPr="00CF4400">
        <w:t>Hindamiskomisjon</w:t>
      </w:r>
      <w:r w:rsidRPr="00F127B5">
        <w:rPr>
          <w:i/>
        </w:rPr>
        <w:t xml:space="preserve"> </w:t>
      </w:r>
      <w:r w:rsidRPr="00691187">
        <w:rPr>
          <w:i/>
          <w:color w:val="002060"/>
        </w:rPr>
        <w:t xml:space="preserve">(liikmete nimed):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Hindamismeetodid: </w:t>
      </w:r>
      <w:r w:rsidR="00BE1343">
        <w:t>tööde mapp</w:t>
      </w:r>
      <w:r>
        <w:t>, vestlus</w:t>
      </w:r>
    </w:p>
    <w:p w:rsidR="00F127B5" w:rsidRPr="00CF4400" w:rsidRDefault="00F127B5" w:rsidP="00F127B5"/>
    <w:p w:rsidR="00F127B5" w:rsidRPr="00CF4400" w:rsidRDefault="00F127B5" w:rsidP="00F127B5">
      <w:r w:rsidRPr="00CF4400">
        <w:t>Kutse taotlejad</w:t>
      </w:r>
      <w:r>
        <w:t xml:space="preserve"> </w:t>
      </w:r>
      <w:r w:rsidRPr="00946009">
        <w:rPr>
          <w:i/>
          <w:color w:val="002060"/>
        </w:rPr>
        <w:t>(taotlejate nimed)</w:t>
      </w:r>
      <w:r w:rsidRPr="00CF4400">
        <w:t>:</w:t>
      </w:r>
    </w:p>
    <w:p w:rsidR="00F127B5" w:rsidRDefault="00F127B5" w:rsidP="00F127B5"/>
    <w:p w:rsidR="00F127B5" w:rsidRPr="00CF4400" w:rsidRDefault="00F127B5" w:rsidP="00F127B5"/>
    <w:p w:rsidR="00F127B5" w:rsidRPr="00CF4400" w:rsidRDefault="00F127B5" w:rsidP="00F127B5"/>
    <w:p w:rsidR="00F127B5" w:rsidRPr="00BD05F3" w:rsidRDefault="00F127B5" w:rsidP="00F127B5">
      <w:r w:rsidRPr="00BD05F3">
        <w:t>Hinnatavad kompetentsid:</w:t>
      </w:r>
    </w:p>
    <w:p w:rsidR="00292AF4" w:rsidRPr="00477FC9" w:rsidRDefault="00292AF4" w:rsidP="00292AF4">
      <w:pPr>
        <w:numPr>
          <w:ilvl w:val="0"/>
          <w:numId w:val="23"/>
        </w:numPr>
      </w:pPr>
      <w:r w:rsidRPr="00477FC9">
        <w:t>Lavastuse või filmi ettevalmistusprotsessis osalemine</w:t>
      </w:r>
    </w:p>
    <w:p w:rsidR="00477FC9" w:rsidRPr="00477FC9" w:rsidRDefault="00292AF4" w:rsidP="00FC02E1">
      <w:pPr>
        <w:numPr>
          <w:ilvl w:val="0"/>
          <w:numId w:val="23"/>
        </w:numPr>
      </w:pPr>
      <w:r w:rsidRPr="00477FC9">
        <w:t xml:space="preserve">Lavastuse, filmi, seriaali vms kostüümide </w:t>
      </w:r>
      <w:r w:rsidR="00477FC9" w:rsidRPr="00477FC9">
        <w:t>(sh jalanõude, peakatete, ehete, aksessuaaride) jooksev hooldus ning ettevalmistus</w:t>
      </w:r>
    </w:p>
    <w:p w:rsidR="00292AF4" w:rsidRPr="00477FC9" w:rsidRDefault="00292AF4" w:rsidP="00FC02E1">
      <w:pPr>
        <w:numPr>
          <w:ilvl w:val="0"/>
          <w:numId w:val="23"/>
        </w:numPr>
      </w:pPr>
      <w:r w:rsidRPr="00477FC9">
        <w:t>Lavastuse kostüümide passi koostamine</w:t>
      </w:r>
    </w:p>
    <w:p w:rsidR="00292AF4" w:rsidRPr="00477FC9" w:rsidRDefault="00292AF4" w:rsidP="00292AF4">
      <w:pPr>
        <w:numPr>
          <w:ilvl w:val="0"/>
          <w:numId w:val="23"/>
        </w:numPr>
      </w:pPr>
      <w:r w:rsidRPr="00477FC9">
        <w:t>Etenduse</w:t>
      </w:r>
      <w:r w:rsidR="00287B04" w:rsidRPr="00477FC9">
        <w:t>/võtte</w:t>
      </w:r>
      <w:r w:rsidRPr="00477FC9">
        <w:t xml:space="preserve"> teenindamine</w:t>
      </w:r>
    </w:p>
    <w:p w:rsidR="00292AF4" w:rsidRPr="00477FC9" w:rsidRDefault="00292AF4" w:rsidP="00292AF4">
      <w:pPr>
        <w:numPr>
          <w:ilvl w:val="0"/>
          <w:numId w:val="23"/>
        </w:numPr>
      </w:pPr>
      <w:r w:rsidRPr="00477FC9">
        <w:t xml:space="preserve">Kostüümide ladustamine </w:t>
      </w:r>
    </w:p>
    <w:p w:rsidR="00292AF4" w:rsidRPr="00477FC9" w:rsidRDefault="00292AF4" w:rsidP="00292AF4">
      <w:pPr>
        <w:pStyle w:val="ListParagraph"/>
        <w:numPr>
          <w:ilvl w:val="0"/>
          <w:numId w:val="23"/>
        </w:numPr>
      </w:pPr>
      <w:r w:rsidRPr="00477FC9">
        <w:t>Etendusteenistuse kostüümiala sujuva toimimise tagamine, koostöö koordineerimine (ei kohaldu 4. tasemele)</w:t>
      </w:r>
    </w:p>
    <w:p w:rsidR="00292AF4" w:rsidRPr="00477FC9" w:rsidRDefault="00292AF4" w:rsidP="00292AF4">
      <w:pPr>
        <w:numPr>
          <w:ilvl w:val="0"/>
          <w:numId w:val="23"/>
        </w:numPr>
      </w:pPr>
      <w:r w:rsidRPr="00477FC9">
        <w:t>Uuslavastusteks/filmiks vajalike kostüümikomplektide koostamine (ei kohaldu 4. tasemele, 5. taseme kutse taotlejale valitav)</w:t>
      </w:r>
    </w:p>
    <w:p w:rsidR="00292AF4" w:rsidRPr="00477FC9" w:rsidRDefault="00292AF4" w:rsidP="00292AF4">
      <w:pPr>
        <w:pStyle w:val="ListParagraph"/>
        <w:numPr>
          <w:ilvl w:val="0"/>
          <w:numId w:val="23"/>
        </w:numPr>
      </w:pPr>
      <w:r w:rsidRPr="00477FC9">
        <w:t>Üldoskused</w:t>
      </w:r>
    </w:p>
    <w:p w:rsidR="00F127B5" w:rsidRDefault="00F127B5" w:rsidP="00F127B5"/>
    <w:p w:rsidR="00F127B5" w:rsidRPr="00CF4400" w:rsidRDefault="00F127B5" w:rsidP="00F127B5">
      <w:r w:rsidRPr="00CF4400">
        <w:t>Hindamise käik:</w:t>
      </w:r>
    </w:p>
    <w:p w:rsidR="00C06387" w:rsidRPr="006B2A2B" w:rsidRDefault="008D7496" w:rsidP="00B74788">
      <w:pPr>
        <w:rPr>
          <w:i/>
          <w:color w:val="002060"/>
        </w:rPr>
      </w:pPr>
      <w:r w:rsidRPr="00CF4400">
        <w:rPr>
          <w:i/>
          <w:color w:val="002060"/>
        </w:rPr>
        <w:t xml:space="preserve">/Kirjeldus, kuidas hindamine toimus. Kui midagi oli puudu, </w:t>
      </w:r>
      <w:r>
        <w:rPr>
          <w:i/>
          <w:color w:val="002060"/>
        </w:rPr>
        <w:t xml:space="preserve">siis </w:t>
      </w:r>
      <w:r w:rsidRPr="00CF4400">
        <w:rPr>
          <w:i/>
          <w:color w:val="002060"/>
        </w:rPr>
        <w:t>mida tehti, et anda taotlejale võimalus kompetentsi siiski tõendada (</w:t>
      </w:r>
      <w:r>
        <w:rPr>
          <w:i/>
          <w:color w:val="002060"/>
        </w:rPr>
        <w:t>nt hinnati järgmistel etappidel üle/juurde</w:t>
      </w:r>
      <w:r w:rsidRPr="00CF4400">
        <w:rPr>
          <w:i/>
          <w:color w:val="002060"/>
        </w:rPr>
        <w:t>). Eriti selgelt välja tuua puudujäägid, kui ettepanek tuleb „mitte anda kutset“.</w:t>
      </w:r>
      <w:r>
        <w:rPr>
          <w:i/>
          <w:color w:val="002060"/>
        </w:rPr>
        <w:t xml:space="preserve"> Kui hindamiskomisjonilt tuleb ettepanek anda tase kõrgem või madalam kutse, siis tuleb fikseerida taotleja kirjalik nõusolek.</w:t>
      </w:r>
      <w:r w:rsidRPr="00CF4400">
        <w:rPr>
          <w:i/>
          <w:color w:val="002060"/>
        </w:rPr>
        <w:t>/</w:t>
      </w:r>
      <w:bookmarkEnd w:id="2"/>
    </w:p>
    <w:p w:rsidR="003C726D" w:rsidRDefault="003C726D" w:rsidP="00B74788">
      <w:pPr>
        <w:rPr>
          <w:rFonts w:cs="Times New Roman"/>
        </w:rPr>
      </w:pPr>
      <w:r>
        <w:rPr>
          <w:rFonts w:cs="Times New Roman"/>
        </w:rPr>
        <w:br w:type="page"/>
      </w:r>
    </w:p>
    <w:p w:rsidR="00F127B5" w:rsidRPr="00CF4400" w:rsidRDefault="00F127B5" w:rsidP="00F127B5">
      <w:r w:rsidRPr="00CF4400">
        <w:t>Tulemused:</w:t>
      </w:r>
    </w:p>
    <w:p w:rsidR="00F127B5" w:rsidRPr="00CF4400" w:rsidRDefault="00F127B5" w:rsidP="00F127B5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2977"/>
        <w:gridCol w:w="4819"/>
      </w:tblGrid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Kutse taotleja nimi ja isikukood</w:t>
            </w:r>
          </w:p>
        </w:tc>
        <w:tc>
          <w:tcPr>
            <w:tcW w:w="1276" w:type="dxa"/>
            <w:shd w:val="clear" w:color="auto" w:fill="auto"/>
          </w:tcPr>
          <w:p w:rsidR="00F127B5" w:rsidRPr="00C93E28" w:rsidRDefault="00F127B5" w:rsidP="00C93E28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keel</w:t>
            </w:r>
          </w:p>
        </w:tc>
        <w:tc>
          <w:tcPr>
            <w:tcW w:w="2977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tulemus</w:t>
            </w:r>
          </w:p>
        </w:tc>
        <w:tc>
          <w:tcPr>
            <w:tcW w:w="4819" w:type="dxa"/>
            <w:shd w:val="clear" w:color="auto" w:fill="auto"/>
          </w:tcPr>
          <w:p w:rsidR="00F127B5" w:rsidRPr="00C93E28" w:rsidRDefault="00F127B5" w:rsidP="003B480D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Hindamiskomisjoni ettepanek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r w:rsidRPr="00F127B5">
              <w:t>Kompetentsid tõendatud.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>
            <w:r w:rsidRPr="00F127B5">
              <w:t>Anda taotlejale kutse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pPr>
              <w:pStyle w:val="ListParagraph"/>
              <w:ind w:left="0"/>
            </w:pPr>
            <w:r w:rsidRPr="00F127B5">
              <w:t>Tõendamata kompetents ...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>
            <w:r w:rsidRPr="00F127B5">
              <w:t>Mitte anda taotlejale kutset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/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3B480D"/>
        </w:tc>
        <w:tc>
          <w:tcPr>
            <w:tcW w:w="2977" w:type="dxa"/>
            <w:shd w:val="clear" w:color="auto" w:fill="auto"/>
          </w:tcPr>
          <w:p w:rsidR="00F127B5" w:rsidRPr="00F127B5" w:rsidRDefault="00F127B5" w:rsidP="003B480D"/>
        </w:tc>
        <w:tc>
          <w:tcPr>
            <w:tcW w:w="4819" w:type="dxa"/>
            <w:shd w:val="clear" w:color="auto" w:fill="auto"/>
          </w:tcPr>
          <w:p w:rsidR="00F127B5" w:rsidRPr="00F127B5" w:rsidRDefault="00F127B5" w:rsidP="003B480D"/>
        </w:tc>
      </w:tr>
    </w:tbl>
    <w:p w:rsidR="00F127B5" w:rsidRPr="00CF4400" w:rsidRDefault="00F127B5" w:rsidP="00F127B5"/>
    <w:p w:rsidR="00F127B5" w:rsidRPr="00CF4400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F127B5" w:rsidRDefault="00F127B5" w:rsidP="00F127B5">
      <w:r w:rsidRPr="00CF4400">
        <w:t>Hin</w:t>
      </w:r>
      <w:r>
        <w:t>damiskomisjoni esimees (nimi ja allkiri)</w:t>
      </w:r>
      <w:r w:rsidRPr="00CF4400">
        <w:t>:</w:t>
      </w:r>
      <w:r w:rsidRPr="00CF4400">
        <w:tab/>
      </w:r>
    </w:p>
    <w:p w:rsidR="00F127B5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3C726D" w:rsidRPr="003C726D" w:rsidRDefault="00F127B5" w:rsidP="003C726D">
      <w:pPr>
        <w:sectPr w:rsidR="003C726D" w:rsidRPr="003C726D" w:rsidSect="00175E78">
          <w:pgSz w:w="16838" w:h="11906" w:orient="landscape"/>
          <w:pgMar w:top="1418" w:right="539" w:bottom="1418" w:left="1276" w:header="709" w:footer="709" w:gutter="0"/>
          <w:cols w:space="708"/>
          <w:docGrid w:linePitch="360"/>
        </w:sectPr>
      </w:pPr>
      <w:r>
        <w:t>Kuupäev:</w:t>
      </w:r>
    </w:p>
    <w:p w:rsidR="003C726D" w:rsidRDefault="003C726D" w:rsidP="003C726D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lastRenderedPageBreak/>
        <w:t>Lisa 1</w:t>
      </w:r>
    </w:p>
    <w:p w:rsidR="003C726D" w:rsidRDefault="003C726D" w:rsidP="003C726D">
      <w:pPr>
        <w:autoSpaceDE w:val="0"/>
        <w:autoSpaceDN w:val="0"/>
        <w:adjustRightInd w:val="0"/>
        <w:jc w:val="right"/>
        <w:rPr>
          <w:b/>
        </w:rPr>
      </w:pPr>
    </w:p>
    <w:p w:rsidR="003C726D" w:rsidRPr="00F5699B" w:rsidRDefault="00210CC3" w:rsidP="003C726D">
      <w:pPr>
        <w:autoSpaceDE w:val="0"/>
        <w:autoSpaceDN w:val="0"/>
        <w:adjustRightInd w:val="0"/>
        <w:rPr>
          <w:b/>
        </w:rPr>
      </w:pPr>
      <w:r w:rsidRPr="00477FC9">
        <w:rPr>
          <w:b/>
        </w:rPr>
        <w:t>TÖÖDE MAPI</w:t>
      </w:r>
      <w:r w:rsidR="005D6823" w:rsidRPr="00477FC9">
        <w:rPr>
          <w:b/>
        </w:rPr>
        <w:t>/PORTFOOLIO</w:t>
      </w:r>
      <w:r w:rsidR="005D6823">
        <w:rPr>
          <w:b/>
          <w:color w:val="FF0000"/>
        </w:rPr>
        <w:t xml:space="preserve"> </w:t>
      </w:r>
      <w:r w:rsidR="003C726D" w:rsidRPr="00F5699B">
        <w:rPr>
          <w:b/>
        </w:rPr>
        <w:t>KOOSTAMISE JUHEND</w:t>
      </w:r>
    </w:p>
    <w:p w:rsidR="003C726D" w:rsidRDefault="003C726D" w:rsidP="003C726D">
      <w:pPr>
        <w:autoSpaceDE w:val="0"/>
        <w:autoSpaceDN w:val="0"/>
        <w:adjustRightInd w:val="0"/>
        <w:rPr>
          <w:b/>
        </w:rPr>
      </w:pPr>
    </w:p>
    <w:p w:rsidR="003C726D" w:rsidRDefault="003C726D" w:rsidP="003C726D">
      <w:pPr>
        <w:autoSpaceDE w:val="0"/>
        <w:autoSpaceDN w:val="0"/>
        <w:adjustRightInd w:val="0"/>
        <w:rPr>
          <w:b/>
        </w:rPr>
      </w:pPr>
    </w:p>
    <w:p w:rsidR="003C726D" w:rsidRPr="00CA7797" w:rsidRDefault="003C726D" w:rsidP="003C726D">
      <w:pPr>
        <w:autoSpaceDE w:val="0"/>
        <w:autoSpaceDN w:val="0"/>
        <w:adjustRightInd w:val="0"/>
        <w:rPr>
          <w:b/>
        </w:rPr>
      </w:pPr>
      <w:r w:rsidRPr="00CA7797">
        <w:rPr>
          <w:b/>
        </w:rPr>
        <w:t>Sissejuhatus</w:t>
      </w:r>
    </w:p>
    <w:p w:rsidR="003C726D" w:rsidRPr="00CA7797" w:rsidRDefault="003C726D" w:rsidP="003C726D">
      <w:pPr>
        <w:autoSpaceDE w:val="0"/>
        <w:autoSpaceDN w:val="0"/>
        <w:adjustRightInd w:val="0"/>
      </w:pPr>
    </w:p>
    <w:p w:rsidR="003C726D" w:rsidRPr="00CA7797" w:rsidRDefault="00477FC9" w:rsidP="003C726D">
      <w:pPr>
        <w:autoSpaceDE w:val="0"/>
        <w:autoSpaceDN w:val="0"/>
        <w:adjustRightInd w:val="0"/>
        <w:jc w:val="both"/>
      </w:pPr>
      <w:r>
        <w:t>Tööde mapi/p</w:t>
      </w:r>
      <w:r w:rsidR="003C726D" w:rsidRPr="00CA7797">
        <w:t xml:space="preserve">ortfoolio koostamise eesmärk on tõendada </w:t>
      </w:r>
      <w:r w:rsidR="003C726D">
        <w:t xml:space="preserve">kostümeerija </w:t>
      </w:r>
      <w:r w:rsidR="003C726D" w:rsidRPr="00CA7797">
        <w:t>kutsestandardis esitatud kompetentside olemasolu.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>Portfoolio on kogum taotleja poolt loodud, valitud, järjestatud ning</w:t>
      </w:r>
      <w:r>
        <w:t xml:space="preserve"> </w:t>
      </w:r>
      <w:r w:rsidRPr="00CA7797">
        <w:t xml:space="preserve">analüüsitud materjalidest, mis võimaldavad </w:t>
      </w:r>
      <w:r>
        <w:t>kostümeerija</w:t>
      </w:r>
      <w:r w:rsidRPr="00CA7797">
        <w:t xml:space="preserve"> kompetentside tõendamist ja peegeldavad taotleja arengut.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>Portfoolio avab hindajatele kutse taot</w:t>
      </w:r>
      <w:r>
        <w:t>leja</w:t>
      </w:r>
      <w:r w:rsidRPr="00CA7797">
        <w:t>, tuues</w:t>
      </w:r>
      <w:r>
        <w:t xml:space="preserve"> </w:t>
      </w:r>
      <w:r w:rsidRPr="00CA7797">
        <w:t>esile</w:t>
      </w:r>
      <w:r>
        <w:t xml:space="preserve"> taotleja väärtused ja kogemuse kostümeerijana ning lähtub </w:t>
      </w:r>
      <w:r w:rsidRPr="00CA7797">
        <w:t>kutsestandardis esitatud kompetentsidest.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>Portfoolio koostamise aluseks on kutse taotleja poolt soovitud kutse</w:t>
      </w:r>
      <w:r>
        <w:t xml:space="preserve"> </w:t>
      </w:r>
      <w:r w:rsidRPr="00CA7797">
        <w:t>(</w:t>
      </w:r>
      <w:r>
        <w:t>kostümeerija, tase 4, vanemkostümeerija, tase 5 või juhtivkostümeerija, tase 6</w:t>
      </w:r>
      <w:r w:rsidRPr="00CA7797">
        <w:t>) kompetentside tegevusnäitajad,</w:t>
      </w:r>
      <w:r>
        <w:t xml:space="preserve"> </w:t>
      </w:r>
      <w:r w:rsidRPr="00CA7797">
        <w:t>millele vastavust peavad portfooliosse kogutud materjalid tõendama.</w:t>
      </w:r>
    </w:p>
    <w:p w:rsidR="003C726D" w:rsidRDefault="003C726D" w:rsidP="003C726D">
      <w:pPr>
        <w:autoSpaceDE w:val="0"/>
        <w:autoSpaceDN w:val="0"/>
        <w:adjustRightInd w:val="0"/>
      </w:pPr>
    </w:p>
    <w:p w:rsidR="003C726D" w:rsidRPr="00CA7797" w:rsidRDefault="003C726D" w:rsidP="003C726D">
      <w:pPr>
        <w:autoSpaceDE w:val="0"/>
        <w:autoSpaceDN w:val="0"/>
        <w:adjustRightInd w:val="0"/>
      </w:pPr>
      <w:r w:rsidRPr="00CA7797">
        <w:t>Portfoolio on:</w:t>
      </w:r>
    </w:p>
    <w:p w:rsidR="003C726D" w:rsidRPr="00CA7797" w:rsidRDefault="003C726D" w:rsidP="003C726D">
      <w:pPr>
        <w:numPr>
          <w:ilvl w:val="0"/>
          <w:numId w:val="41"/>
        </w:numPr>
        <w:autoSpaceDE w:val="0"/>
        <w:autoSpaceDN w:val="0"/>
        <w:adjustRightInd w:val="0"/>
      </w:pPr>
      <w:r>
        <w:t>i</w:t>
      </w:r>
      <w:r w:rsidRPr="00CA7797">
        <w:t xml:space="preserve">sikupärane – portfoolio võimaldab tuua esile </w:t>
      </w:r>
      <w:r>
        <w:t>taotleja</w:t>
      </w:r>
      <w:r w:rsidRPr="00CA7797">
        <w:t xml:space="preserve"> loovuse ja</w:t>
      </w:r>
      <w:r>
        <w:t xml:space="preserve"> </w:t>
      </w:r>
      <w:r w:rsidRPr="00CA7797">
        <w:t>isikupära. Portfoolio sisu ja vorm on loov</w:t>
      </w:r>
      <w:r>
        <w:t>alt ja isikupäraselt lahendatud;</w:t>
      </w:r>
    </w:p>
    <w:p w:rsidR="003C726D" w:rsidRPr="00CA7797" w:rsidRDefault="00215045" w:rsidP="003C726D">
      <w:pPr>
        <w:numPr>
          <w:ilvl w:val="0"/>
          <w:numId w:val="41"/>
        </w:numPr>
        <w:autoSpaceDE w:val="0"/>
        <w:autoSpaceDN w:val="0"/>
        <w:adjustRightInd w:val="0"/>
      </w:pPr>
      <w:r>
        <w:t>tõene</w:t>
      </w:r>
      <w:r w:rsidR="003C726D" w:rsidRPr="00CA7797">
        <w:t xml:space="preserve"> – portfoolios esitatud tõendusmaterjalid ning eneseanalüüs</w:t>
      </w:r>
      <w:r w:rsidR="003C726D">
        <w:t xml:space="preserve"> </w:t>
      </w:r>
      <w:r w:rsidR="003C726D" w:rsidRPr="00CA7797">
        <w:t>on koostatud taotleja enese poolt</w:t>
      </w:r>
      <w:r w:rsidR="005D6823">
        <w:t>;</w:t>
      </w:r>
    </w:p>
    <w:p w:rsidR="005D6823" w:rsidRPr="00CA7797" w:rsidRDefault="005D6823" w:rsidP="005D6823">
      <w:pPr>
        <w:numPr>
          <w:ilvl w:val="0"/>
          <w:numId w:val="41"/>
        </w:numPr>
        <w:autoSpaceDE w:val="0"/>
        <w:autoSpaceDN w:val="0"/>
        <w:adjustRightInd w:val="0"/>
      </w:pPr>
      <w:r>
        <w:t>s</w:t>
      </w:r>
      <w:r w:rsidRPr="00CA7797">
        <w:t>idus – portfoolio on struktureeritud; selles esitatavad materjalid on</w:t>
      </w:r>
      <w:r>
        <w:t xml:space="preserve"> loogilises </w:t>
      </w:r>
      <w:r w:rsidRPr="00CA7797">
        <w:t>järje</w:t>
      </w:r>
      <w:r>
        <w:t>stuses ning moodustavad terviku.</w:t>
      </w:r>
    </w:p>
    <w:p w:rsidR="003C726D" w:rsidRDefault="003C726D" w:rsidP="003C726D">
      <w:pPr>
        <w:autoSpaceDE w:val="0"/>
        <w:autoSpaceDN w:val="0"/>
        <w:adjustRightInd w:val="0"/>
      </w:pPr>
    </w:p>
    <w:p w:rsidR="003C726D" w:rsidRPr="00CA7797" w:rsidRDefault="003C726D" w:rsidP="003C726D">
      <w:pPr>
        <w:autoSpaceDE w:val="0"/>
        <w:autoSpaceDN w:val="0"/>
        <w:adjustRightInd w:val="0"/>
      </w:pPr>
    </w:p>
    <w:p w:rsidR="003C726D" w:rsidRPr="00CA7797" w:rsidRDefault="00477FC9" w:rsidP="003C726D">
      <w:pPr>
        <w:autoSpaceDE w:val="0"/>
        <w:autoSpaceDN w:val="0"/>
        <w:adjustRightInd w:val="0"/>
        <w:rPr>
          <w:b/>
        </w:rPr>
      </w:pPr>
      <w:r>
        <w:rPr>
          <w:b/>
        </w:rPr>
        <w:t>Tööde mapi/p</w:t>
      </w:r>
      <w:r w:rsidRPr="002C5EF4">
        <w:rPr>
          <w:b/>
        </w:rPr>
        <w:t>ortfoolio</w:t>
      </w:r>
      <w:r w:rsidR="003C726D" w:rsidRPr="00CA7797">
        <w:rPr>
          <w:b/>
        </w:rPr>
        <w:t xml:space="preserve"> koostamine</w:t>
      </w:r>
    </w:p>
    <w:p w:rsidR="003C726D" w:rsidRPr="00CA7797" w:rsidRDefault="003C726D" w:rsidP="003C726D">
      <w:pPr>
        <w:autoSpaceDE w:val="0"/>
        <w:autoSpaceDN w:val="0"/>
        <w:adjustRightInd w:val="0"/>
      </w:pP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>
        <w:t>Portfoolio koostamisel</w:t>
      </w:r>
      <w:r w:rsidRPr="00CA7797">
        <w:t xml:space="preserve"> lähtub </w:t>
      </w:r>
      <w:r>
        <w:t xml:space="preserve">kutse taotleja Kostümeerija, tase 4, Vanemkostümeerija, tase 5 või Juhtivkostümeerija, tase 6 </w:t>
      </w:r>
      <w:r w:rsidRPr="00CA7797">
        <w:t>kutsestandardist</w:t>
      </w:r>
      <w:r>
        <w:t>.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 xml:space="preserve"> 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 xml:space="preserve">Portfoolio koostamisel tuleb jälgida ka </w:t>
      </w:r>
      <w:r>
        <w:t xml:space="preserve">taotletava kutse (Kostümeerija, tase 4, Vanemkostümeerija, tase 5 või Juhtivkostümeerija, tase 6) </w:t>
      </w:r>
      <w:r w:rsidRPr="00CA7797">
        <w:t>hindamisstandardit, millest lähtuvalt</w:t>
      </w:r>
      <w:r>
        <w:t xml:space="preserve"> </w:t>
      </w:r>
      <w:r w:rsidRPr="00CA7797">
        <w:t>taotleja kompetentse hinnatakse.</w:t>
      </w:r>
      <w:r>
        <w:t xml:space="preserve"> </w:t>
      </w:r>
      <w:r w:rsidRPr="00CA7797">
        <w:t>Hindamis</w:t>
      </w:r>
      <w:r>
        <w:t xml:space="preserve">standardis on kirjeldatud </w:t>
      </w:r>
      <w:r w:rsidRPr="00CA7797">
        <w:t>kompetentsile vastavate</w:t>
      </w:r>
      <w:r>
        <w:t xml:space="preserve"> tegevusnäitajate </w:t>
      </w:r>
      <w:r w:rsidR="005D6823">
        <w:t xml:space="preserve">tõendamise viisid, mis on </w:t>
      </w:r>
      <w:r w:rsidRPr="00CA7797">
        <w:t>taotlejale</w:t>
      </w:r>
      <w:r>
        <w:t xml:space="preserve"> </w:t>
      </w:r>
      <w:r w:rsidRPr="00CA7797">
        <w:t>abiks portfoolios esitatavate tõendusmaterjalide valikul.</w:t>
      </w:r>
    </w:p>
    <w:p w:rsidR="003C726D" w:rsidRDefault="003C726D" w:rsidP="003C726D">
      <w:pPr>
        <w:autoSpaceDE w:val="0"/>
        <w:autoSpaceDN w:val="0"/>
        <w:adjustRightInd w:val="0"/>
        <w:jc w:val="both"/>
      </w:pP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>Portfoolios tõendatakse kompetentsi olemasolu tõendusmaterjaliga,</w:t>
      </w:r>
      <w:r>
        <w:t xml:space="preserve"> </w:t>
      </w:r>
      <w:r w:rsidRPr="00CA7797">
        <w:t xml:space="preserve">mis on kinnituseks </w:t>
      </w:r>
      <w:r>
        <w:t>kostümeerija</w:t>
      </w:r>
      <w:r w:rsidRPr="00CA7797">
        <w:t xml:space="preserve"> </w:t>
      </w:r>
      <w:r w:rsidRPr="001946A6">
        <w:t xml:space="preserve">tegevuse kohta. Näiteks on tõendusmaterjaliks kutse taotleja </w:t>
      </w:r>
      <w:r w:rsidR="005D6823" w:rsidRPr="001946A6">
        <w:t>tehtud fotod kostüümidest (nii komplekteerimise, hoolduse kui etenduse teenindamise</w:t>
      </w:r>
      <w:r w:rsidRPr="001946A6">
        <w:t xml:space="preserve"> </w:t>
      </w:r>
      <w:r w:rsidR="005D6823" w:rsidRPr="001946A6">
        <w:t>kontekstis), lavastuse kostüümi</w:t>
      </w:r>
      <w:r w:rsidR="001946A6" w:rsidRPr="001946A6">
        <w:t>de</w:t>
      </w:r>
      <w:r w:rsidR="005D6823" w:rsidRPr="001946A6">
        <w:t xml:space="preserve"> pass</w:t>
      </w:r>
      <w:r w:rsidR="001946A6" w:rsidRPr="001946A6">
        <w:t>, nimekirjad, plaanid, graafikud</w:t>
      </w:r>
      <w:r w:rsidR="005D6823" w:rsidRPr="001946A6">
        <w:t xml:space="preserve"> </w:t>
      </w:r>
      <w:r w:rsidRPr="001946A6">
        <w:t>jms.</w:t>
      </w:r>
    </w:p>
    <w:p w:rsidR="003C726D" w:rsidRDefault="003C726D" w:rsidP="003C726D">
      <w:pPr>
        <w:autoSpaceDE w:val="0"/>
        <w:autoSpaceDN w:val="0"/>
        <w:adjustRightInd w:val="0"/>
      </w:pPr>
    </w:p>
    <w:p w:rsidR="003C726D" w:rsidRPr="00CA7797" w:rsidRDefault="003C726D" w:rsidP="003C726D">
      <w:pPr>
        <w:autoSpaceDE w:val="0"/>
        <w:autoSpaceDN w:val="0"/>
        <w:adjustRightInd w:val="0"/>
        <w:rPr>
          <w:b/>
        </w:rPr>
      </w:pPr>
      <w:r w:rsidRPr="00CA7797">
        <w:rPr>
          <w:b/>
        </w:rPr>
        <w:t>Hea tõendusmaterjal: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>- annab piisavalt tõendeid selle kohta, et kompetents on olemas;</w:t>
      </w:r>
    </w:p>
    <w:p w:rsidR="003C726D" w:rsidRDefault="003C726D" w:rsidP="003C726D">
      <w:pPr>
        <w:autoSpaceDE w:val="0"/>
        <w:autoSpaceDN w:val="0"/>
        <w:adjustRightInd w:val="0"/>
        <w:jc w:val="both"/>
      </w:pPr>
      <w:r w:rsidRPr="00CA7797">
        <w:t>-</w:t>
      </w:r>
      <w:r>
        <w:t xml:space="preserve"> </w:t>
      </w:r>
      <w:r w:rsidRPr="00CA7797">
        <w:t>on sisuline, st aitab mõista ja näha tegelikult toimunut;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on seotud eneseanalüüsiga ning tõendab seda, millest analüüsis kõneldakse;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>-</w:t>
      </w:r>
      <w:r>
        <w:t xml:space="preserve"> </w:t>
      </w:r>
      <w:r w:rsidRPr="00CA7797">
        <w:t>on asjakohane ja kompetentsidega kooskõlas.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>Tõendusmaterjale võib liigitada järgmiselt:</w:t>
      </w:r>
    </w:p>
    <w:p w:rsidR="003C726D" w:rsidRPr="00CA7797" w:rsidRDefault="003C726D" w:rsidP="003C726D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5E708A">
        <w:rPr>
          <w:u w:val="single"/>
        </w:rPr>
        <w:t>Otsesed tõendusmaterjalid</w:t>
      </w:r>
      <w:r w:rsidRPr="00CA7797">
        <w:t xml:space="preserve"> annavad sisulist infot kogemuses kirjeldatu</w:t>
      </w:r>
      <w:r>
        <w:t xml:space="preserve"> </w:t>
      </w:r>
      <w:r w:rsidRPr="00CA7797">
        <w:t>ja analüüsitu kohta. Otsesed materjalid on näited tehtud töödest ja täidetud ülesannetest</w:t>
      </w:r>
      <w:r w:rsidR="00215045">
        <w:t>.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>Taotlusele lisatud</w:t>
      </w:r>
      <w:r>
        <w:t xml:space="preserve"> </w:t>
      </w:r>
      <w:r w:rsidRPr="00CA7797">
        <w:t>tööleping või ametikirjeldus ei pruugi anda selget ülevaadet taotleja</w:t>
      </w:r>
      <w:r>
        <w:t xml:space="preserve"> </w:t>
      </w:r>
      <w:r w:rsidRPr="00CA7797">
        <w:t>tegevusest ning seetõttu tuleb portfoolios esitada näiteid tehtud töödest.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>Otseseks tõendusmaterjaliks on ka läbitud koolitustelt</w:t>
      </w:r>
      <w:r>
        <w:t xml:space="preserve"> </w:t>
      </w:r>
      <w:r w:rsidRPr="00CA7797">
        <w:t>saadud tunnistused ja tõendid, millele lisaks võib esitada koolituse käigus</w:t>
      </w:r>
      <w:r>
        <w:t xml:space="preserve"> </w:t>
      </w:r>
      <w:r w:rsidRPr="00CA7797">
        <w:t>täidetud ülesanded või</w:t>
      </w:r>
      <w:r>
        <w:t xml:space="preserve"> tehtud kirjalikud </w:t>
      </w:r>
      <w:r w:rsidRPr="00CA7797">
        <w:t xml:space="preserve">tööd. </w:t>
      </w:r>
      <w:r w:rsidR="00215045">
        <w:t xml:space="preserve"> </w:t>
      </w:r>
      <w:r w:rsidRPr="00CA7797">
        <w:t>Soovitav on lisada analüüs</w:t>
      </w:r>
      <w:r>
        <w:t xml:space="preserve"> </w:t>
      </w:r>
      <w:r w:rsidRPr="00CA7797">
        <w:t>läbitud koolituse väärtusest endale.</w:t>
      </w:r>
    </w:p>
    <w:p w:rsidR="003C726D" w:rsidRDefault="003C726D" w:rsidP="003C726D">
      <w:pPr>
        <w:autoSpaceDE w:val="0"/>
        <w:autoSpaceDN w:val="0"/>
        <w:adjustRightInd w:val="0"/>
        <w:jc w:val="both"/>
      </w:pPr>
    </w:p>
    <w:p w:rsidR="003C726D" w:rsidRDefault="003C726D" w:rsidP="003C726D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5E708A">
        <w:rPr>
          <w:u w:val="single"/>
        </w:rPr>
        <w:t>Kaudsed tõendusmaterjalid</w:t>
      </w:r>
      <w:r w:rsidRPr="00CA7797">
        <w:t xml:space="preserve"> anna</w:t>
      </w:r>
      <w:r>
        <w:t>vad infot taotleja kohta.</w:t>
      </w:r>
      <w:r w:rsidRPr="00CA7797">
        <w:t xml:space="preserve"> 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 w:rsidRPr="00CA7797">
        <w:t>Kaudsed</w:t>
      </w:r>
      <w:r>
        <w:t xml:space="preserve"> </w:t>
      </w:r>
      <w:r w:rsidRPr="00CA7797">
        <w:t>materjalid on koostatud enamasti kellegi teise poolt, et anda hinnang taotleja</w:t>
      </w:r>
      <w:r>
        <w:t xml:space="preserve"> </w:t>
      </w:r>
      <w:r w:rsidRPr="00CA7797">
        <w:t>tegevusele</w:t>
      </w:r>
      <w:r w:rsidR="00215045">
        <w:t>, nt saadud kollegipreemia, meediakajastus, soovituskiri.</w:t>
      </w:r>
    </w:p>
    <w:p w:rsidR="003C726D" w:rsidRDefault="003C726D" w:rsidP="003C726D">
      <w:pPr>
        <w:autoSpaceDE w:val="0"/>
        <w:autoSpaceDN w:val="0"/>
        <w:adjustRightInd w:val="0"/>
        <w:jc w:val="both"/>
        <w:rPr>
          <w:b/>
        </w:rPr>
      </w:pPr>
    </w:p>
    <w:p w:rsidR="003C726D" w:rsidRDefault="003C726D" w:rsidP="003C726D">
      <w:pPr>
        <w:autoSpaceDE w:val="0"/>
        <w:autoSpaceDN w:val="0"/>
        <w:adjustRightInd w:val="0"/>
        <w:jc w:val="both"/>
      </w:pPr>
      <w:r w:rsidRPr="00CA7797">
        <w:t>Tõendusmaterjali valikul on abiks järgmised küsimused:</w:t>
      </w:r>
    </w:p>
    <w:p w:rsidR="003C726D" w:rsidRDefault="003C726D" w:rsidP="003C726D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Milliseid kompetentse aitab tõendada esitatud tõendusmaterjal?</w:t>
      </w:r>
      <w:r w:rsidR="00215045" w:rsidRPr="00215045">
        <w:t xml:space="preserve"> </w:t>
      </w:r>
      <w:r w:rsidR="00215045" w:rsidRPr="00CA7797">
        <w:t>Mida antud materjaliga soovin tõendada?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Millist sisulist infot annab tõendusmaterjal?</w:t>
      </w:r>
    </w:p>
    <w:p w:rsidR="003C726D" w:rsidRPr="00CA7797" w:rsidRDefault="003C726D" w:rsidP="003C726D">
      <w:pPr>
        <w:autoSpaceDE w:val="0"/>
        <w:autoSpaceDN w:val="0"/>
        <w:adjustRightInd w:val="0"/>
        <w:jc w:val="both"/>
      </w:pPr>
      <w:r>
        <w:t xml:space="preserve">- </w:t>
      </w:r>
      <w:r w:rsidRPr="00CA7797">
        <w:t>Milliseid sisulisi näiteid saan taotlusele lisada?</w:t>
      </w:r>
    </w:p>
    <w:p w:rsidR="003C726D" w:rsidRDefault="003C726D" w:rsidP="003C726D">
      <w:pPr>
        <w:autoSpaceDE w:val="0"/>
        <w:autoSpaceDN w:val="0"/>
        <w:adjustRightInd w:val="0"/>
        <w:jc w:val="both"/>
      </w:pPr>
    </w:p>
    <w:p w:rsidR="003C726D" w:rsidRPr="00CA7797" w:rsidRDefault="003C726D" w:rsidP="003C726D">
      <w:pPr>
        <w:autoSpaceDE w:val="0"/>
        <w:autoSpaceDN w:val="0"/>
        <w:adjustRightInd w:val="0"/>
        <w:jc w:val="both"/>
      </w:pPr>
    </w:p>
    <w:p w:rsidR="003C726D" w:rsidRDefault="00215045" w:rsidP="003C726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Tööde mapi/p</w:t>
      </w:r>
      <w:r w:rsidR="003C726D" w:rsidRPr="002C5EF4">
        <w:rPr>
          <w:b/>
        </w:rPr>
        <w:t>ortfoolio</w:t>
      </w:r>
      <w:r w:rsidR="003C726D">
        <w:rPr>
          <w:b/>
        </w:rPr>
        <w:t xml:space="preserve"> ülesehitus ja vorm</w:t>
      </w:r>
    </w:p>
    <w:p w:rsidR="00F127B5" w:rsidRPr="003C726D" w:rsidRDefault="003C726D" w:rsidP="003C726D">
      <w:pPr>
        <w:autoSpaceDE w:val="0"/>
        <w:autoSpaceDN w:val="0"/>
        <w:adjustRightInd w:val="0"/>
        <w:jc w:val="both"/>
      </w:pPr>
      <w:r>
        <w:t>Portfoolio vorm on kostümeerija</w:t>
      </w:r>
      <w:r w:rsidRPr="00CA7797">
        <w:t xml:space="preserve"> enda poolt valitav ning </w:t>
      </w:r>
      <w:r>
        <w:t xml:space="preserve">see võib olla kutse andjale esitatud </w:t>
      </w:r>
      <w:r w:rsidR="00215045">
        <w:t>digitaalselt</w:t>
      </w:r>
      <w:r w:rsidRPr="00CA7797">
        <w:t xml:space="preserve"> </w:t>
      </w:r>
      <w:r w:rsidR="00215045">
        <w:t>(pdf</w:t>
      </w:r>
      <w:r w:rsidR="00740176">
        <w:t xml:space="preserve"> failid, esitlus, koduleht vm)</w:t>
      </w:r>
      <w:r w:rsidR="00215045">
        <w:t xml:space="preserve"> </w:t>
      </w:r>
      <w:r>
        <w:t>või paber</w:t>
      </w:r>
      <w:r w:rsidR="00740176">
        <w:t>il</w:t>
      </w:r>
      <w:r>
        <w:t>.</w:t>
      </w:r>
    </w:p>
    <w:sectPr w:rsidR="00F127B5" w:rsidRPr="003C726D" w:rsidSect="003C726D">
      <w:pgSz w:w="11906" w:h="16838"/>
      <w:pgMar w:top="53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E2" w:rsidRDefault="00112AE2" w:rsidP="0084121B">
      <w:r>
        <w:separator/>
      </w:r>
    </w:p>
  </w:endnote>
  <w:endnote w:type="continuationSeparator" w:id="0">
    <w:p w:rsidR="00112AE2" w:rsidRDefault="00112AE2" w:rsidP="008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1B" w:rsidRDefault="008412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F22">
      <w:rPr>
        <w:noProof/>
      </w:rPr>
      <w:t>2</w:t>
    </w:r>
    <w:r>
      <w:rPr>
        <w:noProof/>
      </w:rPr>
      <w:fldChar w:fldCharType="end"/>
    </w:r>
  </w:p>
  <w:p w:rsidR="0084121B" w:rsidRDefault="0084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E2" w:rsidRDefault="00112AE2" w:rsidP="0084121B">
      <w:r>
        <w:separator/>
      </w:r>
    </w:p>
  </w:footnote>
  <w:footnote w:type="continuationSeparator" w:id="0">
    <w:p w:rsidR="00112AE2" w:rsidRDefault="00112AE2" w:rsidP="0084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BD14757_"/>
      </v:shape>
    </w:pict>
  </w:numPicBullet>
  <w:numPicBullet w:numPicBulletId="2">
    <w:pict>
      <v:shape id="_x0000_i1027" type="#_x0000_t75" style="width:11.25pt;height:11.25pt" o:bullet="t">
        <v:imagedata r:id="rId3" o:title="msoB32F"/>
      </v:shape>
    </w:pict>
  </w:numPicBullet>
  <w:abstractNum w:abstractNumId="0" w15:restartNumberingAfterBreak="0">
    <w:nsid w:val="05A7066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5106"/>
    <w:multiLevelType w:val="hybridMultilevel"/>
    <w:tmpl w:val="A330021E"/>
    <w:lvl w:ilvl="0" w:tplc="0E60E0A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071E00"/>
    <w:multiLevelType w:val="multilevel"/>
    <w:tmpl w:val="28F6B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EB5344"/>
    <w:multiLevelType w:val="hybridMultilevel"/>
    <w:tmpl w:val="5B5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5AF5"/>
    <w:multiLevelType w:val="hybridMultilevel"/>
    <w:tmpl w:val="789C5CDE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39CC"/>
    <w:multiLevelType w:val="hybridMultilevel"/>
    <w:tmpl w:val="F2FC4B46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B2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F5C44"/>
    <w:multiLevelType w:val="hybridMultilevel"/>
    <w:tmpl w:val="A828B5CA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44825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2FD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0DC6"/>
    <w:multiLevelType w:val="hybridMultilevel"/>
    <w:tmpl w:val="F348C2B8"/>
    <w:lvl w:ilvl="0" w:tplc="3856CC2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00206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6366E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B2423"/>
    <w:multiLevelType w:val="hybridMultilevel"/>
    <w:tmpl w:val="1D326B6C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33D44"/>
    <w:multiLevelType w:val="hybridMultilevel"/>
    <w:tmpl w:val="248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747F"/>
    <w:multiLevelType w:val="hybridMultilevel"/>
    <w:tmpl w:val="9B4C4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6521C"/>
    <w:multiLevelType w:val="hybridMultilevel"/>
    <w:tmpl w:val="6422D51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14EA"/>
    <w:multiLevelType w:val="hybridMultilevel"/>
    <w:tmpl w:val="685C16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42E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08E7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20D34"/>
    <w:multiLevelType w:val="hybridMultilevel"/>
    <w:tmpl w:val="BD0C2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D3129"/>
    <w:multiLevelType w:val="hybridMultilevel"/>
    <w:tmpl w:val="487AC1BC"/>
    <w:lvl w:ilvl="0" w:tplc="0C2E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5A6BAF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E0324"/>
    <w:multiLevelType w:val="hybridMultilevel"/>
    <w:tmpl w:val="F61E7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2754C"/>
    <w:multiLevelType w:val="hybridMultilevel"/>
    <w:tmpl w:val="81E0F7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4B72"/>
    <w:multiLevelType w:val="hybridMultilevel"/>
    <w:tmpl w:val="966044B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A17C93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459DC"/>
    <w:multiLevelType w:val="hybridMultilevel"/>
    <w:tmpl w:val="BE820F70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F6284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850ED7"/>
    <w:multiLevelType w:val="hybridMultilevel"/>
    <w:tmpl w:val="DDDA8A0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354B52"/>
    <w:multiLevelType w:val="hybridMultilevel"/>
    <w:tmpl w:val="0B2E3AA6"/>
    <w:lvl w:ilvl="0" w:tplc="5192D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850A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F651F"/>
    <w:multiLevelType w:val="hybridMultilevel"/>
    <w:tmpl w:val="6B3AFCA2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C7125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6634C"/>
    <w:multiLevelType w:val="hybridMultilevel"/>
    <w:tmpl w:val="7270CD9A"/>
    <w:lvl w:ilvl="0" w:tplc="0425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F602A"/>
    <w:multiLevelType w:val="hybridMultilevel"/>
    <w:tmpl w:val="390A88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66935"/>
    <w:multiLevelType w:val="hybridMultilevel"/>
    <w:tmpl w:val="CA2A23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15B81"/>
    <w:multiLevelType w:val="hybridMultilevel"/>
    <w:tmpl w:val="792CF63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17"/>
  </w:num>
  <w:num w:numId="3">
    <w:abstractNumId w:val="32"/>
  </w:num>
  <w:num w:numId="4">
    <w:abstractNumId w:val="2"/>
  </w:num>
  <w:num w:numId="5">
    <w:abstractNumId w:val="27"/>
  </w:num>
  <w:num w:numId="6">
    <w:abstractNumId w:val="31"/>
  </w:num>
  <w:num w:numId="7">
    <w:abstractNumId w:val="39"/>
  </w:num>
  <w:num w:numId="8">
    <w:abstractNumId w:val="25"/>
  </w:num>
  <w:num w:numId="9">
    <w:abstractNumId w:val="23"/>
  </w:num>
  <w:num w:numId="10">
    <w:abstractNumId w:val="5"/>
  </w:num>
  <w:num w:numId="11">
    <w:abstractNumId w:val="19"/>
  </w:num>
  <w:num w:numId="12">
    <w:abstractNumId w:val="6"/>
  </w:num>
  <w:num w:numId="13">
    <w:abstractNumId w:val="30"/>
  </w:num>
  <w:num w:numId="14">
    <w:abstractNumId w:val="29"/>
  </w:num>
  <w:num w:numId="15">
    <w:abstractNumId w:val="38"/>
  </w:num>
  <w:num w:numId="16">
    <w:abstractNumId w:val="13"/>
  </w:num>
  <w:num w:numId="17">
    <w:abstractNumId w:val="4"/>
  </w:num>
  <w:num w:numId="18">
    <w:abstractNumId w:val="3"/>
  </w:num>
  <w:num w:numId="19">
    <w:abstractNumId w:val="21"/>
  </w:num>
  <w:num w:numId="20">
    <w:abstractNumId w:val="26"/>
  </w:num>
  <w:num w:numId="21">
    <w:abstractNumId w:val="18"/>
  </w:num>
  <w:num w:numId="22">
    <w:abstractNumId w:val="1"/>
  </w:num>
  <w:num w:numId="23">
    <w:abstractNumId w:val="12"/>
  </w:num>
  <w:num w:numId="24">
    <w:abstractNumId w:val="22"/>
  </w:num>
  <w:num w:numId="25">
    <w:abstractNumId w:val="8"/>
  </w:num>
  <w:num w:numId="26">
    <w:abstractNumId w:val="35"/>
  </w:num>
  <w:num w:numId="27">
    <w:abstractNumId w:val="24"/>
  </w:num>
  <w:num w:numId="28">
    <w:abstractNumId w:val="20"/>
  </w:num>
  <w:num w:numId="29">
    <w:abstractNumId w:val="37"/>
  </w:num>
  <w:num w:numId="30">
    <w:abstractNumId w:val="11"/>
  </w:num>
  <w:num w:numId="31">
    <w:abstractNumId w:val="9"/>
  </w:num>
  <w:num w:numId="32">
    <w:abstractNumId w:val="36"/>
  </w:num>
  <w:num w:numId="33">
    <w:abstractNumId w:val="14"/>
  </w:num>
  <w:num w:numId="34">
    <w:abstractNumId w:val="33"/>
  </w:num>
  <w:num w:numId="35">
    <w:abstractNumId w:val="34"/>
  </w:num>
  <w:num w:numId="36">
    <w:abstractNumId w:val="10"/>
  </w:num>
  <w:num w:numId="37">
    <w:abstractNumId w:val="28"/>
  </w:num>
  <w:num w:numId="38">
    <w:abstractNumId w:val="7"/>
  </w:num>
  <w:num w:numId="39">
    <w:abstractNumId w:val="0"/>
  </w:num>
  <w:num w:numId="40">
    <w:abstractNumId w:val="40"/>
  </w:num>
  <w:num w:numId="41">
    <w:abstractNumId w:val="1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1"/>
    <w:rsid w:val="000009B9"/>
    <w:rsid w:val="000110F8"/>
    <w:rsid w:val="00025D8A"/>
    <w:rsid w:val="00052962"/>
    <w:rsid w:val="00060A16"/>
    <w:rsid w:val="00073C0B"/>
    <w:rsid w:val="000764F0"/>
    <w:rsid w:val="00112AE2"/>
    <w:rsid w:val="0013241F"/>
    <w:rsid w:val="0013245E"/>
    <w:rsid w:val="00134676"/>
    <w:rsid w:val="0014390A"/>
    <w:rsid w:val="00144CEE"/>
    <w:rsid w:val="00162C08"/>
    <w:rsid w:val="0017271D"/>
    <w:rsid w:val="00175E78"/>
    <w:rsid w:val="001946A6"/>
    <w:rsid w:val="00195D54"/>
    <w:rsid w:val="001A3398"/>
    <w:rsid w:val="001D7603"/>
    <w:rsid w:val="001F1933"/>
    <w:rsid w:val="002052E0"/>
    <w:rsid w:val="0020714E"/>
    <w:rsid w:val="00210CC3"/>
    <w:rsid w:val="00215045"/>
    <w:rsid w:val="00234640"/>
    <w:rsid w:val="0024563A"/>
    <w:rsid w:val="0024609F"/>
    <w:rsid w:val="00252DF8"/>
    <w:rsid w:val="00263F22"/>
    <w:rsid w:val="00273F5E"/>
    <w:rsid w:val="002770A9"/>
    <w:rsid w:val="002874EF"/>
    <w:rsid w:val="00287B04"/>
    <w:rsid w:val="00292AF4"/>
    <w:rsid w:val="0029677F"/>
    <w:rsid w:val="00297AE6"/>
    <w:rsid w:val="002A0620"/>
    <w:rsid w:val="002A3707"/>
    <w:rsid w:val="002A3F45"/>
    <w:rsid w:val="002B3F50"/>
    <w:rsid w:val="002D2E51"/>
    <w:rsid w:val="003038C0"/>
    <w:rsid w:val="00314E92"/>
    <w:rsid w:val="0033263D"/>
    <w:rsid w:val="00340430"/>
    <w:rsid w:val="0034308E"/>
    <w:rsid w:val="0036052D"/>
    <w:rsid w:val="003655B1"/>
    <w:rsid w:val="003714E7"/>
    <w:rsid w:val="0038538B"/>
    <w:rsid w:val="00390E08"/>
    <w:rsid w:val="003B2632"/>
    <w:rsid w:val="003B480D"/>
    <w:rsid w:val="003C726D"/>
    <w:rsid w:val="003D607D"/>
    <w:rsid w:val="003F3630"/>
    <w:rsid w:val="003F67D5"/>
    <w:rsid w:val="00422485"/>
    <w:rsid w:val="00422621"/>
    <w:rsid w:val="004318BB"/>
    <w:rsid w:val="00432F95"/>
    <w:rsid w:val="00442679"/>
    <w:rsid w:val="00453F75"/>
    <w:rsid w:val="00454173"/>
    <w:rsid w:val="00477FC9"/>
    <w:rsid w:val="00481A33"/>
    <w:rsid w:val="00487942"/>
    <w:rsid w:val="00495AE3"/>
    <w:rsid w:val="004B648A"/>
    <w:rsid w:val="004C41EA"/>
    <w:rsid w:val="004E3729"/>
    <w:rsid w:val="00543060"/>
    <w:rsid w:val="00562EC0"/>
    <w:rsid w:val="00564689"/>
    <w:rsid w:val="00594BEF"/>
    <w:rsid w:val="005A00B0"/>
    <w:rsid w:val="005A0BE0"/>
    <w:rsid w:val="005A4364"/>
    <w:rsid w:val="005A504C"/>
    <w:rsid w:val="005A5263"/>
    <w:rsid w:val="005D6823"/>
    <w:rsid w:val="005E42EF"/>
    <w:rsid w:val="005F19A2"/>
    <w:rsid w:val="00605448"/>
    <w:rsid w:val="006056BE"/>
    <w:rsid w:val="006119C6"/>
    <w:rsid w:val="00621B40"/>
    <w:rsid w:val="0064489A"/>
    <w:rsid w:val="00662F1B"/>
    <w:rsid w:val="006647FF"/>
    <w:rsid w:val="0067774B"/>
    <w:rsid w:val="006A2072"/>
    <w:rsid w:val="006A7C0B"/>
    <w:rsid w:val="006B2A2B"/>
    <w:rsid w:val="006D04F6"/>
    <w:rsid w:val="006D4019"/>
    <w:rsid w:val="006F30A3"/>
    <w:rsid w:val="0070769B"/>
    <w:rsid w:val="00721328"/>
    <w:rsid w:val="007219EE"/>
    <w:rsid w:val="00740176"/>
    <w:rsid w:val="00747992"/>
    <w:rsid w:val="007A0A35"/>
    <w:rsid w:val="007B45C7"/>
    <w:rsid w:val="007B568D"/>
    <w:rsid w:val="007C759D"/>
    <w:rsid w:val="007E44BC"/>
    <w:rsid w:val="007F640C"/>
    <w:rsid w:val="00802E3A"/>
    <w:rsid w:val="00804EBF"/>
    <w:rsid w:val="008053AF"/>
    <w:rsid w:val="00805B97"/>
    <w:rsid w:val="00807A2F"/>
    <w:rsid w:val="00832BF6"/>
    <w:rsid w:val="0083679D"/>
    <w:rsid w:val="00837FCE"/>
    <w:rsid w:val="0084121B"/>
    <w:rsid w:val="00844642"/>
    <w:rsid w:val="0085287D"/>
    <w:rsid w:val="00857E03"/>
    <w:rsid w:val="0087000D"/>
    <w:rsid w:val="008714E1"/>
    <w:rsid w:val="0088691E"/>
    <w:rsid w:val="008A0B96"/>
    <w:rsid w:val="008A2F30"/>
    <w:rsid w:val="008A5AE3"/>
    <w:rsid w:val="008C035A"/>
    <w:rsid w:val="008D3552"/>
    <w:rsid w:val="008D716C"/>
    <w:rsid w:val="008D7496"/>
    <w:rsid w:val="008E0FDC"/>
    <w:rsid w:val="009125BA"/>
    <w:rsid w:val="0094419B"/>
    <w:rsid w:val="009516EF"/>
    <w:rsid w:val="00964B77"/>
    <w:rsid w:val="00973DB1"/>
    <w:rsid w:val="00977D92"/>
    <w:rsid w:val="00995024"/>
    <w:rsid w:val="009C3EB6"/>
    <w:rsid w:val="009F7FF6"/>
    <w:rsid w:val="00A11DB4"/>
    <w:rsid w:val="00A40C77"/>
    <w:rsid w:val="00A460D1"/>
    <w:rsid w:val="00A56AB9"/>
    <w:rsid w:val="00A74BE2"/>
    <w:rsid w:val="00A77C0B"/>
    <w:rsid w:val="00A83130"/>
    <w:rsid w:val="00A87626"/>
    <w:rsid w:val="00AC3B52"/>
    <w:rsid w:val="00AE24A7"/>
    <w:rsid w:val="00AE7F68"/>
    <w:rsid w:val="00AF0180"/>
    <w:rsid w:val="00AF11DB"/>
    <w:rsid w:val="00B06295"/>
    <w:rsid w:val="00B121A2"/>
    <w:rsid w:val="00B26768"/>
    <w:rsid w:val="00B342CB"/>
    <w:rsid w:val="00B431FD"/>
    <w:rsid w:val="00B74788"/>
    <w:rsid w:val="00B96957"/>
    <w:rsid w:val="00BD74D8"/>
    <w:rsid w:val="00BE1343"/>
    <w:rsid w:val="00C06387"/>
    <w:rsid w:val="00C7425B"/>
    <w:rsid w:val="00C8751C"/>
    <w:rsid w:val="00C93E28"/>
    <w:rsid w:val="00C9452F"/>
    <w:rsid w:val="00CB667A"/>
    <w:rsid w:val="00CC219F"/>
    <w:rsid w:val="00CC67E6"/>
    <w:rsid w:val="00CD23D2"/>
    <w:rsid w:val="00CE01F2"/>
    <w:rsid w:val="00D41829"/>
    <w:rsid w:val="00D50CF7"/>
    <w:rsid w:val="00D66C64"/>
    <w:rsid w:val="00DA5504"/>
    <w:rsid w:val="00DA7E23"/>
    <w:rsid w:val="00DC3BE5"/>
    <w:rsid w:val="00DE71FA"/>
    <w:rsid w:val="00DF2B14"/>
    <w:rsid w:val="00DF5C29"/>
    <w:rsid w:val="00E067CE"/>
    <w:rsid w:val="00E11F8C"/>
    <w:rsid w:val="00E14E77"/>
    <w:rsid w:val="00E260D0"/>
    <w:rsid w:val="00E33DEF"/>
    <w:rsid w:val="00E51322"/>
    <w:rsid w:val="00E76883"/>
    <w:rsid w:val="00E81063"/>
    <w:rsid w:val="00EC0A8E"/>
    <w:rsid w:val="00ED5181"/>
    <w:rsid w:val="00EF72D0"/>
    <w:rsid w:val="00F127B5"/>
    <w:rsid w:val="00F14B3A"/>
    <w:rsid w:val="00F52F9B"/>
    <w:rsid w:val="00F54C16"/>
    <w:rsid w:val="00F7588E"/>
    <w:rsid w:val="00F85480"/>
    <w:rsid w:val="00F85DF6"/>
    <w:rsid w:val="00FB0416"/>
    <w:rsid w:val="00FB4401"/>
    <w:rsid w:val="00FB732A"/>
    <w:rsid w:val="00FB73C5"/>
    <w:rsid w:val="00FC02E1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B2F8-83AE-4EE8-B5D8-EBF81A4C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64"/>
    <w:rPr>
      <w:rFonts w:eastAsia="Times New Roman" w:cs="Calibri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3241F"/>
    <w:pPr>
      <w:keepNext/>
      <w:autoSpaceDE w:val="0"/>
      <w:autoSpaceDN w:val="0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7F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121B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121B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32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679D"/>
    <w:pPr>
      <w:spacing w:after="200" w:line="276" w:lineRule="auto"/>
    </w:pPr>
    <w:rPr>
      <w:rFonts w:cs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83679D"/>
    <w:rPr>
      <w:rFonts w:ascii="Calibri" w:eastAsia="Times New Roman" w:hAnsi="Calibri" w:cs="Times New Roman"/>
      <w:i/>
      <w:iCs/>
      <w:color w:val="000000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8E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F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E0FDC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FDC"/>
    <w:rPr>
      <w:rFonts w:eastAsia="Times New Roman" w:cs="Calibri"/>
      <w:b/>
      <w:bCs/>
      <w:lang w:eastAsia="en-US"/>
    </w:rPr>
  </w:style>
  <w:style w:type="character" w:styleId="Hyperlink">
    <w:name w:val="Hyperlink"/>
    <w:uiPriority w:val="99"/>
    <w:unhideWhenUsed/>
    <w:rsid w:val="003605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6052D"/>
    <w:rPr>
      <w:color w:val="808080"/>
      <w:shd w:val="clear" w:color="auto" w:fill="E6E6E6"/>
    </w:rPr>
  </w:style>
  <w:style w:type="character" w:customStyle="1" w:styleId="Heading9Char">
    <w:name w:val="Heading 9 Char"/>
    <w:link w:val="Heading9"/>
    <w:rsid w:val="0013241F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B2676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register.ee/ctrl/et/Standardid/vaata/108126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atriliit.e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3FF2-980D-457E-A283-6B1BD89E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3116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Hindamisstandardi koostamine</vt:lpstr>
    </vt:vector>
  </TitlesOfParts>
  <Company/>
  <LinksUpToDate>false</LinksUpToDate>
  <CharactersWithSpaces>21149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http://www.teatriliit.ee/</vt:lpwstr>
      </vt:variant>
      <vt:variant>
        <vt:lpwstr/>
      </vt:variant>
      <vt:variant>
        <vt:i4>3211303</vt:i4>
      </vt:variant>
      <vt:variant>
        <vt:i4>0</vt:i4>
      </vt:variant>
      <vt:variant>
        <vt:i4>0</vt:i4>
      </vt:variant>
      <vt:variant>
        <vt:i4>5</vt:i4>
      </vt:variant>
      <vt:variant>
        <vt:lpwstr>https://www.kutseregister.ee/ctrl/et/Standardid/vaata/10812692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Hindamisstandardi koostamine</dc:title>
  <dc:subject/>
  <dc:creator>Maris.Vaht@kutsekoda.ee</dc:creator>
  <cp:keywords/>
  <cp:lastModifiedBy>Triin Truuvert</cp:lastModifiedBy>
  <cp:revision>2</cp:revision>
  <dcterms:created xsi:type="dcterms:W3CDTF">2020-05-06T08:06:00Z</dcterms:created>
  <dcterms:modified xsi:type="dcterms:W3CDTF">2020-05-06T08:06:00Z</dcterms:modified>
</cp:coreProperties>
</file>