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30" w:rsidRDefault="00F85DF6" w:rsidP="00442679">
      <w:pPr>
        <w:rPr>
          <w:rFonts w:cs="Times New Roman"/>
        </w:rPr>
      </w:pPr>
      <w:bookmarkStart w:id="0" w:name="_GoBack"/>
      <w:bookmarkEnd w:id="0"/>
      <w:r>
        <w:rPr>
          <w:rFonts w:cs="Times New Roman"/>
        </w:rPr>
        <w:t xml:space="preserve"> </w:t>
      </w:r>
    </w:p>
    <w:p w:rsidR="00E51322" w:rsidRDefault="00E51322" w:rsidP="00442679">
      <w:pPr>
        <w:rPr>
          <w:b/>
          <w:bCs/>
          <w:color w:val="0070C0"/>
        </w:rPr>
      </w:pPr>
    </w:p>
    <w:p w:rsidR="00E51322" w:rsidRDefault="00E51322" w:rsidP="00442679">
      <w:pPr>
        <w:rPr>
          <w:b/>
          <w:bCs/>
          <w:color w:val="0070C0"/>
        </w:rPr>
      </w:pPr>
    </w:p>
    <w:p w:rsidR="00DC3BE5" w:rsidRPr="00FB4401" w:rsidRDefault="00DC3BE5" w:rsidP="00DC3BE5">
      <w:pPr>
        <w:jc w:val="right"/>
        <w:rPr>
          <w:b/>
          <w:bCs/>
          <w:sz w:val="28"/>
          <w:szCs w:val="28"/>
        </w:rPr>
      </w:pPr>
      <w:r w:rsidRPr="00195D54">
        <w:rPr>
          <w:b/>
          <w:bCs/>
        </w:rPr>
        <w:t>KINNITATUD</w:t>
      </w:r>
    </w:p>
    <w:p w:rsidR="00E14E77" w:rsidRDefault="00DC3BE5" w:rsidP="00DC3BE5">
      <w:pPr>
        <w:jc w:val="right"/>
        <w:rPr>
          <w:bCs/>
        </w:rPr>
      </w:pPr>
      <w:r>
        <w:rPr>
          <w:bCs/>
        </w:rPr>
        <w:tab/>
      </w:r>
      <w:r>
        <w:rPr>
          <w:bCs/>
        </w:rPr>
        <w:tab/>
      </w:r>
      <w:r>
        <w:rPr>
          <w:bCs/>
        </w:rPr>
        <w:tab/>
      </w:r>
      <w:r>
        <w:rPr>
          <w:bCs/>
        </w:rPr>
        <w:tab/>
      </w:r>
      <w:r>
        <w:rPr>
          <w:bCs/>
        </w:rPr>
        <w:tab/>
      </w:r>
      <w:r>
        <w:rPr>
          <w:bCs/>
        </w:rPr>
        <w:tab/>
      </w:r>
      <w:r w:rsidR="00444962">
        <w:rPr>
          <w:bCs/>
        </w:rPr>
        <w:t>Eesti Teatriliidu</w:t>
      </w:r>
    </w:p>
    <w:p w:rsidR="00DC3BE5" w:rsidRPr="00195D54" w:rsidRDefault="00444962" w:rsidP="00DC3BE5">
      <w:pPr>
        <w:jc w:val="right"/>
        <w:rPr>
          <w:bCs/>
          <w:color w:val="0070C0"/>
        </w:rPr>
      </w:pPr>
      <w:r>
        <w:rPr>
          <w:bCs/>
        </w:rPr>
        <w:t xml:space="preserve">etenduskunstide tugiteenuste </w:t>
      </w:r>
      <w:r w:rsidR="00273F5E">
        <w:t>kutsete</w:t>
      </w:r>
      <w:r w:rsidR="00DC3BE5">
        <w:rPr>
          <w:bCs/>
        </w:rPr>
        <w:t xml:space="preserve"> kutsekomisjoni</w:t>
      </w:r>
      <w:r w:rsidR="002F4891">
        <w:rPr>
          <w:bCs/>
        </w:rPr>
        <w:t xml:space="preserve"> otsusega </w:t>
      </w:r>
    </w:p>
    <w:p w:rsidR="00DC3BE5" w:rsidRDefault="002F4891" w:rsidP="00DC3BE5">
      <w:pPr>
        <w:jc w:val="right"/>
        <w:rPr>
          <w:bCs/>
        </w:rPr>
      </w:pPr>
      <w:r>
        <w:rPr>
          <w:bCs/>
        </w:rPr>
        <w:tab/>
      </w:r>
      <w:r>
        <w:rPr>
          <w:bCs/>
        </w:rPr>
        <w:tab/>
      </w:r>
      <w:r>
        <w:rPr>
          <w:bCs/>
        </w:rPr>
        <w:tab/>
      </w:r>
      <w:r>
        <w:rPr>
          <w:bCs/>
        </w:rPr>
        <w:tab/>
      </w:r>
      <w:r>
        <w:rPr>
          <w:bCs/>
        </w:rPr>
        <w:tab/>
      </w:r>
      <w:r>
        <w:rPr>
          <w:bCs/>
        </w:rPr>
        <w:tab/>
      </w:r>
      <w:r>
        <w:rPr>
          <w:bCs/>
        </w:rPr>
        <w:tab/>
      </w:r>
      <w:r>
        <w:rPr>
          <w:bCs/>
        </w:rPr>
        <w:tab/>
      </w:r>
      <w:r>
        <w:rPr>
          <w:bCs/>
        </w:rPr>
        <w:tab/>
      </w:r>
      <w:r w:rsidR="00031D74">
        <w:rPr>
          <w:bCs/>
        </w:rPr>
        <w:t>29.04.2019</w:t>
      </w:r>
      <w:r>
        <w:rPr>
          <w:bCs/>
        </w:rPr>
        <w:t>.</w:t>
      </w:r>
      <w:r w:rsidR="00DC3BE5">
        <w:rPr>
          <w:bCs/>
        </w:rPr>
        <w:t xml:space="preserve"> </w:t>
      </w:r>
    </w:p>
    <w:p w:rsidR="00E51322" w:rsidRDefault="00E51322" w:rsidP="00442679">
      <w:pPr>
        <w:rPr>
          <w:b/>
          <w:bCs/>
          <w:color w:val="0070C0"/>
        </w:rPr>
      </w:pPr>
    </w:p>
    <w:p w:rsidR="00DC3BE5" w:rsidRDefault="00195D54" w:rsidP="00442679">
      <w:pPr>
        <w:rPr>
          <w:b/>
          <w:bCs/>
          <w:color w:val="0070C0"/>
        </w:rPr>
      </w:pPr>
      <w:r>
        <w:rPr>
          <w:b/>
          <w:bCs/>
          <w:color w:val="0070C0"/>
        </w:rPr>
        <w:tab/>
      </w:r>
      <w:r>
        <w:rPr>
          <w:b/>
          <w:bCs/>
          <w:color w:val="0070C0"/>
        </w:rPr>
        <w:tab/>
      </w:r>
      <w:r>
        <w:rPr>
          <w:b/>
          <w:bCs/>
          <w:color w:val="0070C0"/>
        </w:rPr>
        <w:tab/>
      </w:r>
      <w:r>
        <w:rPr>
          <w:b/>
          <w:bCs/>
          <w:color w:val="0070C0"/>
        </w:rPr>
        <w:tab/>
        <w:t xml:space="preserve">  </w:t>
      </w:r>
    </w:p>
    <w:p w:rsidR="00DC3BE5" w:rsidRDefault="00106E70" w:rsidP="00DC3BE5">
      <w:pPr>
        <w:jc w:val="center"/>
        <w:rPr>
          <w:b/>
          <w:bCs/>
          <w:color w:val="0070C0"/>
        </w:rPr>
      </w:pPr>
      <w:r>
        <w:rPr>
          <w:b/>
          <w:bCs/>
          <w:color w:val="0070C0"/>
        </w:rPr>
        <w:t>DEKORAATOR-BUTAFOOR</w:t>
      </w:r>
      <w:r w:rsidR="00DC3BE5">
        <w:rPr>
          <w:b/>
          <w:bCs/>
          <w:color w:val="0070C0"/>
        </w:rPr>
        <w:t xml:space="preserve">, TASE </w:t>
      </w:r>
      <w:r w:rsidR="000155FA">
        <w:rPr>
          <w:b/>
          <w:bCs/>
          <w:color w:val="0070C0"/>
        </w:rPr>
        <w:t>7</w:t>
      </w:r>
    </w:p>
    <w:p w:rsidR="00E51322" w:rsidRDefault="00195D54" w:rsidP="00DC3BE5">
      <w:pPr>
        <w:jc w:val="center"/>
        <w:rPr>
          <w:b/>
          <w:bCs/>
          <w:color w:val="0070C0"/>
        </w:rPr>
      </w:pPr>
      <w:r>
        <w:rPr>
          <w:b/>
          <w:bCs/>
          <w:color w:val="0070C0"/>
        </w:rPr>
        <w:t>HINDAMISSTANDARD</w:t>
      </w:r>
    </w:p>
    <w:p w:rsidR="00BD74D8" w:rsidRPr="00DC3BE5" w:rsidRDefault="00195D54" w:rsidP="00BD74D8">
      <w:pPr>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rsidR="00E51322" w:rsidRPr="00195D54" w:rsidRDefault="00195D54" w:rsidP="00BD74D8">
      <w:pPr>
        <w:rPr>
          <w:bCs/>
          <w:color w:val="0070C0"/>
        </w:rPr>
      </w:pPr>
      <w:r>
        <w:rPr>
          <w:b/>
          <w:bCs/>
          <w:color w:val="0070C0"/>
        </w:rPr>
        <w:tab/>
      </w:r>
      <w:r>
        <w:rPr>
          <w:b/>
          <w:bCs/>
          <w:color w:val="0070C0"/>
        </w:rPr>
        <w:tab/>
      </w:r>
      <w:r>
        <w:rPr>
          <w:b/>
          <w:bCs/>
          <w:color w:val="0070C0"/>
        </w:rPr>
        <w:tab/>
      </w:r>
      <w:r>
        <w:rPr>
          <w:b/>
          <w:bCs/>
          <w:color w:val="0070C0"/>
        </w:rPr>
        <w:tab/>
      </w:r>
      <w:r>
        <w:rPr>
          <w:b/>
          <w:bCs/>
          <w:color w:val="0070C0"/>
        </w:rPr>
        <w:tab/>
      </w:r>
      <w:r w:rsidR="00BD74D8">
        <w:rPr>
          <w:b/>
          <w:bCs/>
          <w:color w:val="0070C0"/>
        </w:rPr>
        <w:tab/>
      </w:r>
      <w:r w:rsidRPr="00195D54">
        <w:rPr>
          <w:bCs/>
          <w:color w:val="0070C0"/>
        </w:rPr>
        <w:tab/>
      </w:r>
      <w:r w:rsidRPr="00195D54">
        <w:rPr>
          <w:bCs/>
          <w:color w:val="0070C0"/>
        </w:rPr>
        <w:tab/>
      </w:r>
      <w:r w:rsidRPr="00195D54">
        <w:rPr>
          <w:bCs/>
          <w:color w:val="0070C0"/>
        </w:rPr>
        <w:tab/>
      </w:r>
    </w:p>
    <w:p w:rsidR="00195D54" w:rsidRPr="00195D54" w:rsidRDefault="00195D54" w:rsidP="00195D54">
      <w:pPr>
        <w:rPr>
          <w:b/>
          <w:color w:val="0070C0"/>
        </w:rPr>
      </w:pPr>
      <w:r w:rsidRPr="00195D54">
        <w:rPr>
          <w:b/>
          <w:color w:val="0070C0"/>
        </w:rPr>
        <w:t>Sisukord:</w:t>
      </w:r>
    </w:p>
    <w:p w:rsidR="003B2632" w:rsidRDefault="00495AE3" w:rsidP="00195D54">
      <w:pPr>
        <w:numPr>
          <w:ilvl w:val="0"/>
          <w:numId w:val="6"/>
        </w:numPr>
      </w:pPr>
      <w:r>
        <w:t>Üldine teave</w:t>
      </w:r>
    </w:p>
    <w:p w:rsidR="007F640C" w:rsidRDefault="007F640C" w:rsidP="007F640C">
      <w:pPr>
        <w:numPr>
          <w:ilvl w:val="0"/>
          <w:numId w:val="6"/>
        </w:numPr>
      </w:pPr>
      <w:r w:rsidRPr="003B23E9">
        <w:t>Hindamismeetodid ja nende kirjeldus</w:t>
      </w:r>
    </w:p>
    <w:p w:rsidR="00195D54" w:rsidRPr="003B23E9" w:rsidRDefault="00195D54" w:rsidP="00195D54">
      <w:pPr>
        <w:numPr>
          <w:ilvl w:val="0"/>
          <w:numId w:val="6"/>
        </w:numPr>
      </w:pPr>
      <w:r w:rsidRPr="003B23E9">
        <w:t>Hindamiskriteeriumid</w:t>
      </w:r>
    </w:p>
    <w:p w:rsidR="00195D54" w:rsidRPr="003B23E9" w:rsidRDefault="00195D54" w:rsidP="00195D54">
      <w:pPr>
        <w:numPr>
          <w:ilvl w:val="0"/>
          <w:numId w:val="6"/>
        </w:numPr>
      </w:pPr>
      <w:r>
        <w:t xml:space="preserve">Juhised </w:t>
      </w:r>
      <w:r w:rsidR="00E76883">
        <w:t xml:space="preserve">ja vormid </w:t>
      </w:r>
      <w:r>
        <w:t>hindajale</w:t>
      </w:r>
    </w:p>
    <w:p w:rsidR="0071581F" w:rsidRPr="00415E54" w:rsidRDefault="0071581F" w:rsidP="0071581F">
      <w:pPr>
        <w:ind w:left="360"/>
      </w:pPr>
      <w:r>
        <w:t>Lisa 1_</w:t>
      </w:r>
      <w:r w:rsidRPr="00CA6947">
        <w:t xml:space="preserve"> </w:t>
      </w:r>
      <w:r w:rsidRPr="00415E54">
        <w:t>Portfoolio koostamise juhend</w:t>
      </w:r>
    </w:p>
    <w:p w:rsidR="00E51322" w:rsidRDefault="00E51322" w:rsidP="00442679">
      <w:pPr>
        <w:rPr>
          <w:b/>
          <w:bCs/>
          <w:color w:val="0070C0"/>
        </w:rPr>
      </w:pPr>
    </w:p>
    <w:p w:rsidR="00495AE3" w:rsidRDefault="00495AE3" w:rsidP="0071581F">
      <w:pPr>
        <w:pStyle w:val="ListParagraph"/>
        <w:numPr>
          <w:ilvl w:val="0"/>
          <w:numId w:val="13"/>
        </w:numPr>
        <w:tabs>
          <w:tab w:val="left" w:pos="284"/>
        </w:tabs>
        <w:ind w:hanging="720"/>
        <w:rPr>
          <w:b/>
          <w:bCs/>
          <w:color w:val="0070C0"/>
        </w:rPr>
      </w:pPr>
      <w:r w:rsidRPr="00495AE3">
        <w:rPr>
          <w:b/>
          <w:bCs/>
          <w:color w:val="0070C0"/>
        </w:rPr>
        <w:t>Üldine teave</w:t>
      </w:r>
    </w:p>
    <w:p w:rsidR="004318BB" w:rsidRDefault="004318BB" w:rsidP="004318BB">
      <w:pPr>
        <w:pStyle w:val="ListParagraph"/>
        <w:rPr>
          <w:b/>
          <w:bCs/>
          <w:color w:val="0070C0"/>
        </w:rPr>
      </w:pPr>
    </w:p>
    <w:p w:rsidR="00444962" w:rsidRPr="00F2224A" w:rsidRDefault="004318BB" w:rsidP="00F2224A">
      <w:pPr>
        <w:rPr>
          <w:b/>
          <w:bCs/>
        </w:rPr>
      </w:pPr>
      <w:r>
        <w:rPr>
          <w:bCs/>
        </w:rPr>
        <w:t xml:space="preserve">Hinnatakse kutse taotleja kompetentsuse vastavust </w:t>
      </w:r>
      <w:hyperlink r:id="rId7" w:history="1">
        <w:r w:rsidR="00444962" w:rsidRPr="000155FA">
          <w:rPr>
            <w:rStyle w:val="Hyperlink"/>
            <w:bCs/>
          </w:rPr>
          <w:t xml:space="preserve">dekoraator-butafoor, tase </w:t>
        </w:r>
        <w:r w:rsidR="000155FA" w:rsidRPr="000155FA">
          <w:rPr>
            <w:rStyle w:val="Hyperlink"/>
            <w:bCs/>
          </w:rPr>
          <w:t>7</w:t>
        </w:r>
      </w:hyperlink>
      <w:r>
        <w:rPr>
          <w:bCs/>
        </w:rPr>
        <w:t xml:space="preserve"> </w:t>
      </w:r>
      <w:r w:rsidR="00D41829">
        <w:rPr>
          <w:bCs/>
        </w:rPr>
        <w:t>kutsestandardis</w:t>
      </w:r>
      <w:r>
        <w:rPr>
          <w:bCs/>
        </w:rPr>
        <w:t xml:space="preserve"> </w:t>
      </w:r>
      <w:r w:rsidR="008E0FDC">
        <w:rPr>
          <w:bCs/>
        </w:rPr>
        <w:t>kirjeldatud kompetentsus</w:t>
      </w:r>
      <w:r>
        <w:rPr>
          <w:bCs/>
        </w:rPr>
        <w:t>nõuetele</w:t>
      </w:r>
      <w:r w:rsidR="00F2224A">
        <w:rPr>
          <w:bCs/>
        </w:rPr>
        <w:t>.</w:t>
      </w:r>
    </w:p>
    <w:p w:rsidR="00CC219F" w:rsidRDefault="00CC219F" w:rsidP="00AE24A7">
      <w:pPr>
        <w:pStyle w:val="ListParagraph"/>
        <w:ind w:left="0"/>
        <w:rPr>
          <w:b/>
          <w:bCs/>
        </w:rPr>
      </w:pPr>
    </w:p>
    <w:p w:rsidR="00444962" w:rsidRDefault="00444962" w:rsidP="00444962">
      <w:pPr>
        <w:pStyle w:val="ListParagraph"/>
        <w:ind w:left="0"/>
        <w:rPr>
          <w:bCs/>
        </w:rPr>
      </w:pPr>
      <w:r w:rsidRPr="0036052D">
        <w:rPr>
          <w:bCs/>
        </w:rPr>
        <w:t>Taotlejat hindab kutsekomisjoni moodustatud 3- liikmeline hindamiskomisjon, kellel on nii kutsealane kui hindamisalane kompetentsus.</w:t>
      </w:r>
    </w:p>
    <w:p w:rsidR="007F640C" w:rsidRPr="00CC219F" w:rsidRDefault="007F640C" w:rsidP="007F640C">
      <w:pPr>
        <w:rPr>
          <w:b/>
          <w:bCs/>
          <w:color w:val="0070C0"/>
        </w:rPr>
      </w:pPr>
    </w:p>
    <w:p w:rsidR="00465EF1" w:rsidRPr="008C731D" w:rsidRDefault="00465EF1" w:rsidP="00465EF1">
      <w:pPr>
        <w:pStyle w:val="ListParagraph"/>
        <w:ind w:left="0"/>
        <w:rPr>
          <w:bCs/>
        </w:rPr>
      </w:pPr>
      <w:r w:rsidRPr="008C731D">
        <w:rPr>
          <w:bCs/>
        </w:rPr>
        <w:t xml:space="preserve">Kutseeksam toimub vähemalt üks kord aastas, dokumentide esitamise tähtaeg jm asjakohane info kuulutatakse välja kutse andja Eesti Teatriliidu kodulehel </w:t>
      </w:r>
      <w:hyperlink r:id="rId8" w:history="1">
        <w:r w:rsidR="000155FA" w:rsidRPr="001A50E5">
          <w:rPr>
            <w:rStyle w:val="Hyperlink"/>
            <w:bCs/>
          </w:rPr>
          <w:t>www.teatriliit.ee</w:t>
        </w:r>
      </w:hyperlink>
      <w:r w:rsidRPr="008C731D">
        <w:rPr>
          <w:bCs/>
        </w:rPr>
        <w:t xml:space="preserve">. </w:t>
      </w:r>
    </w:p>
    <w:p w:rsidR="00465EF1" w:rsidRPr="008C731D" w:rsidRDefault="00465EF1" w:rsidP="00465EF1">
      <w:pPr>
        <w:pStyle w:val="ListParagraph"/>
        <w:ind w:left="0"/>
        <w:rPr>
          <w:bCs/>
        </w:rPr>
      </w:pPr>
      <w:r w:rsidRPr="008C731D">
        <w:rPr>
          <w:bCs/>
        </w:rPr>
        <w:t>Kutseeksam koosneb k</w:t>
      </w:r>
      <w:r w:rsidR="008C731D" w:rsidRPr="008C731D">
        <w:rPr>
          <w:bCs/>
        </w:rPr>
        <w:t>ahe</w:t>
      </w:r>
      <w:r w:rsidRPr="008C731D">
        <w:rPr>
          <w:bCs/>
        </w:rPr>
        <w:t xml:space="preserve">st etapist: </w:t>
      </w:r>
      <w:r w:rsidR="008C731D" w:rsidRPr="008C731D">
        <w:rPr>
          <w:bCs/>
        </w:rPr>
        <w:t>portfoolio hindamisest</w:t>
      </w:r>
      <w:r w:rsidRPr="008C731D">
        <w:rPr>
          <w:bCs/>
        </w:rPr>
        <w:t xml:space="preserve"> ja vestlusest</w:t>
      </w:r>
      <w:r w:rsidR="008C731D" w:rsidRPr="008C731D">
        <w:rPr>
          <w:bCs/>
        </w:rPr>
        <w:t xml:space="preserve">. </w:t>
      </w:r>
      <w:r w:rsidRPr="008C731D">
        <w:rPr>
          <w:bCs/>
        </w:rPr>
        <w:t>Nädala jooksul peale kutseeksamit teeb hindamiskomisjon kutsekomisjonile ettepaneku taotlejatele kutse andmise/mitteandmise kohta, otsuse kutse andmise või andmata jätmise kohta teeb kutsekomisjon (kutseseadus § 18 lg 2 p 6). Kutse taotlejal on õigus kutsekomisjoni otsus vaidlustada haldusmenetluse seaduses sätestatud tingimustel ja korras.</w:t>
      </w:r>
    </w:p>
    <w:p w:rsidR="00465EF1" w:rsidRPr="00465EF1" w:rsidRDefault="00465EF1" w:rsidP="00465EF1">
      <w:pPr>
        <w:pStyle w:val="ListParagraph"/>
        <w:ind w:left="0"/>
        <w:rPr>
          <w:bCs/>
          <w:i/>
        </w:rPr>
      </w:pPr>
    </w:p>
    <w:p w:rsidR="00465EF1" w:rsidRPr="008C731D" w:rsidRDefault="00465EF1" w:rsidP="00465EF1">
      <w:pPr>
        <w:pStyle w:val="ListParagraph"/>
        <w:ind w:left="0"/>
        <w:rPr>
          <w:bCs/>
        </w:rPr>
      </w:pPr>
      <w:r w:rsidRPr="008C731D">
        <w:rPr>
          <w:bCs/>
        </w:rPr>
        <w:t>Kutseeksami</w:t>
      </w:r>
      <w:r w:rsidR="008C731D">
        <w:rPr>
          <w:bCs/>
        </w:rPr>
        <w:t xml:space="preserve">l </w:t>
      </w:r>
      <w:r w:rsidRPr="008C731D">
        <w:rPr>
          <w:bCs/>
        </w:rPr>
        <w:t>hinnatakse järgmisi kompetentse:</w:t>
      </w:r>
    </w:p>
    <w:p w:rsidR="008C731D" w:rsidRPr="00F2224A" w:rsidRDefault="008C731D" w:rsidP="008C731D">
      <w:pPr>
        <w:numPr>
          <w:ilvl w:val="0"/>
          <w:numId w:val="26"/>
        </w:numPr>
        <w:rPr>
          <w:rFonts w:cs="Times New Roman"/>
          <w:i/>
        </w:rPr>
      </w:pPr>
      <w:r w:rsidRPr="00F2224A">
        <w:rPr>
          <w:i/>
        </w:rPr>
        <w:t>kutse dekoraator-butafoor, tase 6 taotlemisel hinnatakse kompetentse</w:t>
      </w:r>
    </w:p>
    <w:p w:rsidR="008C731D" w:rsidRPr="008C731D" w:rsidRDefault="008C731D" w:rsidP="00465EF1">
      <w:pPr>
        <w:pStyle w:val="ListParagraph"/>
        <w:numPr>
          <w:ilvl w:val="0"/>
          <w:numId w:val="21"/>
        </w:numPr>
        <w:rPr>
          <w:i/>
        </w:rPr>
      </w:pPr>
      <w:r>
        <w:t>Töö planeerimine</w:t>
      </w:r>
    </w:p>
    <w:p w:rsidR="008C731D" w:rsidRPr="000B28F3" w:rsidRDefault="008C731D" w:rsidP="00465EF1">
      <w:pPr>
        <w:pStyle w:val="ListParagraph"/>
        <w:numPr>
          <w:ilvl w:val="0"/>
          <w:numId w:val="21"/>
        </w:numPr>
        <w:rPr>
          <w:i/>
        </w:rPr>
      </w:pPr>
      <w:r>
        <w:t>Kujunduselementide valmistamine</w:t>
      </w:r>
    </w:p>
    <w:p w:rsidR="000B28F3" w:rsidRPr="008C731D" w:rsidRDefault="000B28F3" w:rsidP="00465EF1">
      <w:pPr>
        <w:pStyle w:val="ListParagraph"/>
        <w:numPr>
          <w:ilvl w:val="0"/>
          <w:numId w:val="21"/>
        </w:numPr>
        <w:rPr>
          <w:i/>
        </w:rPr>
      </w:pPr>
      <w:r>
        <w:t>Juhtimine ja juhendamine</w:t>
      </w:r>
    </w:p>
    <w:p w:rsidR="008C731D" w:rsidRPr="008C731D" w:rsidRDefault="008C731D" w:rsidP="00465EF1">
      <w:pPr>
        <w:pStyle w:val="ListParagraph"/>
        <w:numPr>
          <w:ilvl w:val="0"/>
          <w:numId w:val="21"/>
        </w:numPr>
        <w:rPr>
          <w:i/>
        </w:rPr>
      </w:pPr>
      <w:r>
        <w:t>Mahuliste elementide valmistamine ja viimistlemine</w:t>
      </w:r>
    </w:p>
    <w:p w:rsidR="008C731D" w:rsidRPr="008C731D" w:rsidRDefault="008C731D" w:rsidP="00465EF1">
      <w:pPr>
        <w:pStyle w:val="ListParagraph"/>
        <w:numPr>
          <w:ilvl w:val="0"/>
          <w:numId w:val="21"/>
        </w:numPr>
        <w:rPr>
          <w:i/>
        </w:rPr>
      </w:pPr>
      <w:r w:rsidRPr="008C731D">
        <w:t>Kujunduselementide maalimine</w:t>
      </w:r>
    </w:p>
    <w:p w:rsidR="008C731D" w:rsidRDefault="008C731D" w:rsidP="00465EF1">
      <w:pPr>
        <w:pStyle w:val="ListParagraph"/>
        <w:numPr>
          <w:ilvl w:val="0"/>
          <w:numId w:val="21"/>
        </w:numPr>
      </w:pPr>
      <w:r w:rsidRPr="008C731D">
        <w:t xml:space="preserve">Dekoraator-butafoor, tase </w:t>
      </w:r>
      <w:r w:rsidR="000B28F3">
        <w:t>7</w:t>
      </w:r>
      <w:r w:rsidRPr="008C731D">
        <w:t xml:space="preserve"> kutset läbiv kompetents</w:t>
      </w:r>
    </w:p>
    <w:p w:rsidR="000B28F3" w:rsidRPr="008C731D" w:rsidRDefault="000B28F3" w:rsidP="000B28F3">
      <w:pPr>
        <w:pStyle w:val="ListParagraph"/>
        <w:ind w:left="1068"/>
      </w:pPr>
    </w:p>
    <w:p w:rsidR="00465EF1" w:rsidRDefault="008C731D" w:rsidP="008C731D">
      <w:pPr>
        <w:numPr>
          <w:ilvl w:val="0"/>
          <w:numId w:val="26"/>
        </w:numPr>
        <w:rPr>
          <w:bCs/>
          <w:i/>
        </w:rPr>
      </w:pPr>
      <w:r>
        <w:rPr>
          <w:bCs/>
          <w:i/>
        </w:rPr>
        <w:t>s</w:t>
      </w:r>
      <w:r w:rsidR="00465EF1">
        <w:rPr>
          <w:bCs/>
          <w:i/>
        </w:rPr>
        <w:t>petsialiseerumisel dekoraatoriks hinnatakse kompetentse</w:t>
      </w:r>
    </w:p>
    <w:p w:rsidR="008C731D" w:rsidRPr="008C731D" w:rsidRDefault="008C731D" w:rsidP="008C731D">
      <w:pPr>
        <w:pStyle w:val="ListParagraph"/>
        <w:numPr>
          <w:ilvl w:val="0"/>
          <w:numId w:val="27"/>
        </w:numPr>
      </w:pPr>
      <w:r w:rsidRPr="008C731D">
        <w:t>Töö planeerimine</w:t>
      </w:r>
    </w:p>
    <w:p w:rsidR="008C731D" w:rsidRDefault="008C731D" w:rsidP="008C731D">
      <w:pPr>
        <w:pStyle w:val="ListParagraph"/>
        <w:numPr>
          <w:ilvl w:val="0"/>
          <w:numId w:val="27"/>
        </w:numPr>
      </w:pPr>
      <w:r w:rsidRPr="008C731D">
        <w:t>Kujunduselementide valmistamine</w:t>
      </w:r>
    </w:p>
    <w:p w:rsidR="000B28F3" w:rsidRPr="008C731D" w:rsidRDefault="000B28F3" w:rsidP="008C731D">
      <w:pPr>
        <w:pStyle w:val="ListParagraph"/>
        <w:numPr>
          <w:ilvl w:val="0"/>
          <w:numId w:val="27"/>
        </w:numPr>
      </w:pPr>
      <w:r>
        <w:t>Juhtimine ja juhendamine</w:t>
      </w:r>
    </w:p>
    <w:p w:rsidR="008C731D" w:rsidRPr="008C731D" w:rsidRDefault="008C731D" w:rsidP="008C731D">
      <w:pPr>
        <w:pStyle w:val="ListParagraph"/>
        <w:numPr>
          <w:ilvl w:val="0"/>
          <w:numId w:val="27"/>
        </w:numPr>
      </w:pPr>
      <w:r w:rsidRPr="008C731D">
        <w:t>Kujunduselementide maalimine</w:t>
      </w:r>
    </w:p>
    <w:p w:rsidR="008C731D" w:rsidRDefault="008C731D" w:rsidP="008C731D">
      <w:pPr>
        <w:pStyle w:val="ListParagraph"/>
        <w:numPr>
          <w:ilvl w:val="0"/>
          <w:numId w:val="27"/>
        </w:numPr>
      </w:pPr>
      <w:r w:rsidRPr="008C731D">
        <w:t xml:space="preserve">Dekoraator-butafoor, tase </w:t>
      </w:r>
      <w:r w:rsidR="000B28F3">
        <w:t>7</w:t>
      </w:r>
      <w:r w:rsidRPr="008C731D">
        <w:t xml:space="preserve"> kutset läbiv kompetents</w:t>
      </w:r>
    </w:p>
    <w:p w:rsidR="008C731D" w:rsidRPr="008C731D" w:rsidRDefault="008C731D" w:rsidP="008C731D">
      <w:pPr>
        <w:pStyle w:val="ListParagraph"/>
        <w:ind w:left="1068"/>
      </w:pPr>
    </w:p>
    <w:p w:rsidR="00465EF1" w:rsidRDefault="008C731D" w:rsidP="008C731D">
      <w:pPr>
        <w:numPr>
          <w:ilvl w:val="0"/>
          <w:numId w:val="26"/>
        </w:numPr>
        <w:rPr>
          <w:bCs/>
          <w:i/>
        </w:rPr>
      </w:pPr>
      <w:r>
        <w:rPr>
          <w:bCs/>
          <w:i/>
        </w:rPr>
        <w:t>s</w:t>
      </w:r>
      <w:r w:rsidR="00465EF1">
        <w:rPr>
          <w:bCs/>
          <w:i/>
        </w:rPr>
        <w:t>petsialiseerumisel butafooriks hinnatakse kompetentse</w:t>
      </w:r>
    </w:p>
    <w:p w:rsidR="008C731D" w:rsidRDefault="008C731D" w:rsidP="008C731D">
      <w:pPr>
        <w:pStyle w:val="ListParagraph"/>
        <w:numPr>
          <w:ilvl w:val="0"/>
          <w:numId w:val="28"/>
        </w:numPr>
      </w:pPr>
      <w:r w:rsidRPr="008C731D">
        <w:t>Töö planeerimine</w:t>
      </w:r>
    </w:p>
    <w:p w:rsidR="008C731D" w:rsidRDefault="008C731D" w:rsidP="008C731D">
      <w:pPr>
        <w:pStyle w:val="ListParagraph"/>
        <w:numPr>
          <w:ilvl w:val="0"/>
          <w:numId w:val="28"/>
        </w:numPr>
      </w:pPr>
      <w:r w:rsidRPr="008C731D">
        <w:t>Kujunduselementide valmistamine</w:t>
      </w:r>
    </w:p>
    <w:p w:rsidR="000B28F3" w:rsidRPr="008C731D" w:rsidRDefault="000B28F3" w:rsidP="008C731D">
      <w:pPr>
        <w:pStyle w:val="ListParagraph"/>
        <w:numPr>
          <w:ilvl w:val="0"/>
          <w:numId w:val="28"/>
        </w:numPr>
      </w:pPr>
      <w:r>
        <w:t>Juhtimine ja juhendamine</w:t>
      </w:r>
    </w:p>
    <w:p w:rsidR="008C731D" w:rsidRPr="008C731D" w:rsidRDefault="008C731D" w:rsidP="008C731D">
      <w:pPr>
        <w:pStyle w:val="ListParagraph"/>
        <w:numPr>
          <w:ilvl w:val="0"/>
          <w:numId w:val="28"/>
        </w:numPr>
      </w:pPr>
      <w:r w:rsidRPr="008C731D">
        <w:lastRenderedPageBreak/>
        <w:t>Mahuliste elementide valmistamine ja viimistlemine</w:t>
      </w:r>
    </w:p>
    <w:p w:rsidR="008C731D" w:rsidRPr="008C731D" w:rsidRDefault="008C731D" w:rsidP="008C731D">
      <w:pPr>
        <w:pStyle w:val="ListParagraph"/>
        <w:numPr>
          <w:ilvl w:val="0"/>
          <w:numId w:val="28"/>
        </w:numPr>
      </w:pPr>
      <w:r w:rsidRPr="008C731D">
        <w:t xml:space="preserve">Dekoraator-butafoor, tase </w:t>
      </w:r>
      <w:r w:rsidR="000B28F3">
        <w:t>7</w:t>
      </w:r>
      <w:r w:rsidRPr="008C731D">
        <w:t xml:space="preserve"> kutset läbiv kompetents</w:t>
      </w:r>
    </w:p>
    <w:p w:rsidR="00465EF1" w:rsidRPr="00F2224A" w:rsidRDefault="00465EF1" w:rsidP="00465EF1">
      <w:pPr>
        <w:pStyle w:val="ListParagraph"/>
        <w:ind w:left="0"/>
        <w:rPr>
          <w:bCs/>
        </w:rPr>
      </w:pPr>
    </w:p>
    <w:p w:rsidR="00465EF1" w:rsidRPr="008C731D" w:rsidRDefault="00465EF1" w:rsidP="00465EF1">
      <w:pPr>
        <w:pStyle w:val="ListParagraph"/>
        <w:ind w:left="0"/>
        <w:rPr>
          <w:bCs/>
        </w:rPr>
      </w:pPr>
      <w:r w:rsidRPr="008C731D">
        <w:rPr>
          <w:bCs/>
        </w:rPr>
        <w:t>Taotleja läbib kõik hindamisetapid. Hindamiskomisjoni ettepanek kutse andmise või mitteandmise kohta kujuneb kogu hindamisprotsessi läbimise järel.</w:t>
      </w:r>
    </w:p>
    <w:p w:rsidR="00495AE3" w:rsidRDefault="00495AE3" w:rsidP="00465EF1">
      <w:pPr>
        <w:pStyle w:val="ListParagraph"/>
        <w:ind w:left="0"/>
        <w:rPr>
          <w:b/>
          <w:bCs/>
          <w:color w:val="0070C0"/>
        </w:rPr>
      </w:pPr>
    </w:p>
    <w:p w:rsidR="00495AE3" w:rsidRPr="00495AE3" w:rsidRDefault="00495AE3" w:rsidP="0071581F">
      <w:pPr>
        <w:pStyle w:val="ListParagraph"/>
        <w:numPr>
          <w:ilvl w:val="0"/>
          <w:numId w:val="13"/>
        </w:numPr>
        <w:tabs>
          <w:tab w:val="left" w:pos="284"/>
        </w:tabs>
        <w:ind w:hanging="720"/>
        <w:rPr>
          <w:b/>
          <w:bCs/>
          <w:color w:val="0070C0"/>
        </w:rPr>
      </w:pPr>
      <w:r>
        <w:rPr>
          <w:b/>
          <w:bCs/>
          <w:color w:val="0070C0"/>
        </w:rPr>
        <w:t>Hindamismeetodid ja nende kirjeldus</w:t>
      </w:r>
    </w:p>
    <w:p w:rsidR="00106E70" w:rsidRDefault="00106E70" w:rsidP="00106E70">
      <w:pPr>
        <w:rPr>
          <w:bCs/>
        </w:rPr>
      </w:pPr>
    </w:p>
    <w:p w:rsidR="00106E70" w:rsidRPr="00106E70" w:rsidRDefault="00106E70" w:rsidP="00106E70">
      <w:pPr>
        <w:suppressAutoHyphens/>
      </w:pPr>
      <w:r w:rsidRPr="00465EF1">
        <w:rPr>
          <w:b/>
          <w:bCs/>
        </w:rPr>
        <w:t>Portfoolio</w:t>
      </w:r>
      <w:r>
        <w:rPr>
          <w:bCs/>
        </w:rPr>
        <w:t xml:space="preserve"> –taotleja </w:t>
      </w:r>
      <w:r w:rsidRPr="00B707DB">
        <w:t>koostatud</w:t>
      </w:r>
      <w:r>
        <w:rPr>
          <w:b/>
        </w:rPr>
        <w:t xml:space="preserve"> </w:t>
      </w:r>
      <w:r w:rsidRPr="00B707DB">
        <w:t>tõendusmaterjalide</w:t>
      </w:r>
      <w:r>
        <w:t xml:space="preserve"> kogum, millega tõendatakse kutsestandardis toodud kompetentside olemasolu</w:t>
      </w:r>
      <w:r w:rsidR="00F2224A">
        <w:t>. Portfoolio koostamise juhend vt lisa 1.</w:t>
      </w:r>
    </w:p>
    <w:p w:rsidR="00106E70" w:rsidRDefault="00106E70" w:rsidP="00106E70">
      <w:pPr>
        <w:rPr>
          <w:bCs/>
        </w:rPr>
      </w:pPr>
    </w:p>
    <w:p w:rsidR="00106E70" w:rsidRDefault="00106E70" w:rsidP="00106E70">
      <w:pPr>
        <w:rPr>
          <w:bCs/>
        </w:rPr>
      </w:pPr>
      <w:r w:rsidRPr="00465EF1">
        <w:rPr>
          <w:b/>
          <w:bCs/>
        </w:rPr>
        <w:t>Vestlus</w:t>
      </w:r>
      <w:r>
        <w:rPr>
          <w:bCs/>
        </w:rPr>
        <w:t xml:space="preserve"> – </w:t>
      </w:r>
      <w:r w:rsidRPr="009878EC">
        <w:t>taotleja tõendab kompetentse,</w:t>
      </w:r>
      <w:r>
        <w:t xml:space="preserve"> kirjeldades oma tegevust ning </w:t>
      </w:r>
      <w:r w:rsidRPr="009878EC">
        <w:t>vastates vahetult hindajate küsimustele.</w:t>
      </w:r>
    </w:p>
    <w:p w:rsidR="005E42EF" w:rsidRPr="0071581F" w:rsidRDefault="005E42EF" w:rsidP="0071581F">
      <w:pPr>
        <w:pStyle w:val="ListParagraph"/>
        <w:tabs>
          <w:tab w:val="left" w:pos="284"/>
        </w:tabs>
        <w:rPr>
          <w:b/>
          <w:bCs/>
          <w:color w:val="0070C0"/>
        </w:rPr>
      </w:pPr>
    </w:p>
    <w:p w:rsidR="007F640C" w:rsidRDefault="007F640C" w:rsidP="0071581F">
      <w:pPr>
        <w:pStyle w:val="ListParagraph"/>
        <w:numPr>
          <w:ilvl w:val="0"/>
          <w:numId w:val="13"/>
        </w:numPr>
        <w:tabs>
          <w:tab w:val="left" w:pos="284"/>
        </w:tabs>
        <w:ind w:hanging="720"/>
        <w:rPr>
          <w:b/>
          <w:bCs/>
          <w:color w:val="0070C0"/>
        </w:rPr>
      </w:pPr>
      <w:r>
        <w:rPr>
          <w:b/>
          <w:bCs/>
          <w:color w:val="0070C0"/>
        </w:rPr>
        <w:t>Hindamiskriteeriumid</w:t>
      </w:r>
    </w:p>
    <w:p w:rsidR="007F640C" w:rsidRDefault="007F640C" w:rsidP="007F640C">
      <w:pPr>
        <w:pStyle w:val="ListParagraph"/>
        <w:ind w:left="0"/>
      </w:pPr>
      <w:r w:rsidRPr="00252DF8">
        <w:t>Hindamiskrite</w:t>
      </w:r>
      <w:r>
        <w:t>eriumid hinnatavate kompetentside</w:t>
      </w:r>
      <w:r w:rsidRPr="00252DF8">
        <w:t xml:space="preserve"> kaupa, kirjeldatud kutsestandardis toodud tegevusnäitajate alusel.</w:t>
      </w:r>
    </w:p>
    <w:p w:rsidR="007F640C" w:rsidRDefault="007F640C" w:rsidP="007F640C">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284"/>
      </w:tblGrid>
      <w:tr w:rsidR="00B86092" w:rsidRPr="00007A88" w:rsidTr="000B28F3">
        <w:tc>
          <w:tcPr>
            <w:tcW w:w="4928" w:type="dxa"/>
            <w:gridSpan w:val="2"/>
            <w:shd w:val="clear" w:color="auto" w:fill="auto"/>
          </w:tcPr>
          <w:p w:rsidR="00B86092" w:rsidRPr="00007A88" w:rsidRDefault="00B86092" w:rsidP="00B86092">
            <w:pPr>
              <w:pStyle w:val="ListParagraph"/>
              <w:ind w:left="0"/>
              <w:rPr>
                <w:b/>
                <w:bCs/>
                <w:color w:val="0070C0"/>
              </w:rPr>
            </w:pPr>
            <w:r w:rsidRPr="00007A88">
              <w:rPr>
                <w:b/>
              </w:rPr>
              <w:t>Tegevusnäitaja</w:t>
            </w:r>
            <w:r>
              <w:rPr>
                <w:b/>
              </w:rPr>
              <w:t>/hindamiskriteerium</w:t>
            </w:r>
          </w:p>
        </w:tc>
        <w:tc>
          <w:tcPr>
            <w:tcW w:w="4284" w:type="dxa"/>
            <w:shd w:val="clear" w:color="auto" w:fill="auto"/>
          </w:tcPr>
          <w:p w:rsidR="00B86092" w:rsidRPr="00007A88" w:rsidRDefault="00B86092" w:rsidP="00B86092">
            <w:pPr>
              <w:pStyle w:val="ListParagraph"/>
              <w:ind w:left="0"/>
              <w:rPr>
                <w:b/>
                <w:bCs/>
                <w:color w:val="0070C0"/>
              </w:rPr>
            </w:pPr>
            <w:r>
              <w:rPr>
                <w:rFonts w:cs="Arial"/>
                <w:b/>
              </w:rPr>
              <w:t>Tõendamise viis</w:t>
            </w:r>
          </w:p>
        </w:tc>
      </w:tr>
      <w:tr w:rsidR="00444962" w:rsidRPr="00007A88" w:rsidTr="00007A88">
        <w:tc>
          <w:tcPr>
            <w:tcW w:w="9212" w:type="dxa"/>
            <w:gridSpan w:val="3"/>
            <w:shd w:val="clear" w:color="auto" w:fill="auto"/>
          </w:tcPr>
          <w:p w:rsidR="00444962" w:rsidRPr="00007A88" w:rsidRDefault="00385925" w:rsidP="00385925">
            <w:pPr>
              <w:pStyle w:val="ListParagraph"/>
              <w:ind w:left="0"/>
              <w:rPr>
                <w:b/>
                <w:bCs/>
              </w:rPr>
            </w:pPr>
            <w:r>
              <w:rPr>
                <w:b/>
              </w:rPr>
              <w:t xml:space="preserve">B.2.1 </w:t>
            </w:r>
            <w:r w:rsidR="00382DBF">
              <w:rPr>
                <w:b/>
              </w:rPr>
              <w:t>Töö planeerimine</w:t>
            </w:r>
          </w:p>
        </w:tc>
      </w:tr>
      <w:tr w:rsidR="00444962" w:rsidRPr="00007A88" w:rsidTr="000B28F3">
        <w:tc>
          <w:tcPr>
            <w:tcW w:w="534" w:type="dxa"/>
            <w:shd w:val="clear" w:color="auto" w:fill="auto"/>
          </w:tcPr>
          <w:p w:rsidR="00444962" w:rsidRPr="00007A88" w:rsidRDefault="00444962" w:rsidP="00007A88">
            <w:pPr>
              <w:pStyle w:val="ListParagraph"/>
              <w:ind w:left="0"/>
              <w:rPr>
                <w:bCs/>
              </w:rPr>
            </w:pPr>
            <w:r w:rsidRPr="00007A88">
              <w:rPr>
                <w:bCs/>
              </w:rPr>
              <w:t>1.</w:t>
            </w:r>
          </w:p>
        </w:tc>
        <w:tc>
          <w:tcPr>
            <w:tcW w:w="4394" w:type="dxa"/>
            <w:shd w:val="clear" w:color="auto" w:fill="auto"/>
          </w:tcPr>
          <w:p w:rsidR="00444962" w:rsidRPr="00385925" w:rsidRDefault="000B28F3" w:rsidP="00385925">
            <w:pPr>
              <w:pStyle w:val="ListParagraph"/>
              <w:ind w:left="0"/>
              <w:contextualSpacing w:val="0"/>
              <w:jc w:val="both"/>
              <w:rPr>
                <w:rFonts w:cs="Times New Roman"/>
              </w:rPr>
            </w:pPr>
            <w:r>
              <w:t>Loeb tööjooniselt kujunduselementide mastaabi, materjali, viimistluse, funktsiooni ja kunstilise eesmärgi, vajadusel kohandab jooniseid, lähtudes kujunduse vajadusest.</w:t>
            </w:r>
          </w:p>
        </w:tc>
        <w:tc>
          <w:tcPr>
            <w:tcW w:w="4284" w:type="dxa"/>
            <w:shd w:val="clear" w:color="auto" w:fill="auto"/>
          </w:tcPr>
          <w:p w:rsidR="00444962" w:rsidRDefault="00444962" w:rsidP="00007A88">
            <w:pPr>
              <w:pStyle w:val="ListParagraph"/>
              <w:ind w:left="0"/>
              <w:rPr>
                <w:i/>
                <w:lang w:eastAsia="et-EE"/>
              </w:rPr>
            </w:pPr>
            <w:r w:rsidRPr="00382DBF">
              <w:rPr>
                <w:i/>
                <w:lang w:eastAsia="et-EE"/>
              </w:rPr>
              <w:t>Esitab portfoolios tõendusmaterjalid ...</w:t>
            </w:r>
          </w:p>
          <w:p w:rsidR="00385925" w:rsidRDefault="00385925" w:rsidP="00007A88">
            <w:pPr>
              <w:pStyle w:val="ListParagraph"/>
              <w:ind w:left="0"/>
              <w:rPr>
                <w:i/>
                <w:lang w:eastAsia="et-EE"/>
              </w:rPr>
            </w:pPr>
            <w:r w:rsidRPr="00382DBF">
              <w:rPr>
                <w:i/>
                <w:lang w:eastAsia="et-EE"/>
              </w:rPr>
              <w:t>Kirjeldab oma tegevust ...</w:t>
            </w:r>
          </w:p>
          <w:p w:rsidR="00385925" w:rsidRDefault="00385925" w:rsidP="00007A88">
            <w:pPr>
              <w:pStyle w:val="ListParagraph"/>
              <w:ind w:left="0"/>
              <w:rPr>
                <w:i/>
                <w:lang w:eastAsia="et-EE"/>
              </w:rPr>
            </w:pPr>
            <w:r w:rsidRPr="00382DBF">
              <w:rPr>
                <w:i/>
                <w:lang w:eastAsia="et-EE"/>
              </w:rPr>
              <w:t>Toob näiteid ...</w:t>
            </w:r>
          </w:p>
          <w:p w:rsidR="00385925" w:rsidRPr="00382DBF" w:rsidRDefault="00385925" w:rsidP="00007A88">
            <w:pPr>
              <w:pStyle w:val="ListParagraph"/>
              <w:ind w:left="0"/>
              <w:rPr>
                <w:b/>
                <w:bCs/>
                <w:i/>
              </w:rPr>
            </w:pPr>
            <w:r w:rsidRPr="00382DBF">
              <w:rPr>
                <w:bCs/>
                <w:i/>
                <w:lang w:eastAsia="et-EE"/>
              </w:rPr>
              <w:t>Esitab portfoolios ... ja kirjeldab vestlusel ...</w:t>
            </w:r>
          </w:p>
        </w:tc>
      </w:tr>
      <w:tr w:rsidR="00444962" w:rsidRPr="00007A88" w:rsidTr="000B28F3">
        <w:tc>
          <w:tcPr>
            <w:tcW w:w="534" w:type="dxa"/>
            <w:shd w:val="clear" w:color="auto" w:fill="auto"/>
          </w:tcPr>
          <w:p w:rsidR="00444962" w:rsidRPr="00007A88" w:rsidRDefault="00444962" w:rsidP="00007A88">
            <w:pPr>
              <w:pStyle w:val="ListParagraph"/>
              <w:ind w:left="0"/>
              <w:rPr>
                <w:bCs/>
              </w:rPr>
            </w:pPr>
            <w:r w:rsidRPr="00007A88">
              <w:rPr>
                <w:bCs/>
              </w:rPr>
              <w:t>2.</w:t>
            </w:r>
          </w:p>
        </w:tc>
        <w:tc>
          <w:tcPr>
            <w:tcW w:w="4394" w:type="dxa"/>
            <w:shd w:val="clear" w:color="auto" w:fill="auto"/>
          </w:tcPr>
          <w:p w:rsidR="00444962" w:rsidRPr="00385925" w:rsidRDefault="000B28F3" w:rsidP="00385925">
            <w:pPr>
              <w:pStyle w:val="ListParagraph"/>
              <w:ind w:left="0"/>
              <w:contextualSpacing w:val="0"/>
              <w:jc w:val="both"/>
              <w:rPr>
                <w:rFonts w:cs="Times New Roman"/>
              </w:rPr>
            </w:pPr>
            <w:r>
              <w:t>Tuletab ilma mõõtudeta kavandi põhjal kujunduselementide mastaabi, materjali, viimistluse, funktsiooni ja kunstilise eesmärgi, vajadusel kohandab jooniseid, lähtudes kujunduse vajadusest. Vajadusel teeb iseseisvalt tööjoonise, lähtudes tellija kirjeldatud ülesandest. Näeb ette võimalikke tekkivaid vigu, teeb ettepanekuid vigade vältimiseks ja parandamiseks ning kujunduselemendi täiustamiseks.</w:t>
            </w:r>
          </w:p>
        </w:tc>
        <w:tc>
          <w:tcPr>
            <w:tcW w:w="4284" w:type="dxa"/>
            <w:shd w:val="clear" w:color="auto" w:fill="auto"/>
          </w:tcPr>
          <w:p w:rsidR="00444962" w:rsidRPr="00382DBF" w:rsidRDefault="00444962" w:rsidP="00007A88">
            <w:pPr>
              <w:pStyle w:val="ListParagraph"/>
              <w:ind w:left="0"/>
              <w:rPr>
                <w:b/>
                <w:bCs/>
                <w:i/>
              </w:rPr>
            </w:pPr>
          </w:p>
        </w:tc>
      </w:tr>
      <w:tr w:rsidR="00444962" w:rsidRPr="00007A88" w:rsidTr="000B28F3">
        <w:tc>
          <w:tcPr>
            <w:tcW w:w="534" w:type="dxa"/>
            <w:shd w:val="clear" w:color="auto" w:fill="auto"/>
          </w:tcPr>
          <w:p w:rsidR="00444962" w:rsidRPr="00007A88" w:rsidRDefault="00444962" w:rsidP="00007A88">
            <w:pPr>
              <w:pStyle w:val="ListParagraph"/>
              <w:ind w:left="0"/>
              <w:rPr>
                <w:bCs/>
              </w:rPr>
            </w:pPr>
            <w:r w:rsidRPr="00007A88">
              <w:rPr>
                <w:bCs/>
              </w:rPr>
              <w:t>3.</w:t>
            </w:r>
          </w:p>
        </w:tc>
        <w:tc>
          <w:tcPr>
            <w:tcW w:w="4394" w:type="dxa"/>
            <w:shd w:val="clear" w:color="auto" w:fill="auto"/>
          </w:tcPr>
          <w:p w:rsidR="00444962" w:rsidRPr="00007A88" w:rsidRDefault="000B28F3" w:rsidP="000B28F3">
            <w:pPr>
              <w:pStyle w:val="ListParagraph"/>
              <w:ind w:left="0"/>
              <w:jc w:val="both"/>
              <w:rPr>
                <w:b/>
                <w:bCs/>
              </w:rPr>
            </w:pPr>
            <w:r>
              <w:t>Valib sobivate omadustega materjalid ja nende kogused vastavalt eelarvele, tööjoonisele ja kujunduselemendi funktsioonile. Vajadusel koostab eelarve. Analüüsib tööprotsessi ja prognoosib võimaliku materjali lisakulu, arvestab keeruliste lahenduste puhul katsetega. Arvestab materjali valimisel loovalt materjalide erisusi.</w:t>
            </w:r>
          </w:p>
        </w:tc>
        <w:tc>
          <w:tcPr>
            <w:tcW w:w="4284" w:type="dxa"/>
            <w:shd w:val="clear" w:color="auto" w:fill="auto"/>
          </w:tcPr>
          <w:p w:rsidR="00444962" w:rsidRPr="00382DBF" w:rsidRDefault="00444962" w:rsidP="00007A88">
            <w:pPr>
              <w:pStyle w:val="ListParagraph"/>
              <w:ind w:left="0"/>
              <w:rPr>
                <w:b/>
                <w:bCs/>
                <w:i/>
              </w:rPr>
            </w:pPr>
          </w:p>
        </w:tc>
      </w:tr>
      <w:tr w:rsidR="000B28F3" w:rsidRPr="00007A88" w:rsidTr="000B28F3">
        <w:tc>
          <w:tcPr>
            <w:tcW w:w="534" w:type="dxa"/>
            <w:shd w:val="clear" w:color="auto" w:fill="auto"/>
          </w:tcPr>
          <w:p w:rsidR="000B28F3" w:rsidRPr="00007A88" w:rsidRDefault="000B28F3" w:rsidP="00007A88">
            <w:pPr>
              <w:pStyle w:val="ListParagraph"/>
              <w:ind w:left="0"/>
              <w:rPr>
                <w:bCs/>
              </w:rPr>
            </w:pPr>
            <w:r>
              <w:rPr>
                <w:bCs/>
              </w:rPr>
              <w:t>4.</w:t>
            </w:r>
          </w:p>
        </w:tc>
        <w:tc>
          <w:tcPr>
            <w:tcW w:w="4394" w:type="dxa"/>
            <w:shd w:val="clear" w:color="auto" w:fill="auto"/>
          </w:tcPr>
          <w:p w:rsidR="000B28F3" w:rsidRDefault="000B28F3" w:rsidP="000B28F3">
            <w:pPr>
              <w:pStyle w:val="ListParagraph"/>
              <w:ind w:left="0"/>
              <w:jc w:val="both"/>
            </w:pPr>
            <w:r>
              <w:t>Planeerib tööde järjekorra nii, et saab valmistada mitut kujunduselementi samaaegselt, arvestades tööks kuluvat aega, elemendi kunstilist ja praktilist eesmärki, materjalide omadusi (kuivamine, mürgisus jne), varub kaitse- ja töövahendid. Valmistab tööpinna ette vastavalt kasutatavatele materjalidele. Arvestab tellimuse tähtaega ja eesmärki.</w:t>
            </w:r>
          </w:p>
        </w:tc>
        <w:tc>
          <w:tcPr>
            <w:tcW w:w="4284" w:type="dxa"/>
            <w:shd w:val="clear" w:color="auto" w:fill="auto"/>
          </w:tcPr>
          <w:p w:rsidR="000B28F3" w:rsidRPr="00382DBF" w:rsidRDefault="000B28F3" w:rsidP="00007A88">
            <w:pPr>
              <w:pStyle w:val="ListParagraph"/>
              <w:ind w:left="0"/>
              <w:rPr>
                <w:b/>
                <w:bCs/>
                <w:i/>
              </w:rPr>
            </w:pPr>
          </w:p>
        </w:tc>
      </w:tr>
      <w:tr w:rsidR="00385925" w:rsidRPr="00007A88" w:rsidTr="000B23BD">
        <w:tc>
          <w:tcPr>
            <w:tcW w:w="9212" w:type="dxa"/>
            <w:gridSpan w:val="3"/>
            <w:shd w:val="clear" w:color="auto" w:fill="auto"/>
          </w:tcPr>
          <w:p w:rsidR="00385925" w:rsidRPr="00382DBF" w:rsidRDefault="00385925" w:rsidP="00007A88">
            <w:pPr>
              <w:pStyle w:val="ListParagraph"/>
              <w:ind w:left="0"/>
              <w:rPr>
                <w:bCs/>
                <w:i/>
                <w:lang w:eastAsia="et-EE"/>
              </w:rPr>
            </w:pPr>
            <w:r>
              <w:rPr>
                <w:b/>
              </w:rPr>
              <w:t>B.2.2 Kujunduselementide valmistamine</w:t>
            </w: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1.</w:t>
            </w:r>
          </w:p>
        </w:tc>
        <w:tc>
          <w:tcPr>
            <w:tcW w:w="4394" w:type="dxa"/>
            <w:shd w:val="clear" w:color="auto" w:fill="auto"/>
          </w:tcPr>
          <w:p w:rsidR="00385925" w:rsidRPr="00385925" w:rsidRDefault="000B28F3" w:rsidP="00385925">
            <w:pPr>
              <w:pStyle w:val="ListParagraph"/>
              <w:ind w:left="0"/>
              <w:contextualSpacing w:val="0"/>
              <w:jc w:val="both"/>
              <w:rPr>
                <w:rFonts w:cs="Times New Roman"/>
              </w:rPr>
            </w:pPr>
            <w:r>
              <w:t xml:space="preserve">Määrab tööjoonise põhjal kujunduselemendi mõõdud, vajadusel suurendab või vähendab </w:t>
            </w:r>
            <w:r>
              <w:lastRenderedPageBreak/>
              <w:t>joonist või selle osasid, kasutades sobivat tehnikat ja tehnoloogiat. Mõõdab materjali vastavalt joonisele ja koostatud tööplaanile ning kannab materjalile vajalikud andmed. Analüüsib ebatäpset või vastuolulist joonist ning teeb ülesandest lähtuvalt ise tööjoonise.</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2.</w:t>
            </w:r>
          </w:p>
        </w:tc>
        <w:tc>
          <w:tcPr>
            <w:tcW w:w="4394" w:type="dxa"/>
            <w:shd w:val="clear" w:color="auto" w:fill="auto"/>
          </w:tcPr>
          <w:p w:rsidR="00385925" w:rsidRPr="00007A88" w:rsidRDefault="000B28F3" w:rsidP="000B28F3">
            <w:pPr>
              <w:pStyle w:val="ListParagraph"/>
              <w:ind w:left="0"/>
              <w:jc w:val="both"/>
              <w:rPr>
                <w:b/>
                <w:bCs/>
              </w:rPr>
            </w:pPr>
            <w:r>
              <w:t>Kohandab, parandab ja täiustab kujunduselementi vastavalt tellija juhtnööridele ning arvestades kasutuseesmärki ja -tingimusi. Hindab iseseisvalt kujunduselemendi kasutuse ja eesmärkide põhjal vajadust kujunduselementi tehniliselt kohandada, täiustada või parandada.</w:t>
            </w:r>
          </w:p>
        </w:tc>
        <w:tc>
          <w:tcPr>
            <w:tcW w:w="4284" w:type="dxa"/>
            <w:shd w:val="clear" w:color="auto" w:fill="auto"/>
          </w:tcPr>
          <w:p w:rsidR="00385925" w:rsidRPr="00382DBF" w:rsidRDefault="00385925" w:rsidP="00007A88">
            <w:pPr>
              <w:pStyle w:val="ListParagraph"/>
              <w:ind w:left="0"/>
              <w:rPr>
                <w:bCs/>
                <w:i/>
                <w:lang w:eastAsia="et-EE"/>
              </w:rPr>
            </w:pPr>
          </w:p>
        </w:tc>
      </w:tr>
      <w:tr w:rsidR="000B28F3" w:rsidRPr="00007A88" w:rsidTr="00120436">
        <w:tc>
          <w:tcPr>
            <w:tcW w:w="9212" w:type="dxa"/>
            <w:gridSpan w:val="3"/>
            <w:shd w:val="clear" w:color="auto" w:fill="auto"/>
          </w:tcPr>
          <w:p w:rsidR="000B28F3" w:rsidRPr="000B28F3" w:rsidRDefault="000B28F3" w:rsidP="00007A88">
            <w:pPr>
              <w:pStyle w:val="ListParagraph"/>
              <w:ind w:left="0"/>
              <w:rPr>
                <w:b/>
                <w:bCs/>
                <w:i/>
                <w:lang w:eastAsia="et-EE"/>
              </w:rPr>
            </w:pPr>
            <w:r w:rsidRPr="000B28F3">
              <w:rPr>
                <w:b/>
              </w:rPr>
              <w:t>B.2.3 Juhtimine ja juhendamine</w:t>
            </w:r>
          </w:p>
        </w:tc>
      </w:tr>
      <w:tr w:rsidR="000B28F3" w:rsidRPr="00007A88" w:rsidTr="000B28F3">
        <w:tc>
          <w:tcPr>
            <w:tcW w:w="534" w:type="dxa"/>
            <w:shd w:val="clear" w:color="auto" w:fill="auto"/>
          </w:tcPr>
          <w:p w:rsidR="000B28F3" w:rsidRDefault="000B28F3" w:rsidP="00007A88">
            <w:pPr>
              <w:pStyle w:val="ListParagraph"/>
              <w:ind w:left="0"/>
              <w:rPr>
                <w:bCs/>
              </w:rPr>
            </w:pPr>
            <w:r>
              <w:rPr>
                <w:bCs/>
              </w:rPr>
              <w:t>1.</w:t>
            </w:r>
          </w:p>
        </w:tc>
        <w:tc>
          <w:tcPr>
            <w:tcW w:w="4394" w:type="dxa"/>
            <w:shd w:val="clear" w:color="auto" w:fill="auto"/>
          </w:tcPr>
          <w:p w:rsidR="000B28F3" w:rsidRDefault="000B28F3" w:rsidP="000B28F3">
            <w:pPr>
              <w:pStyle w:val="ListParagraph"/>
              <w:ind w:left="0"/>
              <w:jc w:val="both"/>
            </w:pPr>
            <w:r>
              <w:t>Töögrupi juhina analüüsib töörühma tööd, teeb järeldusi ja langetab asjakohaseid otsuseid. Algatab ja käivitab tegevusi, juhib ja kontrollib nende kulgu ning tulemuste suunas tegutsemist.</w:t>
            </w:r>
          </w:p>
        </w:tc>
        <w:tc>
          <w:tcPr>
            <w:tcW w:w="4284" w:type="dxa"/>
            <w:shd w:val="clear" w:color="auto" w:fill="auto"/>
          </w:tcPr>
          <w:p w:rsidR="000B28F3" w:rsidRPr="00382DBF" w:rsidRDefault="000B28F3" w:rsidP="00007A88">
            <w:pPr>
              <w:pStyle w:val="ListParagraph"/>
              <w:ind w:left="0"/>
              <w:rPr>
                <w:bCs/>
                <w:i/>
                <w:lang w:eastAsia="et-EE"/>
              </w:rPr>
            </w:pPr>
          </w:p>
        </w:tc>
      </w:tr>
      <w:tr w:rsidR="000B28F3" w:rsidRPr="00007A88" w:rsidTr="000B28F3">
        <w:tc>
          <w:tcPr>
            <w:tcW w:w="534" w:type="dxa"/>
            <w:shd w:val="clear" w:color="auto" w:fill="auto"/>
          </w:tcPr>
          <w:p w:rsidR="000B28F3" w:rsidRDefault="000B28F3" w:rsidP="00007A88">
            <w:pPr>
              <w:pStyle w:val="ListParagraph"/>
              <w:ind w:left="0"/>
              <w:rPr>
                <w:bCs/>
              </w:rPr>
            </w:pPr>
            <w:r>
              <w:rPr>
                <w:bCs/>
              </w:rPr>
              <w:t>2.</w:t>
            </w:r>
          </w:p>
        </w:tc>
        <w:tc>
          <w:tcPr>
            <w:tcW w:w="4394" w:type="dxa"/>
            <w:shd w:val="clear" w:color="auto" w:fill="auto"/>
          </w:tcPr>
          <w:p w:rsidR="000B28F3" w:rsidRDefault="000B28F3" w:rsidP="000B28F3">
            <w:pPr>
              <w:pStyle w:val="ListParagraph"/>
              <w:ind w:left="0"/>
              <w:jc w:val="both"/>
            </w:pPr>
            <w:r>
              <w:t>On täpne, planeerib ja kasutab ressursse (nt aeg, töövahendid) efektiivselt. Jälgib ja kontrollib tööprotsessi jooksul tähtaegadest ning etappidest kinnipidamist.</w:t>
            </w:r>
          </w:p>
        </w:tc>
        <w:tc>
          <w:tcPr>
            <w:tcW w:w="4284" w:type="dxa"/>
            <w:shd w:val="clear" w:color="auto" w:fill="auto"/>
          </w:tcPr>
          <w:p w:rsidR="000B28F3" w:rsidRPr="00382DBF" w:rsidRDefault="000B28F3" w:rsidP="00007A88">
            <w:pPr>
              <w:pStyle w:val="ListParagraph"/>
              <w:ind w:left="0"/>
              <w:rPr>
                <w:bCs/>
                <w:i/>
                <w:lang w:eastAsia="et-EE"/>
              </w:rPr>
            </w:pPr>
          </w:p>
        </w:tc>
      </w:tr>
      <w:tr w:rsidR="000B28F3" w:rsidRPr="00007A88" w:rsidTr="000B28F3">
        <w:tc>
          <w:tcPr>
            <w:tcW w:w="534" w:type="dxa"/>
            <w:shd w:val="clear" w:color="auto" w:fill="auto"/>
          </w:tcPr>
          <w:p w:rsidR="000B28F3" w:rsidRDefault="000B28F3" w:rsidP="00007A88">
            <w:pPr>
              <w:pStyle w:val="ListParagraph"/>
              <w:ind w:left="0"/>
              <w:rPr>
                <w:bCs/>
              </w:rPr>
            </w:pPr>
            <w:r>
              <w:rPr>
                <w:bCs/>
              </w:rPr>
              <w:t>3.</w:t>
            </w:r>
          </w:p>
        </w:tc>
        <w:tc>
          <w:tcPr>
            <w:tcW w:w="4394" w:type="dxa"/>
            <w:shd w:val="clear" w:color="auto" w:fill="auto"/>
          </w:tcPr>
          <w:p w:rsidR="000B28F3" w:rsidRDefault="000B28F3" w:rsidP="000B28F3">
            <w:pPr>
              <w:pStyle w:val="ListParagraph"/>
              <w:ind w:left="0"/>
              <w:jc w:val="both"/>
            </w:pPr>
            <w:r>
              <w:t>Juhendab kolleege tööülesannete täitmisel. Aitab kujundada tööks sobivat hoiakut ja töökultuuri. Toetab võimekuse rakendamist.</w:t>
            </w:r>
          </w:p>
        </w:tc>
        <w:tc>
          <w:tcPr>
            <w:tcW w:w="4284" w:type="dxa"/>
            <w:shd w:val="clear" w:color="auto" w:fill="auto"/>
          </w:tcPr>
          <w:p w:rsidR="000B28F3" w:rsidRPr="00382DBF" w:rsidRDefault="000B28F3" w:rsidP="00007A88">
            <w:pPr>
              <w:pStyle w:val="ListParagraph"/>
              <w:ind w:left="0"/>
              <w:rPr>
                <w:bCs/>
                <w:i/>
                <w:lang w:eastAsia="et-EE"/>
              </w:rPr>
            </w:pPr>
          </w:p>
        </w:tc>
      </w:tr>
      <w:tr w:rsidR="00385925" w:rsidRPr="00007A88" w:rsidTr="000B23BD">
        <w:tc>
          <w:tcPr>
            <w:tcW w:w="9212" w:type="dxa"/>
            <w:gridSpan w:val="3"/>
            <w:shd w:val="clear" w:color="auto" w:fill="auto"/>
          </w:tcPr>
          <w:p w:rsidR="00385925" w:rsidRPr="00382DBF" w:rsidRDefault="00385925" w:rsidP="00007A88">
            <w:pPr>
              <w:pStyle w:val="ListParagraph"/>
              <w:ind w:left="0"/>
              <w:rPr>
                <w:bCs/>
                <w:i/>
                <w:lang w:eastAsia="et-EE"/>
              </w:rPr>
            </w:pPr>
            <w:r>
              <w:rPr>
                <w:b/>
              </w:rPr>
              <w:t>B.2.</w:t>
            </w:r>
            <w:r w:rsidR="000B28F3">
              <w:rPr>
                <w:b/>
              </w:rPr>
              <w:t>4</w:t>
            </w:r>
            <w:r>
              <w:rPr>
                <w:b/>
              </w:rPr>
              <w:t xml:space="preserve"> Mahuliste elementide valmistamine ja viimistlemine </w:t>
            </w:r>
            <w:r w:rsidRPr="00385925">
              <w:rPr>
                <w:i/>
              </w:rPr>
              <w:t>(täiskutse taotlemisel ning spetsialiseerumisel butafooriks)</w:t>
            </w: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1.</w:t>
            </w:r>
          </w:p>
        </w:tc>
        <w:tc>
          <w:tcPr>
            <w:tcW w:w="4394" w:type="dxa"/>
            <w:shd w:val="clear" w:color="auto" w:fill="auto"/>
          </w:tcPr>
          <w:p w:rsidR="00385925" w:rsidRPr="00385925" w:rsidRDefault="000B28F3" w:rsidP="00385925">
            <w:pPr>
              <w:pStyle w:val="ListParagraph"/>
              <w:ind w:left="0"/>
              <w:contextualSpacing w:val="0"/>
              <w:jc w:val="both"/>
              <w:rPr>
                <w:rFonts w:cs="Times New Roman"/>
              </w:rPr>
            </w:pPr>
            <w:r>
              <w:t>Valmistab mahulisi vorme, kasutades ja kohandades olemasolevaid ning luues uusi tehnikaid, vajadusel täiendab töövõtteid tööprotsessi käigus. Võtab jäljendi, töötab positiiv- ja negatiivvormidega. Arvestab elemendi valmistamisel selle kasutamiseesmärki ja -tingimusi, vajadusel korrigeerib elemendi ülesehitust ja kujundab pinna.</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2.</w:t>
            </w:r>
          </w:p>
        </w:tc>
        <w:tc>
          <w:tcPr>
            <w:tcW w:w="4394" w:type="dxa"/>
            <w:shd w:val="clear" w:color="auto" w:fill="auto"/>
          </w:tcPr>
          <w:p w:rsidR="00385925" w:rsidRPr="00007A88" w:rsidRDefault="000B28F3" w:rsidP="000B28F3">
            <w:pPr>
              <w:pStyle w:val="ListParagraph"/>
              <w:ind w:left="0"/>
              <w:jc w:val="both"/>
              <w:rPr>
                <w:b/>
                <w:bCs/>
              </w:rPr>
            </w:pPr>
            <w:r>
              <w:t>Viimistleb mahulisi vorme kattes, värvides, maalides ja faktuurtehnikaid kasutades vastavalt tööjoonisele, kavandile, näidisele ja/või kirjeldusele. Arvestab elemendi viimistlemisel selle kasutamiseesmärki ja -tingimusi, vajadusel korrigeerib elemendi ülesehitust ja kujundab pinna.</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3BD">
        <w:tc>
          <w:tcPr>
            <w:tcW w:w="9212" w:type="dxa"/>
            <w:gridSpan w:val="3"/>
            <w:shd w:val="clear" w:color="auto" w:fill="auto"/>
          </w:tcPr>
          <w:p w:rsidR="00385925" w:rsidRPr="00382DBF" w:rsidRDefault="00385925" w:rsidP="00007A88">
            <w:pPr>
              <w:pStyle w:val="ListParagraph"/>
              <w:ind w:left="0"/>
              <w:rPr>
                <w:bCs/>
                <w:i/>
                <w:lang w:eastAsia="et-EE"/>
              </w:rPr>
            </w:pPr>
            <w:r>
              <w:rPr>
                <w:b/>
              </w:rPr>
              <w:t>B.2.</w:t>
            </w:r>
            <w:r w:rsidR="000B28F3">
              <w:rPr>
                <w:b/>
              </w:rPr>
              <w:t>5</w:t>
            </w:r>
            <w:r>
              <w:rPr>
                <w:b/>
              </w:rPr>
              <w:t xml:space="preserve"> Kujunduselementide maalimine </w:t>
            </w:r>
            <w:r w:rsidRPr="00385925">
              <w:rPr>
                <w:i/>
              </w:rPr>
              <w:t xml:space="preserve">(täiskutse taotlemisel ning spetsialiseerumisel </w:t>
            </w:r>
            <w:r>
              <w:rPr>
                <w:i/>
              </w:rPr>
              <w:t>dekoraatoriks</w:t>
            </w:r>
            <w:r w:rsidRPr="00385925">
              <w:rPr>
                <w:i/>
              </w:rPr>
              <w:t>)</w:t>
            </w: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1.</w:t>
            </w:r>
          </w:p>
        </w:tc>
        <w:tc>
          <w:tcPr>
            <w:tcW w:w="4394" w:type="dxa"/>
            <w:shd w:val="clear" w:color="auto" w:fill="auto"/>
          </w:tcPr>
          <w:p w:rsidR="00385925" w:rsidRPr="00385925" w:rsidRDefault="000B28F3" w:rsidP="00385925">
            <w:pPr>
              <w:pStyle w:val="ListParagraph"/>
              <w:ind w:left="0"/>
              <w:contextualSpacing w:val="0"/>
              <w:jc w:val="both"/>
              <w:rPr>
                <w:rFonts w:cs="Times New Roman"/>
              </w:rPr>
            </w:pPr>
            <w:r>
              <w:t>Katab pinnad ja raamid materjaliga, kasutades sobivaid töövahendeid ja mitmekesiseid ning uuenduslikke töövõtteid. Valmistab pehmed dekoratsioonipinnad ette, arvestades järgnevate töödega, dekoratsiooni kasutustingimuste ja kunstiliste taotlustega.</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2.</w:t>
            </w:r>
          </w:p>
        </w:tc>
        <w:tc>
          <w:tcPr>
            <w:tcW w:w="4394" w:type="dxa"/>
            <w:shd w:val="clear" w:color="auto" w:fill="auto"/>
          </w:tcPr>
          <w:p w:rsidR="00385925" w:rsidRPr="00007A88" w:rsidRDefault="000B28F3" w:rsidP="000B28F3">
            <w:pPr>
              <w:pStyle w:val="ListParagraph"/>
              <w:ind w:left="0"/>
              <w:jc w:val="both"/>
              <w:rPr>
                <w:b/>
                <w:bCs/>
              </w:rPr>
            </w:pPr>
            <w:r>
              <w:t xml:space="preserve">Töötleb pindasid (värvib, maalib, teeb faktuure) vastavalt tööjoonisele ja/või kavandile, kasutades mitmekesiseid tehnikaid, </w:t>
            </w:r>
            <w:r>
              <w:lastRenderedPageBreak/>
              <w:t>töövahendeid ja -võtteid ning arvestades elemendi kasutamist ja kunstilist eesmärki. Loob uusi töövõtteid 4 ja tehnilisi lahendusi, täiendab töövõtteid töö käigus. Vajadusel kujundab iseseisvalt faktuuri, pinna või maalingu, arvestades tellimust.</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3BD">
        <w:tc>
          <w:tcPr>
            <w:tcW w:w="9212" w:type="dxa"/>
            <w:gridSpan w:val="3"/>
            <w:shd w:val="clear" w:color="auto" w:fill="auto"/>
          </w:tcPr>
          <w:p w:rsidR="00385925" w:rsidRPr="00382DBF" w:rsidRDefault="00385925" w:rsidP="00007A88">
            <w:pPr>
              <w:pStyle w:val="ListParagraph"/>
              <w:ind w:left="0"/>
              <w:rPr>
                <w:bCs/>
                <w:i/>
                <w:lang w:eastAsia="et-EE"/>
              </w:rPr>
            </w:pPr>
            <w:r>
              <w:rPr>
                <w:b/>
              </w:rPr>
              <w:t>B.2.</w:t>
            </w:r>
            <w:r w:rsidR="000B28F3">
              <w:rPr>
                <w:b/>
              </w:rPr>
              <w:t>6</w:t>
            </w:r>
            <w:r>
              <w:rPr>
                <w:b/>
              </w:rPr>
              <w:t xml:space="preserve"> Dekoraator-butafoor, tase </w:t>
            </w:r>
            <w:r w:rsidR="000B28F3">
              <w:rPr>
                <w:b/>
              </w:rPr>
              <w:t>7</w:t>
            </w:r>
            <w:r>
              <w:rPr>
                <w:b/>
              </w:rPr>
              <w:t xml:space="preserve"> kutset läbiv kompetents</w:t>
            </w: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1.</w:t>
            </w:r>
          </w:p>
        </w:tc>
        <w:tc>
          <w:tcPr>
            <w:tcW w:w="4394" w:type="dxa"/>
            <w:shd w:val="clear" w:color="auto" w:fill="auto"/>
          </w:tcPr>
          <w:p w:rsidR="00385925" w:rsidRPr="00385925" w:rsidRDefault="000B28F3" w:rsidP="00C07CCE">
            <w:pPr>
              <w:pStyle w:val="ListParagraph"/>
              <w:ind w:left="0"/>
              <w:contextualSpacing w:val="0"/>
              <w:jc w:val="both"/>
              <w:rPr>
                <w:rFonts w:cs="Times New Roman"/>
              </w:rPr>
            </w:pPr>
            <w:r>
              <w:t>Kasutab töös eesti keelt tasemel B2 ning vähemalt ühte võõrkeelt tasemel B1 (vt lisa 1 Keelte oskustasemete kirjeldused).</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2.</w:t>
            </w:r>
          </w:p>
        </w:tc>
        <w:tc>
          <w:tcPr>
            <w:tcW w:w="4394" w:type="dxa"/>
            <w:shd w:val="clear" w:color="auto" w:fill="auto"/>
          </w:tcPr>
          <w:p w:rsidR="00385925" w:rsidRPr="00385925" w:rsidRDefault="00385925" w:rsidP="00C07CCE">
            <w:pPr>
              <w:pStyle w:val="ListParagraph"/>
              <w:ind w:left="0"/>
              <w:contextualSpacing w:val="0"/>
              <w:jc w:val="both"/>
              <w:rPr>
                <w:rFonts w:cs="Times New Roman"/>
              </w:rPr>
            </w:pPr>
            <w:r>
              <w:t xml:space="preserve">kasutab oma töös digioskuste osaoskusi </w:t>
            </w:r>
            <w:r>
              <w:rPr>
                <w:i/>
              </w:rPr>
              <w:t>Info haldamine</w:t>
            </w:r>
            <w:r>
              <w:t xml:space="preserve">, </w:t>
            </w:r>
            <w:r>
              <w:rPr>
                <w:i/>
              </w:rPr>
              <w:t>Suhtlemine digikeskkondades</w:t>
            </w:r>
            <w:r>
              <w:t xml:space="preserve"> ja </w:t>
            </w:r>
            <w:r>
              <w:rPr>
                <w:i/>
              </w:rPr>
              <w:t>Turvalisus</w:t>
            </w:r>
            <w:r>
              <w:t xml:space="preserve"> (vt lisa 2 Digioskused).</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3.</w:t>
            </w:r>
          </w:p>
        </w:tc>
        <w:tc>
          <w:tcPr>
            <w:tcW w:w="4394" w:type="dxa"/>
            <w:shd w:val="clear" w:color="auto" w:fill="auto"/>
          </w:tcPr>
          <w:p w:rsidR="00385925" w:rsidRPr="00385925" w:rsidRDefault="000B28F3" w:rsidP="00C07CCE">
            <w:pPr>
              <w:pStyle w:val="ListParagraph"/>
              <w:ind w:left="0"/>
              <w:contextualSpacing w:val="0"/>
              <w:jc w:val="both"/>
              <w:rPr>
                <w:rFonts w:cs="Times New Roman"/>
              </w:rPr>
            </w:pPr>
            <w:r>
              <w:t>Järgib oma töös organisatsiooni sisekorraeeskirja, ametijuhendit ning ametialast eetikat. Järgib oma töös kutsealaga seonduvaid õigusakte, sh autoriõiguse seadust.</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Pr="00007A88" w:rsidRDefault="00385925" w:rsidP="00007A88">
            <w:pPr>
              <w:pStyle w:val="ListParagraph"/>
              <w:ind w:left="0"/>
              <w:rPr>
                <w:bCs/>
              </w:rPr>
            </w:pPr>
            <w:r>
              <w:rPr>
                <w:bCs/>
              </w:rPr>
              <w:t>4.</w:t>
            </w:r>
          </w:p>
        </w:tc>
        <w:tc>
          <w:tcPr>
            <w:tcW w:w="4394" w:type="dxa"/>
            <w:shd w:val="clear" w:color="auto" w:fill="auto"/>
          </w:tcPr>
          <w:p w:rsidR="00385925" w:rsidRPr="00385925" w:rsidRDefault="00385925" w:rsidP="00C07CCE">
            <w:pPr>
              <w:pStyle w:val="ListParagraph"/>
              <w:ind w:left="0"/>
              <w:contextualSpacing w:val="0"/>
              <w:jc w:val="both"/>
              <w:rPr>
                <w:rFonts w:cs="Times New Roman"/>
              </w:rPr>
            </w:pPr>
            <w:r>
              <w:t>Järgib oma töös tuleohutuse eeskirja, ohutus- ja turvanõudeid, kasutab isikukaitsevahendeid.</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Default="00385925" w:rsidP="00007A88">
            <w:pPr>
              <w:pStyle w:val="ListParagraph"/>
              <w:ind w:left="0"/>
              <w:rPr>
                <w:bCs/>
              </w:rPr>
            </w:pPr>
            <w:r>
              <w:rPr>
                <w:bCs/>
              </w:rPr>
              <w:t>5.</w:t>
            </w:r>
          </w:p>
        </w:tc>
        <w:tc>
          <w:tcPr>
            <w:tcW w:w="4394" w:type="dxa"/>
            <w:shd w:val="clear" w:color="auto" w:fill="auto"/>
          </w:tcPr>
          <w:p w:rsidR="00385925" w:rsidRPr="00385925" w:rsidRDefault="000B28F3" w:rsidP="00C07CCE">
            <w:pPr>
              <w:pStyle w:val="ListParagraph"/>
              <w:ind w:left="0"/>
              <w:contextualSpacing w:val="0"/>
              <w:jc w:val="both"/>
              <w:rPr>
                <w:rFonts w:cs="Times New Roman"/>
              </w:rPr>
            </w:pPr>
            <w:r>
              <w:t>Tugineb oma töös teadmistele kultuuri- ja kunstiajaloost, vormi- ja värvusõpetusest, ruumikujunduse põhimõtetest ning konstruktsiooniõpetusest.</w:t>
            </w:r>
          </w:p>
        </w:tc>
        <w:tc>
          <w:tcPr>
            <w:tcW w:w="4284" w:type="dxa"/>
            <w:shd w:val="clear" w:color="auto" w:fill="auto"/>
          </w:tcPr>
          <w:p w:rsidR="00385925" w:rsidRPr="00382DBF" w:rsidRDefault="00385925" w:rsidP="00007A88">
            <w:pPr>
              <w:pStyle w:val="ListParagraph"/>
              <w:ind w:left="0"/>
              <w:rPr>
                <w:bCs/>
                <w:i/>
                <w:lang w:eastAsia="et-EE"/>
              </w:rPr>
            </w:pPr>
          </w:p>
        </w:tc>
      </w:tr>
      <w:tr w:rsidR="00385925" w:rsidRPr="00007A88" w:rsidTr="000B28F3">
        <w:tc>
          <w:tcPr>
            <w:tcW w:w="534" w:type="dxa"/>
            <w:shd w:val="clear" w:color="auto" w:fill="auto"/>
          </w:tcPr>
          <w:p w:rsidR="00385925" w:rsidRDefault="00385925" w:rsidP="00007A88">
            <w:pPr>
              <w:pStyle w:val="ListParagraph"/>
              <w:ind w:left="0"/>
              <w:rPr>
                <w:bCs/>
              </w:rPr>
            </w:pPr>
            <w:r>
              <w:rPr>
                <w:bCs/>
              </w:rPr>
              <w:t>6.</w:t>
            </w:r>
          </w:p>
        </w:tc>
        <w:tc>
          <w:tcPr>
            <w:tcW w:w="4394" w:type="dxa"/>
            <w:shd w:val="clear" w:color="auto" w:fill="auto"/>
          </w:tcPr>
          <w:p w:rsidR="00385925" w:rsidRPr="00385925" w:rsidRDefault="000B28F3" w:rsidP="00C07CCE">
            <w:pPr>
              <w:pStyle w:val="ListParagraph"/>
              <w:ind w:left="0"/>
              <w:contextualSpacing w:val="0"/>
              <w:jc w:val="both"/>
              <w:rPr>
                <w:rFonts w:cs="Times New Roman"/>
              </w:rPr>
            </w:pPr>
            <w:r>
              <w:t>Hoiab end kursis erialaste uuendustega, jagab oma teadmisi kolleegidega.</w:t>
            </w:r>
          </w:p>
        </w:tc>
        <w:tc>
          <w:tcPr>
            <w:tcW w:w="4284" w:type="dxa"/>
            <w:shd w:val="clear" w:color="auto" w:fill="auto"/>
          </w:tcPr>
          <w:p w:rsidR="00385925" w:rsidRPr="00382DBF" w:rsidRDefault="00385925" w:rsidP="00007A88">
            <w:pPr>
              <w:pStyle w:val="ListParagraph"/>
              <w:ind w:left="0"/>
              <w:rPr>
                <w:bCs/>
                <w:i/>
                <w:lang w:eastAsia="et-EE"/>
              </w:rPr>
            </w:pPr>
          </w:p>
        </w:tc>
      </w:tr>
      <w:tr w:rsidR="000B28F3" w:rsidRPr="00007A88" w:rsidTr="000B28F3">
        <w:tc>
          <w:tcPr>
            <w:tcW w:w="534" w:type="dxa"/>
            <w:shd w:val="clear" w:color="auto" w:fill="auto"/>
          </w:tcPr>
          <w:p w:rsidR="000B28F3" w:rsidRDefault="000B28F3" w:rsidP="000B28F3">
            <w:pPr>
              <w:pStyle w:val="ListParagraph"/>
              <w:ind w:left="0"/>
              <w:rPr>
                <w:bCs/>
              </w:rPr>
            </w:pPr>
            <w:r>
              <w:rPr>
                <w:bCs/>
              </w:rPr>
              <w:t>7.</w:t>
            </w:r>
          </w:p>
        </w:tc>
        <w:tc>
          <w:tcPr>
            <w:tcW w:w="4394" w:type="dxa"/>
            <w:shd w:val="clear" w:color="auto" w:fill="auto"/>
          </w:tcPr>
          <w:p w:rsidR="000B28F3" w:rsidRDefault="000B28F3" w:rsidP="00C07CCE">
            <w:pPr>
              <w:pStyle w:val="ListParagraph"/>
              <w:ind w:left="0"/>
              <w:contextualSpacing w:val="0"/>
              <w:jc w:val="both"/>
            </w:pPr>
            <w:r>
              <w:t>Analüüsib tööd ning tööprotsessi tervikuna, korrigeerides vajadusel tegevusi.</w:t>
            </w:r>
          </w:p>
        </w:tc>
        <w:tc>
          <w:tcPr>
            <w:tcW w:w="4284" w:type="dxa"/>
            <w:shd w:val="clear" w:color="auto" w:fill="auto"/>
          </w:tcPr>
          <w:p w:rsidR="000B28F3" w:rsidRPr="00382DBF" w:rsidRDefault="000B28F3" w:rsidP="000B28F3">
            <w:pPr>
              <w:pStyle w:val="ListParagraph"/>
              <w:ind w:left="0"/>
              <w:rPr>
                <w:bCs/>
                <w:i/>
                <w:lang w:eastAsia="et-EE"/>
              </w:rPr>
            </w:pPr>
          </w:p>
        </w:tc>
      </w:tr>
      <w:tr w:rsidR="000B28F3" w:rsidRPr="00007A88" w:rsidTr="000B28F3">
        <w:tc>
          <w:tcPr>
            <w:tcW w:w="534" w:type="dxa"/>
            <w:shd w:val="clear" w:color="auto" w:fill="auto"/>
          </w:tcPr>
          <w:p w:rsidR="000B28F3" w:rsidRDefault="000B28F3" w:rsidP="000B28F3">
            <w:pPr>
              <w:pStyle w:val="ListParagraph"/>
              <w:ind w:left="0"/>
              <w:rPr>
                <w:bCs/>
              </w:rPr>
            </w:pPr>
            <w:r>
              <w:rPr>
                <w:bCs/>
              </w:rPr>
              <w:t>8.</w:t>
            </w:r>
          </w:p>
        </w:tc>
        <w:tc>
          <w:tcPr>
            <w:tcW w:w="4394" w:type="dxa"/>
            <w:shd w:val="clear" w:color="auto" w:fill="auto"/>
          </w:tcPr>
          <w:p w:rsidR="000B28F3" w:rsidRPr="00385925" w:rsidRDefault="000B28F3" w:rsidP="00C07CCE">
            <w:pPr>
              <w:pStyle w:val="ListParagraph"/>
              <w:ind w:left="0"/>
              <w:contextualSpacing w:val="0"/>
              <w:jc w:val="both"/>
              <w:rPr>
                <w:rFonts w:cs="Times New Roman"/>
              </w:rPr>
            </w:pPr>
            <w:r>
              <w:t>Teeb koostööd kolleegide ja tellijatega, arvestades organisatsiooni struktuuri ning erinevate üksuste funktsioone ja pädevust.</w:t>
            </w:r>
          </w:p>
        </w:tc>
        <w:tc>
          <w:tcPr>
            <w:tcW w:w="4284" w:type="dxa"/>
            <w:shd w:val="clear" w:color="auto" w:fill="auto"/>
          </w:tcPr>
          <w:p w:rsidR="000B28F3" w:rsidRPr="00382DBF" w:rsidRDefault="000B28F3" w:rsidP="000B28F3">
            <w:pPr>
              <w:pStyle w:val="ListParagraph"/>
              <w:ind w:left="0"/>
              <w:rPr>
                <w:bCs/>
                <w:i/>
                <w:lang w:eastAsia="et-EE"/>
              </w:rPr>
            </w:pPr>
          </w:p>
        </w:tc>
      </w:tr>
      <w:tr w:rsidR="000B28F3" w:rsidRPr="00007A88" w:rsidTr="000B28F3">
        <w:tc>
          <w:tcPr>
            <w:tcW w:w="534" w:type="dxa"/>
            <w:shd w:val="clear" w:color="auto" w:fill="auto"/>
          </w:tcPr>
          <w:p w:rsidR="000B28F3" w:rsidRDefault="000B28F3" w:rsidP="000B28F3">
            <w:pPr>
              <w:pStyle w:val="ListParagraph"/>
              <w:ind w:left="0"/>
              <w:rPr>
                <w:bCs/>
              </w:rPr>
            </w:pPr>
            <w:r>
              <w:rPr>
                <w:bCs/>
              </w:rPr>
              <w:t>9.</w:t>
            </w:r>
          </w:p>
        </w:tc>
        <w:tc>
          <w:tcPr>
            <w:tcW w:w="4394" w:type="dxa"/>
            <w:shd w:val="clear" w:color="auto" w:fill="auto"/>
          </w:tcPr>
          <w:p w:rsidR="000B28F3" w:rsidRPr="00385925" w:rsidRDefault="000B28F3" w:rsidP="00C07CCE">
            <w:pPr>
              <w:pStyle w:val="ListParagraph"/>
              <w:ind w:left="0"/>
              <w:contextualSpacing w:val="0"/>
              <w:jc w:val="both"/>
              <w:rPr>
                <w:rFonts w:cs="Times New Roman"/>
              </w:rPr>
            </w:pPr>
            <w:r>
              <w:t>Osaleb positiivse töökeskkonna loomises. Õpib konstruktiivsest tagasisidest. Läheneb olukordade ja probleemide lahendamisele avatult ja loovalt. Tunnustab uusi ideid ja arengusuundi.</w:t>
            </w:r>
          </w:p>
        </w:tc>
        <w:tc>
          <w:tcPr>
            <w:tcW w:w="4284" w:type="dxa"/>
            <w:shd w:val="clear" w:color="auto" w:fill="auto"/>
          </w:tcPr>
          <w:p w:rsidR="000B28F3" w:rsidRPr="00382DBF" w:rsidRDefault="000B28F3" w:rsidP="000B28F3">
            <w:pPr>
              <w:pStyle w:val="ListParagraph"/>
              <w:ind w:left="0"/>
              <w:rPr>
                <w:bCs/>
                <w:i/>
                <w:lang w:eastAsia="et-EE"/>
              </w:rPr>
            </w:pPr>
          </w:p>
        </w:tc>
      </w:tr>
      <w:tr w:rsidR="000B28F3" w:rsidRPr="00007A88" w:rsidTr="000B28F3">
        <w:tc>
          <w:tcPr>
            <w:tcW w:w="534" w:type="dxa"/>
            <w:shd w:val="clear" w:color="auto" w:fill="auto"/>
          </w:tcPr>
          <w:p w:rsidR="000B28F3" w:rsidRDefault="000B28F3" w:rsidP="000B28F3">
            <w:pPr>
              <w:pStyle w:val="ListParagraph"/>
              <w:ind w:left="0"/>
              <w:rPr>
                <w:bCs/>
              </w:rPr>
            </w:pPr>
            <w:r>
              <w:rPr>
                <w:bCs/>
              </w:rPr>
              <w:t>10.</w:t>
            </w:r>
          </w:p>
        </w:tc>
        <w:tc>
          <w:tcPr>
            <w:tcW w:w="4394" w:type="dxa"/>
            <w:shd w:val="clear" w:color="auto" w:fill="auto"/>
          </w:tcPr>
          <w:p w:rsidR="000B28F3" w:rsidRPr="00007A88" w:rsidRDefault="000B28F3" w:rsidP="00C07CCE">
            <w:pPr>
              <w:pStyle w:val="ListParagraph"/>
              <w:ind w:left="0"/>
              <w:jc w:val="both"/>
              <w:rPr>
                <w:b/>
                <w:bCs/>
              </w:rPr>
            </w:pPr>
            <w:r>
              <w:t>Hindab adekvaatselt suhtlemispartnerit ja -situatsiooni, valib asjakohase käitumis- ja väljendusviisi. Väljendab oma seisukohti hinnanguvabalt.</w:t>
            </w:r>
          </w:p>
        </w:tc>
        <w:tc>
          <w:tcPr>
            <w:tcW w:w="4284" w:type="dxa"/>
            <w:shd w:val="clear" w:color="auto" w:fill="auto"/>
          </w:tcPr>
          <w:p w:rsidR="000B28F3" w:rsidRPr="00382DBF" w:rsidRDefault="000B28F3" w:rsidP="000B28F3">
            <w:pPr>
              <w:pStyle w:val="ListParagraph"/>
              <w:ind w:left="0"/>
              <w:rPr>
                <w:bCs/>
                <w:i/>
                <w:lang w:eastAsia="et-EE"/>
              </w:rPr>
            </w:pPr>
          </w:p>
        </w:tc>
      </w:tr>
    </w:tbl>
    <w:p w:rsidR="005E42EF" w:rsidRPr="003714E7" w:rsidRDefault="005E42EF" w:rsidP="003714E7">
      <w:pPr>
        <w:pStyle w:val="ListParagraph"/>
        <w:rPr>
          <w:b/>
          <w:bCs/>
          <w:color w:val="0070C0"/>
        </w:rPr>
      </w:pPr>
    </w:p>
    <w:p w:rsidR="003B2632" w:rsidRDefault="003B2632" w:rsidP="0071581F">
      <w:pPr>
        <w:pStyle w:val="ListParagraph"/>
        <w:numPr>
          <w:ilvl w:val="0"/>
          <w:numId w:val="13"/>
        </w:numPr>
        <w:tabs>
          <w:tab w:val="left" w:pos="284"/>
        </w:tabs>
        <w:ind w:hanging="720"/>
        <w:rPr>
          <w:b/>
          <w:bCs/>
          <w:color w:val="0070C0"/>
        </w:rPr>
      </w:pPr>
      <w:r w:rsidRPr="002874EF">
        <w:rPr>
          <w:b/>
          <w:bCs/>
          <w:color w:val="0070C0"/>
        </w:rPr>
        <w:t xml:space="preserve">Juhised </w:t>
      </w:r>
      <w:r w:rsidR="00E76883">
        <w:rPr>
          <w:b/>
          <w:bCs/>
          <w:color w:val="0070C0"/>
        </w:rPr>
        <w:t xml:space="preserve">ja vormid </w:t>
      </w:r>
      <w:r w:rsidRPr="002874EF">
        <w:rPr>
          <w:b/>
          <w:bCs/>
          <w:color w:val="0070C0"/>
        </w:rPr>
        <w:t>hindajale</w:t>
      </w:r>
    </w:p>
    <w:p w:rsidR="00DC3BE5" w:rsidRPr="00DC3BE5" w:rsidRDefault="00DC3BE5" w:rsidP="00DC3BE5">
      <w:pPr>
        <w:pStyle w:val="ListParagraph"/>
        <w:rPr>
          <w:b/>
          <w:bCs/>
          <w:color w:val="0070C0"/>
        </w:rPr>
      </w:pPr>
    </w:p>
    <w:p w:rsidR="00DC3BE5" w:rsidRDefault="00DC3BE5" w:rsidP="00DC3BE5">
      <w:pPr>
        <w:widowControl w:val="0"/>
        <w:numPr>
          <w:ilvl w:val="0"/>
          <w:numId w:val="18"/>
        </w:numPr>
        <w:jc w:val="both"/>
        <w:rPr>
          <w:rFonts w:ascii="Carlito" w:hAnsi="Carlito"/>
          <w:bCs/>
        </w:rPr>
      </w:pPr>
      <w:r>
        <w:rPr>
          <w:rFonts w:ascii="Carlito" w:hAnsi="Carlito"/>
          <w:bCs/>
        </w:rPr>
        <w:t>Enne hindamist tutvuge:</w:t>
      </w:r>
    </w:p>
    <w:p w:rsidR="00DC3BE5" w:rsidRDefault="00106E70" w:rsidP="00A96849">
      <w:pPr>
        <w:numPr>
          <w:ilvl w:val="0"/>
          <w:numId w:val="44"/>
        </w:numPr>
        <w:jc w:val="both"/>
        <w:rPr>
          <w:rFonts w:ascii="Carlito" w:hAnsi="Carlito"/>
          <w:bCs/>
        </w:rPr>
      </w:pPr>
      <w:r>
        <w:rPr>
          <w:rFonts w:ascii="Carlito" w:hAnsi="Carlito"/>
          <w:bCs/>
        </w:rPr>
        <w:t>dekoraator-butafoor</w:t>
      </w:r>
      <w:r w:rsidR="00273F5E">
        <w:rPr>
          <w:rFonts w:ascii="Carlito" w:hAnsi="Carlito"/>
          <w:bCs/>
        </w:rPr>
        <w:t xml:space="preserve">, tase </w:t>
      </w:r>
      <w:r w:rsidR="00C07CCE">
        <w:rPr>
          <w:rFonts w:ascii="Carlito" w:hAnsi="Carlito"/>
          <w:bCs/>
        </w:rPr>
        <w:t>7</w:t>
      </w:r>
      <w:r w:rsidR="00273F5E">
        <w:rPr>
          <w:rFonts w:ascii="Carlito" w:hAnsi="Carlito"/>
          <w:bCs/>
        </w:rPr>
        <w:t xml:space="preserve"> </w:t>
      </w:r>
      <w:r w:rsidR="00DC3BE5">
        <w:rPr>
          <w:rFonts w:ascii="Carlito" w:hAnsi="Carlito"/>
          <w:bCs/>
        </w:rPr>
        <w:t xml:space="preserve">kutsestandardiga, </w:t>
      </w:r>
    </w:p>
    <w:p w:rsidR="00DC3BE5" w:rsidRDefault="00444962" w:rsidP="00A96849">
      <w:pPr>
        <w:numPr>
          <w:ilvl w:val="0"/>
          <w:numId w:val="44"/>
        </w:numPr>
        <w:jc w:val="both"/>
        <w:rPr>
          <w:rFonts w:ascii="Carlito" w:hAnsi="Carlito"/>
          <w:bCs/>
        </w:rPr>
      </w:pPr>
      <w:r>
        <w:rPr>
          <w:rFonts w:ascii="Carlito" w:hAnsi="Carlito"/>
          <w:bCs/>
        </w:rPr>
        <w:t>etenduskunstide tugiteenutse kutseala</w:t>
      </w:r>
      <w:r w:rsidR="00FD16BC">
        <w:t xml:space="preserve"> </w:t>
      </w:r>
      <w:r w:rsidR="00273F5E">
        <w:t>kutsete</w:t>
      </w:r>
      <w:r w:rsidR="00273F5E">
        <w:rPr>
          <w:bCs/>
        </w:rPr>
        <w:t xml:space="preserve"> </w:t>
      </w:r>
      <w:r w:rsidR="00DC3BE5">
        <w:rPr>
          <w:rFonts w:ascii="Carlito" w:hAnsi="Carlito"/>
          <w:bCs/>
        </w:rPr>
        <w:t>kutse andmise korraga,</w:t>
      </w:r>
    </w:p>
    <w:p w:rsidR="00DC3BE5" w:rsidRDefault="00DC3BE5" w:rsidP="00A96849">
      <w:pPr>
        <w:numPr>
          <w:ilvl w:val="0"/>
          <w:numId w:val="44"/>
        </w:numPr>
        <w:rPr>
          <w:rFonts w:ascii="Carlito" w:hAnsi="Carlito"/>
          <w:bCs/>
        </w:rPr>
      </w:pPr>
      <w:r>
        <w:rPr>
          <w:rFonts w:ascii="Carlito" w:hAnsi="Carlito"/>
        </w:rPr>
        <w:t>hindamiskriteeriumidega</w:t>
      </w:r>
      <w:r w:rsidR="00273F5E">
        <w:rPr>
          <w:rFonts w:ascii="Carlito" w:hAnsi="Carlito"/>
        </w:rPr>
        <w:t>.</w:t>
      </w:r>
    </w:p>
    <w:p w:rsidR="00DC3BE5" w:rsidRDefault="00DC3BE5" w:rsidP="00DC3BE5">
      <w:pPr>
        <w:jc w:val="both"/>
        <w:rPr>
          <w:rFonts w:ascii="Carlito" w:hAnsi="Carlito"/>
          <w:bCs/>
        </w:rPr>
      </w:pPr>
    </w:p>
    <w:p w:rsidR="00DC3BE5" w:rsidRDefault="00DC3BE5" w:rsidP="00DC3BE5">
      <w:pPr>
        <w:widowControl w:val="0"/>
        <w:numPr>
          <w:ilvl w:val="0"/>
          <w:numId w:val="18"/>
        </w:numPr>
        <w:jc w:val="both"/>
        <w:rPr>
          <w:rFonts w:ascii="Carlito" w:hAnsi="Carlito"/>
          <w:bCs/>
        </w:rPr>
      </w:pPr>
      <w:r>
        <w:rPr>
          <w:rFonts w:ascii="Carlito" w:hAnsi="Carlito"/>
          <w:bCs/>
        </w:rPr>
        <w:t>Hindamise ajal:</w:t>
      </w:r>
    </w:p>
    <w:p w:rsidR="00DC3BE5" w:rsidRDefault="00DC3BE5" w:rsidP="00A96849">
      <w:pPr>
        <w:numPr>
          <w:ilvl w:val="0"/>
          <w:numId w:val="45"/>
        </w:numPr>
        <w:jc w:val="both"/>
        <w:rPr>
          <w:rFonts w:ascii="Carlito" w:hAnsi="Carlito"/>
          <w:bCs/>
        </w:rPr>
      </w:pPr>
      <w:r>
        <w:rPr>
          <w:rFonts w:ascii="Carlito" w:hAnsi="Carlito"/>
          <w:bCs/>
        </w:rPr>
        <w:t>hinnake iga taotlejat hindamiskriteeriumi</w:t>
      </w:r>
      <w:r w:rsidR="00273F5E">
        <w:rPr>
          <w:rFonts w:ascii="Carlito" w:hAnsi="Carlito"/>
          <w:bCs/>
        </w:rPr>
        <w:t>de</w:t>
      </w:r>
      <w:r>
        <w:rPr>
          <w:rFonts w:ascii="Carlito" w:hAnsi="Carlito"/>
          <w:bCs/>
        </w:rPr>
        <w:t xml:space="preserve"> järgi,</w:t>
      </w:r>
    </w:p>
    <w:p w:rsidR="00DC3BE5" w:rsidRDefault="00DC3BE5" w:rsidP="00A96849">
      <w:pPr>
        <w:numPr>
          <w:ilvl w:val="0"/>
          <w:numId w:val="45"/>
        </w:numPr>
        <w:jc w:val="both"/>
        <w:rPr>
          <w:rFonts w:ascii="Carlito" w:hAnsi="Carlito"/>
          <w:bCs/>
        </w:rPr>
      </w:pPr>
      <w:r>
        <w:rPr>
          <w:rFonts w:ascii="Carlito" w:hAnsi="Carlito"/>
          <w:bCs/>
        </w:rPr>
        <w:t>täitke iga taotleja kohta personaalne hindamisvorm</w:t>
      </w:r>
      <w:r w:rsidR="00A96849">
        <w:rPr>
          <w:rFonts w:ascii="Carlito" w:hAnsi="Carlito"/>
          <w:bCs/>
        </w:rPr>
        <w:t xml:space="preserve"> (vorm H1)</w:t>
      </w:r>
      <w:r>
        <w:rPr>
          <w:rFonts w:ascii="Carlito" w:hAnsi="Carlito"/>
          <w:bCs/>
        </w:rPr>
        <w:t>,</w:t>
      </w:r>
    </w:p>
    <w:p w:rsidR="00DC3BE5" w:rsidRDefault="00DC3BE5" w:rsidP="00A96849">
      <w:pPr>
        <w:numPr>
          <w:ilvl w:val="0"/>
          <w:numId w:val="45"/>
        </w:numPr>
        <w:jc w:val="both"/>
        <w:rPr>
          <w:rFonts w:ascii="Carlito" w:hAnsi="Carlito"/>
          <w:bCs/>
        </w:rPr>
      </w:pPr>
      <w:r>
        <w:rPr>
          <w:rFonts w:ascii="Carlito" w:hAnsi="Carlito"/>
          <w:bCs/>
        </w:rPr>
        <w:t>esitage vajadusel küsimusi hindamiskriteeriumide täitmise osas,</w:t>
      </w:r>
    </w:p>
    <w:p w:rsidR="00DC3BE5" w:rsidRDefault="00DC3BE5" w:rsidP="00A96849">
      <w:pPr>
        <w:numPr>
          <w:ilvl w:val="0"/>
          <w:numId w:val="45"/>
        </w:numPr>
        <w:jc w:val="both"/>
        <w:rPr>
          <w:rFonts w:ascii="Carlito" w:hAnsi="Carlito"/>
          <w:bCs/>
        </w:rPr>
      </w:pPr>
      <w:r>
        <w:rPr>
          <w:rFonts w:ascii="Carlito" w:hAnsi="Carlito"/>
          <w:bCs/>
        </w:rPr>
        <w:t>vormistage hindamistulemus iga hindamiskriteeriumi kohta.</w:t>
      </w:r>
    </w:p>
    <w:p w:rsidR="00DC3BE5" w:rsidRDefault="00DC3BE5" w:rsidP="00DC3BE5">
      <w:pPr>
        <w:jc w:val="both"/>
        <w:rPr>
          <w:rFonts w:ascii="Carlito" w:hAnsi="Carlito"/>
        </w:rPr>
      </w:pPr>
    </w:p>
    <w:p w:rsidR="00DC3BE5" w:rsidRDefault="00DC3BE5" w:rsidP="00DC3BE5">
      <w:pPr>
        <w:widowControl w:val="0"/>
        <w:numPr>
          <w:ilvl w:val="0"/>
          <w:numId w:val="18"/>
        </w:numPr>
        <w:jc w:val="both"/>
        <w:rPr>
          <w:rFonts w:ascii="Carlito" w:hAnsi="Carlito"/>
          <w:bCs/>
        </w:rPr>
      </w:pPr>
      <w:r>
        <w:rPr>
          <w:rFonts w:ascii="Carlito" w:hAnsi="Carlito"/>
          <w:bCs/>
        </w:rPr>
        <w:lastRenderedPageBreak/>
        <w:t>Hindamise järel:</w:t>
      </w:r>
    </w:p>
    <w:p w:rsidR="00A96849" w:rsidRDefault="00DC3BE5" w:rsidP="00A96849">
      <w:pPr>
        <w:numPr>
          <w:ilvl w:val="0"/>
          <w:numId w:val="46"/>
        </w:numPr>
        <w:jc w:val="both"/>
        <w:rPr>
          <w:rFonts w:ascii="Carlito" w:hAnsi="Carlito"/>
          <w:bCs/>
        </w:rPr>
      </w:pPr>
      <w:r>
        <w:rPr>
          <w:rFonts w:ascii="Carlito" w:hAnsi="Carlito"/>
          <w:bCs/>
        </w:rPr>
        <w:t>vormistage  hindamisprotokoll</w:t>
      </w:r>
      <w:r w:rsidR="00A96849">
        <w:rPr>
          <w:rFonts w:ascii="Carlito" w:hAnsi="Carlito"/>
          <w:bCs/>
        </w:rPr>
        <w:t xml:space="preserve"> (vorm H2)</w:t>
      </w:r>
      <w:r>
        <w:rPr>
          <w:rFonts w:ascii="Carlito" w:hAnsi="Carlito"/>
          <w:bCs/>
        </w:rPr>
        <w:t>,</w:t>
      </w:r>
    </w:p>
    <w:p w:rsidR="00DC3BE5" w:rsidRPr="00A96849" w:rsidRDefault="00DC3BE5" w:rsidP="00A96849">
      <w:pPr>
        <w:numPr>
          <w:ilvl w:val="0"/>
          <w:numId w:val="46"/>
        </w:numPr>
        <w:jc w:val="both"/>
        <w:rPr>
          <w:rFonts w:ascii="Carlito" w:hAnsi="Carlito"/>
          <w:bCs/>
        </w:rPr>
      </w:pPr>
      <w:r w:rsidRPr="00A96849">
        <w:rPr>
          <w:rFonts w:ascii="Carlito" w:hAnsi="Carlito"/>
          <w:bCs/>
        </w:rPr>
        <w:t>andke taotlejale konstruktiivset tagasisidet,</w:t>
      </w:r>
    </w:p>
    <w:p w:rsidR="00DC3BE5" w:rsidRPr="00AB20EF" w:rsidRDefault="00DC3BE5" w:rsidP="00A96849">
      <w:pPr>
        <w:numPr>
          <w:ilvl w:val="0"/>
          <w:numId w:val="46"/>
        </w:numPr>
        <w:jc w:val="both"/>
        <w:rPr>
          <w:rFonts w:ascii="Carlito" w:hAnsi="Carlito"/>
          <w:bCs/>
        </w:rPr>
      </w:pPr>
      <w:r>
        <w:rPr>
          <w:rFonts w:ascii="Carlito" w:hAnsi="Carlito"/>
          <w:bCs/>
        </w:rPr>
        <w:t xml:space="preserve">edastage oma ettepanekud kutse andmise kohta hindamisprotokollina </w:t>
      </w:r>
      <w:r w:rsidR="00A96849">
        <w:rPr>
          <w:rFonts w:ascii="Carlito" w:hAnsi="Carlito"/>
          <w:bCs/>
        </w:rPr>
        <w:t>(vorm H</w:t>
      </w:r>
      <w:r w:rsidR="00F2224A">
        <w:rPr>
          <w:rFonts w:ascii="Carlito" w:hAnsi="Carlito"/>
          <w:bCs/>
        </w:rPr>
        <w:t>2</w:t>
      </w:r>
      <w:r w:rsidR="00A96849">
        <w:rPr>
          <w:rFonts w:ascii="Carlito" w:hAnsi="Carlito"/>
          <w:bCs/>
        </w:rPr>
        <w:t xml:space="preserve">) </w:t>
      </w:r>
      <w:r>
        <w:rPr>
          <w:rFonts w:ascii="Carlito" w:hAnsi="Carlito"/>
          <w:bCs/>
        </w:rPr>
        <w:t>kutsekomisjonile.</w:t>
      </w:r>
    </w:p>
    <w:p w:rsidR="008A2F30" w:rsidRPr="0085287D" w:rsidRDefault="008A2F30" w:rsidP="00A96849">
      <w:pPr>
        <w:ind w:firstLine="2130"/>
        <w:jc w:val="both"/>
        <w:rPr>
          <w:b/>
          <w:bCs/>
        </w:rPr>
      </w:pPr>
    </w:p>
    <w:p w:rsidR="008A2F30" w:rsidRDefault="008A2F30" w:rsidP="005A4364">
      <w:pPr>
        <w:jc w:val="both"/>
        <w:rPr>
          <w:rFonts w:cs="Times New Roman"/>
          <w:b/>
          <w:bCs/>
          <w:noProof/>
          <w:color w:val="0070C0"/>
        </w:rPr>
      </w:pPr>
    </w:p>
    <w:p w:rsidR="003038C0" w:rsidRDefault="003038C0">
      <w:pPr>
        <w:rPr>
          <w:rFonts w:cs="Times New Roman"/>
          <w:b/>
          <w:bCs/>
          <w:color w:val="0070C0"/>
        </w:rPr>
      </w:pPr>
    </w:p>
    <w:p w:rsidR="00465EF1" w:rsidRDefault="00465EF1" w:rsidP="00465EF1">
      <w:pPr>
        <w:rPr>
          <w:rFonts w:cs="Times New Roman"/>
          <w:b/>
        </w:rPr>
        <w:sectPr w:rsidR="00465EF1" w:rsidSect="006647FF">
          <w:footerReference w:type="default" r:id="rId9"/>
          <w:pgSz w:w="11906" w:h="16838"/>
          <w:pgMar w:top="540" w:right="1417" w:bottom="719" w:left="1417" w:header="708" w:footer="708" w:gutter="0"/>
          <w:cols w:space="708"/>
          <w:docGrid w:linePitch="360"/>
        </w:sectPr>
      </w:pPr>
    </w:p>
    <w:p w:rsidR="00681ACC" w:rsidRDefault="00681ACC" w:rsidP="00465EF1">
      <w:pPr>
        <w:rPr>
          <w:rFonts w:cs="Times New Roman"/>
          <w:b/>
        </w:rPr>
      </w:pPr>
    </w:p>
    <w:p w:rsidR="00465EF1" w:rsidRPr="00C93E28" w:rsidRDefault="00385925" w:rsidP="00465EF1">
      <w:pPr>
        <w:rPr>
          <w:rFonts w:cs="Times New Roman"/>
          <w:b/>
        </w:rPr>
      </w:pPr>
      <w:r>
        <w:rPr>
          <w:rFonts w:cs="Times New Roman"/>
          <w:b/>
        </w:rPr>
        <w:t>Dekoraator-butafoor</w:t>
      </w:r>
      <w:r w:rsidR="00465EF1">
        <w:rPr>
          <w:rFonts w:cs="Times New Roman"/>
          <w:b/>
        </w:rPr>
        <w:t xml:space="preserve">, tase </w:t>
      </w:r>
      <w:r w:rsidR="00C07CCE">
        <w:rPr>
          <w:rFonts w:cs="Times New Roman"/>
          <w:b/>
        </w:rPr>
        <w:t>7</w:t>
      </w:r>
      <w:r w:rsidR="00465EF1">
        <w:rPr>
          <w:rFonts w:cs="Times New Roman"/>
          <w:b/>
        </w:rPr>
        <w:t xml:space="preserve"> kutse taotleja hindamisvorm</w:t>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r>
      <w:r w:rsidR="00465EF1">
        <w:rPr>
          <w:rFonts w:cs="Times New Roman"/>
          <w:b/>
        </w:rPr>
        <w:tab/>
        <w:t>V</w:t>
      </w:r>
      <w:r w:rsidR="00465EF1" w:rsidRPr="00C93E28">
        <w:rPr>
          <w:rFonts w:cs="Times New Roman"/>
          <w:b/>
        </w:rPr>
        <w:t>orm H1</w:t>
      </w:r>
    </w:p>
    <w:p w:rsidR="00465EF1" w:rsidRDefault="00465EF1" w:rsidP="00465EF1">
      <w:pPr>
        <w:rPr>
          <w:rFonts w:cs="Times New Roman"/>
        </w:rPr>
      </w:pPr>
    </w:p>
    <w:p w:rsidR="00465EF1" w:rsidRDefault="00465EF1" w:rsidP="00465EF1">
      <w:pPr>
        <w:spacing w:line="480" w:lineRule="auto"/>
        <w:rPr>
          <w:rFonts w:cs="Times New Roman"/>
        </w:rPr>
      </w:pPr>
      <w:r>
        <w:rPr>
          <w:rFonts w:cs="Times New Roman"/>
        </w:rPr>
        <w:t>Taotleja nimi:</w:t>
      </w:r>
    </w:p>
    <w:p w:rsidR="00385925" w:rsidRDefault="00385925" w:rsidP="00465EF1">
      <w:pPr>
        <w:spacing w:line="480" w:lineRule="auto"/>
        <w:rPr>
          <w:rFonts w:cs="Times New Roman"/>
        </w:rPr>
      </w:pPr>
      <w:r>
        <w:rPr>
          <w:rFonts w:cs="Times New Roman"/>
        </w:rPr>
        <w:t>Taotletav kutse/spetsialiseerumine:</w:t>
      </w:r>
    </w:p>
    <w:p w:rsidR="00465EF1" w:rsidRDefault="00465EF1" w:rsidP="00465EF1">
      <w:pPr>
        <w:spacing w:line="480" w:lineRule="auto"/>
        <w:rPr>
          <w:rFonts w:cs="Times New Roman"/>
        </w:rPr>
      </w:pPr>
      <w:r>
        <w:rPr>
          <w:rFonts w:cs="Times New Roman"/>
        </w:rPr>
        <w:t>Hindamise kuupäev:</w:t>
      </w:r>
    </w:p>
    <w:p w:rsidR="00465EF1" w:rsidRDefault="00465EF1" w:rsidP="00465EF1">
      <w:pPr>
        <w:spacing w:line="480" w:lineRule="auto"/>
        <w:rPr>
          <w:rFonts w:cs="Times New Roman"/>
        </w:rPr>
      </w:pPr>
      <w:r>
        <w:rPr>
          <w:rFonts w:cs="Times New Roman"/>
        </w:rPr>
        <w:t>Hindaja nimi: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559"/>
        <w:gridCol w:w="5670"/>
      </w:tblGrid>
      <w:tr w:rsidR="00385925" w:rsidRPr="000B23BD" w:rsidTr="000B23BD">
        <w:tc>
          <w:tcPr>
            <w:tcW w:w="5954" w:type="dxa"/>
            <w:shd w:val="clear" w:color="auto" w:fill="auto"/>
          </w:tcPr>
          <w:p w:rsidR="00385925" w:rsidRPr="000B23BD" w:rsidRDefault="00875145" w:rsidP="00465EF1">
            <w:pPr>
              <w:rPr>
                <w:rFonts w:cs="Times New Roman"/>
              </w:rPr>
            </w:pPr>
            <w:r w:rsidRPr="000B23BD">
              <w:rPr>
                <w:rFonts w:cs="Times New Roman"/>
              </w:rPr>
              <w:t>Kompetents/tegevusnäitaja</w:t>
            </w:r>
          </w:p>
        </w:tc>
        <w:tc>
          <w:tcPr>
            <w:tcW w:w="1559" w:type="dxa"/>
            <w:shd w:val="clear" w:color="auto" w:fill="auto"/>
          </w:tcPr>
          <w:p w:rsidR="00385925" w:rsidRPr="000B23BD" w:rsidRDefault="00385925" w:rsidP="00465EF1">
            <w:pPr>
              <w:rPr>
                <w:rFonts w:cs="Times New Roman"/>
              </w:rPr>
            </w:pPr>
            <w:r w:rsidRPr="000B23BD">
              <w:rPr>
                <w:rFonts w:cs="Times New Roman"/>
              </w:rPr>
              <w:t>Portfoolio</w:t>
            </w:r>
          </w:p>
        </w:tc>
        <w:tc>
          <w:tcPr>
            <w:tcW w:w="1559" w:type="dxa"/>
            <w:shd w:val="clear" w:color="auto" w:fill="auto"/>
          </w:tcPr>
          <w:p w:rsidR="00385925" w:rsidRPr="000B23BD" w:rsidRDefault="00385925" w:rsidP="00465EF1">
            <w:pPr>
              <w:rPr>
                <w:rFonts w:cs="Times New Roman"/>
              </w:rPr>
            </w:pPr>
            <w:r w:rsidRPr="000B23BD">
              <w:rPr>
                <w:rFonts w:cs="Times New Roman"/>
              </w:rPr>
              <w:t>Vestlus</w:t>
            </w:r>
          </w:p>
        </w:tc>
        <w:tc>
          <w:tcPr>
            <w:tcW w:w="5670" w:type="dxa"/>
            <w:shd w:val="clear" w:color="auto" w:fill="auto"/>
          </w:tcPr>
          <w:p w:rsidR="00385925" w:rsidRPr="000B23BD" w:rsidRDefault="00385925" w:rsidP="00465EF1">
            <w:pPr>
              <w:rPr>
                <w:rFonts w:cs="Times New Roman"/>
              </w:rPr>
            </w:pPr>
            <w:r w:rsidRPr="000B23BD">
              <w:rPr>
                <w:rFonts w:cs="Times New Roman"/>
              </w:rPr>
              <w:t>Kommentaarid</w:t>
            </w:r>
          </w:p>
        </w:tc>
      </w:tr>
      <w:tr w:rsidR="00875145" w:rsidRPr="000B23BD" w:rsidTr="000B23BD">
        <w:tc>
          <w:tcPr>
            <w:tcW w:w="14742" w:type="dxa"/>
            <w:gridSpan w:val="4"/>
            <w:shd w:val="clear" w:color="auto" w:fill="auto"/>
          </w:tcPr>
          <w:p w:rsidR="00875145" w:rsidRPr="000B23BD" w:rsidRDefault="00875145" w:rsidP="00465EF1">
            <w:pPr>
              <w:rPr>
                <w:rFonts w:cs="Times New Roman"/>
              </w:rPr>
            </w:pPr>
            <w:r w:rsidRPr="000B23BD">
              <w:rPr>
                <w:b/>
              </w:rPr>
              <w:t>B.2.1 Töö planeerimine</w:t>
            </w: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Loeb tööjooniselt kujunduselementide mastaabi, materjali, viimistluse, funktsiooni ja kunstilise eesmärgi, vajadusel kohandab jooniseid, lähtudes kujunduse vajadusest.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Tuletab ilma mõõtudeta kavandi põhjal kujunduselementide mastaabi, materjali, viimistluse, funktsiooni ja kunstilise eesmärgi, vajadusel kohandab jooniseid, lähtudes kujunduse vajadusest. Vajadusel teeb iseseisvalt tööjoonise, lähtudes tellija kirjeldatud ülesandest. Näeb ette võimalikke tekkivaid vigu, teeb ettepanekuid vigade vältimiseks ja parandamiseks ning kujunduselemendi täiustamiseks.</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007A88" w:rsidRDefault="00C07CCE" w:rsidP="00C07CCE">
            <w:pPr>
              <w:pStyle w:val="ListParagraph"/>
              <w:ind w:left="0"/>
              <w:jc w:val="both"/>
              <w:rPr>
                <w:b/>
                <w:bCs/>
              </w:rPr>
            </w:pPr>
            <w:r>
              <w:t>Valib sobivate omadustega materjalid ja nende kogused vastavalt eelarvele, tööjoonisele ja kujunduselemendi funktsioonile. Vajadusel koostab eelarve. Analüüsib tööprotsessi ja prognoosib võimaliku materjali lisakulu, arvestab keeruliste lahenduste puhul katsetega. Arvestab materjali valimisel loovalt materjalide erisusi.</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Default="00C07CCE" w:rsidP="00C07CCE">
            <w:pPr>
              <w:pStyle w:val="ListParagraph"/>
              <w:ind w:left="0"/>
              <w:jc w:val="both"/>
            </w:pPr>
            <w:r>
              <w:t xml:space="preserve">Planeerib tööde järjekorra nii, et saab valmistada mitut kujunduselementi samaaegselt, arvestades tööks kuluvat aega, elemendi kunstilist ja praktilist eesmärki, materjalide omadusi (kuivamine, mürgisus jne), varub kaitse- ja töövahendid. </w:t>
            </w:r>
            <w:r>
              <w:lastRenderedPageBreak/>
              <w:t>Valmistab tööpinna ette vastavalt kasutatavatele materjalidele. Arvestab tellimuse tähtaega ja eesmärki.</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14742" w:type="dxa"/>
            <w:gridSpan w:val="4"/>
            <w:shd w:val="clear" w:color="auto" w:fill="auto"/>
          </w:tcPr>
          <w:p w:rsidR="00C07CCE" w:rsidRPr="000B23BD" w:rsidRDefault="00C07CCE" w:rsidP="00C07CCE">
            <w:pPr>
              <w:rPr>
                <w:rFonts w:cs="Times New Roman"/>
              </w:rPr>
            </w:pPr>
            <w:r>
              <w:rPr>
                <w:b/>
              </w:rPr>
              <w:t>B.2.2 Kujunduselementide valmistamine</w:t>
            </w: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Määrab tööjoonise põhjal kujunduselemendi mõõdud, vajadusel suurendab või vähendab joonist või selle osasid, kasutades sobivat tehnikat ja tehnoloogiat. Mõõdab materjali vastavalt joonisele ja koostatud tööplaanile ning kannab materjalile vajalikud andmed. Analüüsib ebatäpset või vastuolulist joonist ning teeb ülesandest lähtuvalt ise tööjoonise.</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007A88" w:rsidRDefault="00C07CCE" w:rsidP="00C07CCE">
            <w:pPr>
              <w:pStyle w:val="ListParagraph"/>
              <w:ind w:left="0"/>
              <w:jc w:val="both"/>
              <w:rPr>
                <w:b/>
                <w:bCs/>
              </w:rPr>
            </w:pPr>
            <w:r>
              <w:t>Kohandab, parandab ja täiustab kujunduselementi vastavalt tellija juhtnööridele ning arvestades kasutuseesmärki ja -tingimusi. Hindab iseseisvalt kujunduselemendi kasutuse ja eesmärkide põhjal vajadust kujunduselementi tehniliselt kohandada, täiustada või parandada.</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120436">
        <w:tc>
          <w:tcPr>
            <w:tcW w:w="14742" w:type="dxa"/>
            <w:gridSpan w:val="4"/>
            <w:shd w:val="clear" w:color="auto" w:fill="auto"/>
          </w:tcPr>
          <w:p w:rsidR="00C07CCE" w:rsidRPr="00C07CCE" w:rsidRDefault="00C07CCE" w:rsidP="00C07CCE">
            <w:pPr>
              <w:rPr>
                <w:rFonts w:cs="Times New Roman"/>
                <w:b/>
              </w:rPr>
            </w:pPr>
            <w:r w:rsidRPr="00C07CCE">
              <w:rPr>
                <w:b/>
              </w:rPr>
              <w:t>B.2.3 Juhtimine ja juhendamine</w:t>
            </w:r>
          </w:p>
        </w:tc>
      </w:tr>
      <w:tr w:rsidR="00C07CCE" w:rsidRPr="000B23BD" w:rsidTr="000B23BD">
        <w:tc>
          <w:tcPr>
            <w:tcW w:w="5954" w:type="dxa"/>
            <w:shd w:val="clear" w:color="auto" w:fill="auto"/>
          </w:tcPr>
          <w:p w:rsidR="00C07CCE" w:rsidRDefault="00C07CCE" w:rsidP="00C07CCE">
            <w:pPr>
              <w:pStyle w:val="ListParagraph"/>
              <w:ind w:left="0"/>
              <w:jc w:val="both"/>
            </w:pPr>
            <w:r>
              <w:t>Töögrupi juhina analüüsib töörühma tööd, teeb järeldusi ja langetab asjakohaseid otsuseid. Algatab ja käivitab tegevusi, juhib ja kontrollib nende kulgu ning tulemuste suunas tegutsemist.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Default="00C07CCE" w:rsidP="00C07CCE">
            <w:pPr>
              <w:pStyle w:val="ListParagraph"/>
              <w:ind w:left="0"/>
              <w:jc w:val="both"/>
            </w:pPr>
            <w:r>
              <w:t>On täpne, planeerib ja kasutab ressursse (nt aeg, töövahendid) efektiivselt. Jälgib ja kontrollib tööprotsessi jooksul tähtaegadest ning etappidest kinnipidamist.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Default="00C07CCE" w:rsidP="00C07CCE">
            <w:pPr>
              <w:pStyle w:val="ListParagraph"/>
              <w:ind w:left="0"/>
              <w:jc w:val="both"/>
            </w:pPr>
            <w:r>
              <w:t>Juhendab kolleege tööülesannete täitmisel. Aitab kujundada tööks sobivat hoiakut ja töökultuuri. Toetab võimekuse rakendamist.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954A2B">
        <w:tc>
          <w:tcPr>
            <w:tcW w:w="14742" w:type="dxa"/>
            <w:gridSpan w:val="4"/>
            <w:shd w:val="clear" w:color="auto" w:fill="auto"/>
          </w:tcPr>
          <w:p w:rsidR="00C07CCE" w:rsidRPr="000B23BD" w:rsidRDefault="00C07CCE" w:rsidP="00C07CCE">
            <w:pPr>
              <w:rPr>
                <w:rFonts w:cs="Times New Roman"/>
              </w:rPr>
            </w:pPr>
            <w:r>
              <w:rPr>
                <w:b/>
              </w:rPr>
              <w:t xml:space="preserve">B.2.4 Mahuliste elementide valmistamine ja viimistlemine </w:t>
            </w:r>
            <w:r w:rsidRPr="00385925">
              <w:rPr>
                <w:i/>
              </w:rPr>
              <w:t>(täiskutse taotlemisel ning spetsialiseerumisel butafooriks)</w:t>
            </w: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Valmistab mahulisi vorme, kasutades ja kohandades olemasolevaid ning luues uusi tehnikaid, vajadusel täiendab töövõtteid tööprotsessi käigus. Võtab jäljendi, töötab positiiv- ja negatiivvormidega. Arvestab elemendi valmistamisel selle kasutamiseesmärki ja -tingimusi, vajadusel korrigeerib elemendi ülesehitust ja kujundab pinna.</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007A88" w:rsidRDefault="00C07CCE" w:rsidP="00C07CCE">
            <w:pPr>
              <w:pStyle w:val="ListParagraph"/>
              <w:ind w:left="0"/>
              <w:jc w:val="both"/>
              <w:rPr>
                <w:b/>
                <w:bCs/>
              </w:rPr>
            </w:pPr>
            <w:r>
              <w:lastRenderedPageBreak/>
              <w:t>Viimistleb mahulisi vorme kattes, värvides, maalides ja faktuurtehnikaid kasutades vastavalt tööjoonisele, kavandile, näidisele ja/või kirjeldusele. Arvestab elemendi viimistlemisel selle kasutamiseesmärki ja -tingimusi, vajadusel korrigeerib elemendi ülesehitust ja kujundab pinna.</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954A2B">
        <w:tc>
          <w:tcPr>
            <w:tcW w:w="14742" w:type="dxa"/>
            <w:gridSpan w:val="4"/>
            <w:shd w:val="clear" w:color="auto" w:fill="auto"/>
          </w:tcPr>
          <w:p w:rsidR="00C07CCE" w:rsidRPr="000B23BD" w:rsidRDefault="00C07CCE" w:rsidP="00C07CCE">
            <w:pPr>
              <w:rPr>
                <w:rFonts w:cs="Times New Roman"/>
              </w:rPr>
            </w:pPr>
            <w:r>
              <w:rPr>
                <w:b/>
              </w:rPr>
              <w:t xml:space="preserve">B.2.5 Kujunduselementide maalimine </w:t>
            </w:r>
            <w:r w:rsidRPr="00385925">
              <w:rPr>
                <w:i/>
              </w:rPr>
              <w:t xml:space="preserve">(täiskutse taotlemisel ning spetsialiseerumisel </w:t>
            </w:r>
            <w:r>
              <w:rPr>
                <w:i/>
              </w:rPr>
              <w:t>dekoraatoriks</w:t>
            </w:r>
            <w:r w:rsidRPr="00385925">
              <w:rPr>
                <w:i/>
              </w:rPr>
              <w:t>)</w:t>
            </w: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Katab pinnad ja raamid materjaliga, kasutades sobivaid töövahendeid ja mitmekesiseid ning uuenduslikke töövõtteid. Valmistab pehmed dekoratsioonipinnad ette, arvestades järgnevate töödega, dekoratsiooni kasutustingimuste ja kunstiliste taotlustega.</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007A88" w:rsidRDefault="00C07CCE" w:rsidP="00C07CCE">
            <w:pPr>
              <w:pStyle w:val="ListParagraph"/>
              <w:ind w:left="0"/>
              <w:jc w:val="both"/>
              <w:rPr>
                <w:b/>
                <w:bCs/>
              </w:rPr>
            </w:pPr>
            <w:r>
              <w:t>Töötleb pindasid (värvib, maalib, teeb faktuure) vastavalt tööjoonisele ja/või kavandile, kasutades mitmekesiseid tehnikaid, töövahendeid ja -võtteid ning arvestades elemendi kasutamist ja kunstilist eesmärki. Loob uusi töövõtteid 4 ja tehnilisi lahendusi, täiendab töövõtteid töö käigus. Vajadusel kujundab iseseisvalt faktuuri, pinna või maalingu, arvestades tellimust.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954A2B">
        <w:tc>
          <w:tcPr>
            <w:tcW w:w="14742" w:type="dxa"/>
            <w:gridSpan w:val="4"/>
            <w:shd w:val="clear" w:color="auto" w:fill="auto"/>
          </w:tcPr>
          <w:p w:rsidR="00C07CCE" w:rsidRPr="000B23BD" w:rsidRDefault="00C07CCE" w:rsidP="00C07CCE">
            <w:pPr>
              <w:rPr>
                <w:rFonts w:cs="Times New Roman"/>
              </w:rPr>
            </w:pPr>
            <w:r>
              <w:rPr>
                <w:b/>
              </w:rPr>
              <w:t>B.2.6 Dekoraator-butafoor, tase 7 kutset läbiv kompetents</w:t>
            </w: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Kasutab töös eesti keelt tasemel B2 ning vähemalt ühte võõrkeelt tasemel B1 (vt lisa 1 Keelte oskustasemete kirjeldused).</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 xml:space="preserve">kasutab oma töös digioskuste osaoskusi </w:t>
            </w:r>
            <w:r>
              <w:rPr>
                <w:i/>
              </w:rPr>
              <w:t>Info haldamine</w:t>
            </w:r>
            <w:r>
              <w:t xml:space="preserve">, </w:t>
            </w:r>
            <w:r>
              <w:rPr>
                <w:i/>
              </w:rPr>
              <w:t>Suhtlemine digikeskkondades</w:t>
            </w:r>
            <w:r>
              <w:t xml:space="preserve"> ja </w:t>
            </w:r>
            <w:r>
              <w:rPr>
                <w:i/>
              </w:rPr>
              <w:t>Turvalisus</w:t>
            </w:r>
            <w:r>
              <w:t xml:space="preserve"> (vt lisa 2 Digioskused).</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Järgib oma töös organisatsiooni sisekorraeeskirja, ametijuhendit ning ametialast eetikat. Järgib oma töös kutsealaga seonduvaid õigusakte, sh autoriõiguse seadust.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Järgib oma töös tuleohutuse eeskirja, ohutus- ja turvanõudeid, kasutab isikukaitsevahendeid.</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Tugineb oma töös teadmistele kultuuri- ja kunstiajaloost, vormi- ja värvusõpetusest, ruumikujunduse põhimõtetest ning konstruktsiooniõpetusest.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lastRenderedPageBreak/>
              <w:t>Hoiab end kursis erialaste uuendustega, jagab oma teadmisi kolleegidega.</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Default="00C07CCE" w:rsidP="00C07CCE">
            <w:pPr>
              <w:pStyle w:val="ListParagraph"/>
              <w:ind w:left="0"/>
              <w:contextualSpacing w:val="0"/>
              <w:jc w:val="both"/>
            </w:pPr>
            <w:r>
              <w:t>Analüüsib tööd ning tööprotsessi tervikuna, korrigeerides vajadusel tegevusi.</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Teeb koostööd kolleegide ja tellijatega, arvestades organisatsiooni struktuuri ning erinevate üksuste funktsioone ja pädevust.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385925" w:rsidRDefault="00C07CCE" w:rsidP="00C07CCE">
            <w:pPr>
              <w:pStyle w:val="ListParagraph"/>
              <w:ind w:left="0"/>
              <w:contextualSpacing w:val="0"/>
              <w:jc w:val="both"/>
              <w:rPr>
                <w:rFonts w:cs="Times New Roman"/>
              </w:rPr>
            </w:pPr>
            <w:r>
              <w:t>Osaleb positiivse töökeskkonna loomises. Õpib konstruktiivsest tagasisidest. Läheneb olukordade ja probleemide lahendamisele avatult ja loovalt. Tunnustab uusi ideid ja arengusuundi.</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r w:rsidR="00C07CCE" w:rsidRPr="000B23BD" w:rsidTr="000B23BD">
        <w:tc>
          <w:tcPr>
            <w:tcW w:w="5954" w:type="dxa"/>
            <w:shd w:val="clear" w:color="auto" w:fill="auto"/>
          </w:tcPr>
          <w:p w:rsidR="00C07CCE" w:rsidRPr="00007A88" w:rsidRDefault="00C07CCE" w:rsidP="00C07CCE">
            <w:pPr>
              <w:pStyle w:val="ListParagraph"/>
              <w:ind w:left="0"/>
              <w:jc w:val="both"/>
              <w:rPr>
                <w:b/>
                <w:bCs/>
              </w:rPr>
            </w:pPr>
            <w:r>
              <w:t>Hindab adekvaatselt suhtlemispartnerit ja -situatsiooni, valib asjakohase käitumis- ja väljendusviisi. Väljendab oma seisukohti hinnanguvabalt.</w:t>
            </w:r>
          </w:p>
        </w:tc>
        <w:tc>
          <w:tcPr>
            <w:tcW w:w="1559" w:type="dxa"/>
            <w:shd w:val="clear" w:color="auto" w:fill="auto"/>
          </w:tcPr>
          <w:p w:rsidR="00C07CCE" w:rsidRPr="000B23BD" w:rsidRDefault="00C07CCE" w:rsidP="00C07CCE">
            <w:pPr>
              <w:rPr>
                <w:rFonts w:cs="Times New Roman"/>
              </w:rPr>
            </w:pPr>
          </w:p>
        </w:tc>
        <w:tc>
          <w:tcPr>
            <w:tcW w:w="1559" w:type="dxa"/>
            <w:shd w:val="clear" w:color="auto" w:fill="auto"/>
          </w:tcPr>
          <w:p w:rsidR="00C07CCE" w:rsidRPr="000B23BD" w:rsidRDefault="00C07CCE" w:rsidP="00C07CCE">
            <w:pPr>
              <w:rPr>
                <w:rFonts w:cs="Times New Roman"/>
              </w:rPr>
            </w:pPr>
          </w:p>
        </w:tc>
        <w:tc>
          <w:tcPr>
            <w:tcW w:w="5670" w:type="dxa"/>
            <w:shd w:val="clear" w:color="auto" w:fill="auto"/>
          </w:tcPr>
          <w:p w:rsidR="00C07CCE" w:rsidRPr="000B23BD" w:rsidRDefault="00C07CCE" w:rsidP="00C07CCE">
            <w:pPr>
              <w:rPr>
                <w:rFonts w:cs="Times New Roman"/>
              </w:rPr>
            </w:pPr>
          </w:p>
        </w:tc>
      </w:tr>
    </w:tbl>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Kokkuvõte kompetentside tõendamise kohta (</w:t>
      </w:r>
      <w:r w:rsidRPr="00C06387">
        <w:rPr>
          <w:rFonts w:cs="Times New Roman"/>
          <w:i/>
        </w:rPr>
        <w:t>kompetentsid tõendatud/tõendamata kompetents(id) …):</w:t>
      </w:r>
      <w:r>
        <w:rPr>
          <w:rFonts w:cs="Times New Roman"/>
        </w:rPr>
        <w:t xml:space="preserve"> </w:t>
      </w: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p>
    <w:p w:rsidR="00465EF1" w:rsidRDefault="00465EF1" w:rsidP="00465EF1">
      <w:pPr>
        <w:rPr>
          <w:rFonts w:cs="Times New Roman"/>
        </w:rPr>
      </w:pPr>
      <w:r>
        <w:rPr>
          <w:rFonts w:cs="Times New Roman"/>
        </w:rPr>
        <w:t>Allkiri …………………………............</w:t>
      </w:r>
    </w:p>
    <w:p w:rsidR="00465EF1" w:rsidRDefault="00465EF1" w:rsidP="00465EF1">
      <w:pPr>
        <w:jc w:val="right"/>
        <w:rPr>
          <w:rFonts w:cs="Times New Roman"/>
        </w:rPr>
      </w:pPr>
      <w:r>
        <w:rPr>
          <w:rFonts w:cs="Times New Roman"/>
        </w:rPr>
        <w:br w:type="page"/>
      </w:r>
      <w:r>
        <w:rPr>
          <w:rFonts w:cs="Times New Roman"/>
        </w:rPr>
        <w:lastRenderedPageBreak/>
        <w:t>Vorm H2</w:t>
      </w:r>
    </w:p>
    <w:p w:rsidR="00465EF1" w:rsidRPr="00CF4400" w:rsidRDefault="00465EF1" w:rsidP="00875145">
      <w:pPr>
        <w:jc w:val="center"/>
      </w:pPr>
      <w:r>
        <w:t>Dekoraator-butafoor, tase 6 ja dekoraator-butafoor, tase 7</w:t>
      </w:r>
      <w:r w:rsidRPr="00CF4400">
        <w:t xml:space="preserve"> kutse taotlejate</w:t>
      </w:r>
    </w:p>
    <w:p w:rsidR="00465EF1" w:rsidRPr="000C0E54" w:rsidRDefault="00465EF1" w:rsidP="00465EF1">
      <w:pPr>
        <w:jc w:val="center"/>
        <w:rPr>
          <w:b/>
        </w:rPr>
      </w:pPr>
      <w:r w:rsidRPr="000C0E54">
        <w:rPr>
          <w:b/>
        </w:rPr>
        <w:t>HINDAMISPROTOKOLL</w:t>
      </w:r>
    </w:p>
    <w:p w:rsidR="00465EF1" w:rsidRPr="00CF4400" w:rsidRDefault="00465EF1" w:rsidP="00465EF1"/>
    <w:p w:rsidR="00465EF1" w:rsidRPr="00CF4400" w:rsidRDefault="00465EF1" w:rsidP="00465EF1"/>
    <w:p w:rsidR="00465EF1" w:rsidRPr="00CF4400" w:rsidRDefault="00465EF1" w:rsidP="00465EF1">
      <w:r w:rsidRPr="00CF4400">
        <w:t xml:space="preserve">Hindamise läbiviimise aeg: </w:t>
      </w:r>
    </w:p>
    <w:p w:rsidR="00465EF1" w:rsidRPr="00CF4400" w:rsidRDefault="00465EF1" w:rsidP="00465EF1"/>
    <w:p w:rsidR="00465EF1" w:rsidRPr="00CF4400" w:rsidRDefault="00465EF1" w:rsidP="00465EF1">
      <w:r w:rsidRPr="00CF4400">
        <w:t xml:space="preserve">Hindamise toimumise koht: </w:t>
      </w:r>
    </w:p>
    <w:p w:rsidR="00465EF1" w:rsidRPr="00CF4400" w:rsidRDefault="00465EF1" w:rsidP="00465EF1"/>
    <w:p w:rsidR="00465EF1" w:rsidRPr="00F127B5" w:rsidRDefault="00465EF1" w:rsidP="00465EF1">
      <w:pPr>
        <w:rPr>
          <w:i/>
        </w:rPr>
      </w:pPr>
      <w:r w:rsidRPr="00CF4400">
        <w:t>Hindamiskomisjon</w:t>
      </w:r>
      <w:r w:rsidRPr="00F127B5">
        <w:rPr>
          <w:i/>
        </w:rPr>
        <w:t xml:space="preserve"> (3 liiget)</w:t>
      </w:r>
      <w:r w:rsidRPr="00F127B5">
        <w:t xml:space="preserve">: </w:t>
      </w:r>
    </w:p>
    <w:p w:rsidR="00465EF1" w:rsidRPr="00CF4400" w:rsidRDefault="00465EF1" w:rsidP="00465EF1"/>
    <w:p w:rsidR="00465EF1" w:rsidRPr="00CF4400" w:rsidRDefault="00465EF1" w:rsidP="00465EF1">
      <w:r w:rsidRPr="00CF4400">
        <w:t xml:space="preserve">Hindamismeetodid: </w:t>
      </w:r>
      <w:r w:rsidR="00875145">
        <w:t>portfoolio hindamine</w:t>
      </w:r>
      <w:r>
        <w:t>, vestlus</w:t>
      </w:r>
    </w:p>
    <w:p w:rsidR="00465EF1" w:rsidRPr="00CF4400" w:rsidRDefault="00465EF1" w:rsidP="00465EF1"/>
    <w:p w:rsidR="00465EF1" w:rsidRPr="00CF4400" w:rsidRDefault="00465EF1" w:rsidP="00465EF1">
      <w:r w:rsidRPr="00CF4400">
        <w:t>Kutse taotlejad</w:t>
      </w:r>
      <w:r>
        <w:t xml:space="preserve"> </w:t>
      </w:r>
      <w:r w:rsidRPr="00946009">
        <w:rPr>
          <w:i/>
          <w:color w:val="002060"/>
        </w:rPr>
        <w:t>(taotlejate nimed)</w:t>
      </w:r>
      <w:r w:rsidRPr="00CF4400">
        <w:t>:</w:t>
      </w:r>
    </w:p>
    <w:p w:rsidR="00465EF1" w:rsidRDefault="00465EF1" w:rsidP="00465EF1"/>
    <w:p w:rsidR="00465EF1" w:rsidRPr="00CF4400" w:rsidRDefault="00465EF1" w:rsidP="00465EF1"/>
    <w:p w:rsidR="00465EF1" w:rsidRPr="00BD05F3" w:rsidRDefault="00465EF1" w:rsidP="00465EF1">
      <w:r w:rsidRPr="00BD05F3">
        <w:t>Hinnatavad kompetentsid:</w:t>
      </w:r>
    </w:p>
    <w:p w:rsidR="00875145" w:rsidRPr="008C731D" w:rsidRDefault="00875145" w:rsidP="00875145">
      <w:pPr>
        <w:pStyle w:val="ListParagraph"/>
        <w:numPr>
          <w:ilvl w:val="0"/>
          <w:numId w:val="43"/>
        </w:numPr>
        <w:ind w:left="1134" w:hanging="425"/>
        <w:rPr>
          <w:i/>
        </w:rPr>
      </w:pPr>
      <w:r>
        <w:t>Töö planeerimine</w:t>
      </w:r>
    </w:p>
    <w:p w:rsidR="00875145" w:rsidRDefault="00875145" w:rsidP="00875145">
      <w:pPr>
        <w:pStyle w:val="ListParagraph"/>
        <w:numPr>
          <w:ilvl w:val="0"/>
          <w:numId w:val="43"/>
        </w:numPr>
        <w:ind w:left="1134" w:hanging="425"/>
      </w:pPr>
      <w:r>
        <w:t>Kujunduselementide valmistamine</w:t>
      </w:r>
    </w:p>
    <w:p w:rsidR="00875145" w:rsidRPr="008C731D" w:rsidRDefault="00875145" w:rsidP="00875145">
      <w:pPr>
        <w:pStyle w:val="ListParagraph"/>
        <w:numPr>
          <w:ilvl w:val="0"/>
          <w:numId w:val="43"/>
        </w:numPr>
        <w:ind w:left="1134" w:hanging="425"/>
        <w:rPr>
          <w:i/>
        </w:rPr>
      </w:pPr>
      <w:r w:rsidRPr="00EE582B">
        <w:t>Juhtimine ja juhendamine</w:t>
      </w:r>
      <w:r w:rsidR="000155FA">
        <w:t xml:space="preserve"> </w:t>
      </w:r>
      <w:r w:rsidR="000155FA" w:rsidRPr="00CC3048">
        <w:rPr>
          <w:i/>
        </w:rPr>
        <w:t>(ainult 7. tasemel)</w:t>
      </w:r>
    </w:p>
    <w:p w:rsidR="00875145" w:rsidRPr="008C731D" w:rsidRDefault="00875145" w:rsidP="00875145">
      <w:pPr>
        <w:pStyle w:val="ListParagraph"/>
        <w:numPr>
          <w:ilvl w:val="0"/>
          <w:numId w:val="43"/>
        </w:numPr>
        <w:ind w:left="1134" w:hanging="425"/>
        <w:rPr>
          <w:i/>
        </w:rPr>
      </w:pPr>
      <w:r>
        <w:t xml:space="preserve">Mahuliste elementide valmistamine ja viimistlemine </w:t>
      </w:r>
      <w:r w:rsidRPr="00385925">
        <w:rPr>
          <w:i/>
        </w:rPr>
        <w:t>(täiskutse taotlemisel ning spetsialiseerumisel butafooriks)</w:t>
      </w:r>
    </w:p>
    <w:p w:rsidR="00875145" w:rsidRPr="008C731D" w:rsidRDefault="00875145" w:rsidP="00875145">
      <w:pPr>
        <w:pStyle w:val="ListParagraph"/>
        <w:numPr>
          <w:ilvl w:val="0"/>
          <w:numId w:val="43"/>
        </w:numPr>
        <w:ind w:left="1134" w:hanging="425"/>
        <w:rPr>
          <w:i/>
        </w:rPr>
      </w:pPr>
      <w:r w:rsidRPr="008C731D">
        <w:t>Kujunduselementide maalimine</w:t>
      </w:r>
      <w:r>
        <w:t xml:space="preserve"> </w:t>
      </w:r>
      <w:r w:rsidRPr="00385925">
        <w:rPr>
          <w:i/>
        </w:rPr>
        <w:t xml:space="preserve">(täiskutse taotlemisel ning spetsialiseerumisel </w:t>
      </w:r>
      <w:r>
        <w:rPr>
          <w:i/>
        </w:rPr>
        <w:t>dekoraat</w:t>
      </w:r>
      <w:r w:rsidRPr="00385925">
        <w:rPr>
          <w:i/>
        </w:rPr>
        <w:t>oriks)</w:t>
      </w:r>
    </w:p>
    <w:p w:rsidR="00875145" w:rsidRPr="008C731D" w:rsidRDefault="00875145" w:rsidP="00875145">
      <w:pPr>
        <w:pStyle w:val="ListParagraph"/>
        <w:numPr>
          <w:ilvl w:val="0"/>
          <w:numId w:val="43"/>
        </w:numPr>
        <w:ind w:left="1134" w:hanging="425"/>
      </w:pPr>
      <w:r>
        <w:t>K</w:t>
      </w:r>
      <w:r w:rsidRPr="008C731D">
        <w:t>utset läbiv kompetents</w:t>
      </w:r>
    </w:p>
    <w:p w:rsidR="00465EF1" w:rsidRDefault="00465EF1" w:rsidP="00465EF1"/>
    <w:p w:rsidR="00465EF1" w:rsidRPr="00CF4400" w:rsidRDefault="00465EF1" w:rsidP="00465EF1">
      <w:r w:rsidRPr="00CF4400">
        <w:t>Hindamise käik:</w:t>
      </w:r>
    </w:p>
    <w:p w:rsidR="00465EF1" w:rsidRPr="00CF4400" w:rsidRDefault="00465EF1" w:rsidP="00465EF1">
      <w:pPr>
        <w:rPr>
          <w:i/>
          <w:color w:val="002060"/>
        </w:rPr>
      </w:pPr>
      <w:r w:rsidRPr="00CF4400">
        <w:rPr>
          <w:i/>
          <w:color w:val="002060"/>
        </w:rPr>
        <w:t xml:space="preserve">/Kirjeldus, kuidas hindamine toimus. Kui midagi oli puudu, </w:t>
      </w:r>
      <w:r>
        <w:rPr>
          <w:i/>
          <w:color w:val="002060"/>
        </w:rPr>
        <w:t xml:space="preserve">siis </w:t>
      </w:r>
      <w:r w:rsidRPr="00CF4400">
        <w:rPr>
          <w:i/>
          <w:color w:val="002060"/>
        </w:rPr>
        <w:t>mida tehti, et anda taotlejale võimalus kompetentsi siiski tõendada (</w:t>
      </w:r>
      <w:r>
        <w:rPr>
          <w:i/>
          <w:color w:val="002060"/>
        </w:rPr>
        <w:t>nt hinnati järgmistel etappidel üle/juurde</w:t>
      </w:r>
      <w:r w:rsidRPr="00CF4400">
        <w:rPr>
          <w:i/>
          <w:color w:val="002060"/>
        </w:rPr>
        <w:t>). Eriti selgelt välja tuua puudujäägid, kui ettepanek tuleb „mitte anda kutset“./</w:t>
      </w:r>
    </w:p>
    <w:p w:rsidR="00465EF1" w:rsidRDefault="00465EF1" w:rsidP="00465EF1">
      <w:pPr>
        <w:rPr>
          <w:rFonts w:cs="Times New Roman"/>
        </w:rPr>
      </w:pPr>
    </w:p>
    <w:p w:rsidR="00465EF1" w:rsidRDefault="00465EF1" w:rsidP="00465EF1">
      <w:pPr>
        <w:rPr>
          <w:rFonts w:cs="Times New Roman"/>
        </w:rPr>
      </w:pPr>
    </w:p>
    <w:p w:rsidR="00A96849" w:rsidRDefault="00A96849" w:rsidP="00465EF1">
      <w:pPr>
        <w:rPr>
          <w:rFonts w:cs="Times New Roman"/>
        </w:rPr>
      </w:pPr>
    </w:p>
    <w:p w:rsidR="00465EF1" w:rsidRPr="00CF4400" w:rsidRDefault="00465EF1" w:rsidP="00465EF1">
      <w:r w:rsidRPr="00CF4400">
        <w:t>Tulemused:</w:t>
      </w:r>
    </w:p>
    <w:p w:rsidR="00465EF1" w:rsidRPr="00CF4400" w:rsidRDefault="00465EF1" w:rsidP="00465EF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68"/>
        <w:gridCol w:w="1701"/>
        <w:gridCol w:w="2693"/>
        <w:gridCol w:w="4819"/>
      </w:tblGrid>
      <w:tr w:rsidR="00875145" w:rsidRPr="00C22E48" w:rsidTr="00A96849">
        <w:tc>
          <w:tcPr>
            <w:tcW w:w="3936" w:type="dxa"/>
            <w:shd w:val="clear" w:color="auto" w:fill="auto"/>
          </w:tcPr>
          <w:p w:rsidR="00875145" w:rsidRPr="00C93E28" w:rsidRDefault="00875145" w:rsidP="00007A88">
            <w:pPr>
              <w:jc w:val="center"/>
              <w:rPr>
                <w:b/>
              </w:rPr>
            </w:pPr>
            <w:r w:rsidRPr="00C93E28">
              <w:rPr>
                <w:b/>
              </w:rPr>
              <w:t>Kutse taotleja nimi ja isikukood</w:t>
            </w:r>
          </w:p>
        </w:tc>
        <w:tc>
          <w:tcPr>
            <w:tcW w:w="2268" w:type="dxa"/>
          </w:tcPr>
          <w:p w:rsidR="00875145" w:rsidRPr="00C93E28" w:rsidRDefault="00875145" w:rsidP="00007A88">
            <w:pPr>
              <w:jc w:val="center"/>
              <w:rPr>
                <w:b/>
              </w:rPr>
            </w:pPr>
            <w:r>
              <w:rPr>
                <w:b/>
              </w:rPr>
              <w:t>Taotletav kutse</w:t>
            </w:r>
          </w:p>
        </w:tc>
        <w:tc>
          <w:tcPr>
            <w:tcW w:w="1701" w:type="dxa"/>
            <w:shd w:val="clear" w:color="auto" w:fill="auto"/>
          </w:tcPr>
          <w:p w:rsidR="00875145" w:rsidRPr="00C93E28" w:rsidRDefault="00875145" w:rsidP="00007A88">
            <w:pPr>
              <w:jc w:val="center"/>
              <w:rPr>
                <w:b/>
              </w:rPr>
            </w:pPr>
            <w:r w:rsidRPr="00C93E28">
              <w:rPr>
                <w:b/>
              </w:rPr>
              <w:t>Hindamise keel</w:t>
            </w:r>
          </w:p>
        </w:tc>
        <w:tc>
          <w:tcPr>
            <w:tcW w:w="2693" w:type="dxa"/>
            <w:shd w:val="clear" w:color="auto" w:fill="auto"/>
          </w:tcPr>
          <w:p w:rsidR="00875145" w:rsidRPr="00C93E28" w:rsidRDefault="00875145" w:rsidP="00007A88">
            <w:pPr>
              <w:jc w:val="center"/>
              <w:rPr>
                <w:b/>
              </w:rPr>
            </w:pPr>
            <w:r w:rsidRPr="00C93E28">
              <w:rPr>
                <w:b/>
              </w:rPr>
              <w:t>Hindamise tulemus</w:t>
            </w:r>
          </w:p>
        </w:tc>
        <w:tc>
          <w:tcPr>
            <w:tcW w:w="4819" w:type="dxa"/>
            <w:shd w:val="clear" w:color="auto" w:fill="auto"/>
          </w:tcPr>
          <w:p w:rsidR="00875145" w:rsidRPr="00C93E28" w:rsidRDefault="00875145" w:rsidP="00007A88">
            <w:pPr>
              <w:jc w:val="center"/>
              <w:rPr>
                <w:b/>
              </w:rPr>
            </w:pPr>
            <w:r w:rsidRPr="00C93E28">
              <w:rPr>
                <w:b/>
              </w:rPr>
              <w:t>Hindamiskomisjoni ettepanek</w:t>
            </w:r>
          </w:p>
        </w:tc>
      </w:tr>
      <w:tr w:rsidR="00875145" w:rsidRPr="00C22E48" w:rsidTr="00A96849">
        <w:tc>
          <w:tcPr>
            <w:tcW w:w="3936" w:type="dxa"/>
            <w:shd w:val="clear" w:color="auto" w:fill="auto"/>
          </w:tcPr>
          <w:p w:rsidR="00875145" w:rsidRPr="00F127B5" w:rsidRDefault="00875145" w:rsidP="00465EF1">
            <w:pPr>
              <w:pStyle w:val="ListParagraph"/>
              <w:numPr>
                <w:ilvl w:val="0"/>
                <w:numId w:val="23"/>
              </w:numPr>
              <w:tabs>
                <w:tab w:val="left" w:pos="284"/>
              </w:tabs>
              <w:ind w:left="142" w:hanging="142"/>
            </w:pPr>
          </w:p>
        </w:tc>
        <w:tc>
          <w:tcPr>
            <w:tcW w:w="2268" w:type="dxa"/>
          </w:tcPr>
          <w:p w:rsidR="00875145" w:rsidRPr="00F127B5" w:rsidRDefault="00875145" w:rsidP="00007A88">
            <w:r>
              <w:t>Dekoraator-butafoor, tase 6</w:t>
            </w:r>
          </w:p>
        </w:tc>
        <w:tc>
          <w:tcPr>
            <w:tcW w:w="1701" w:type="dxa"/>
            <w:shd w:val="clear" w:color="auto" w:fill="auto"/>
          </w:tcPr>
          <w:p w:rsidR="00875145" w:rsidRPr="00F127B5" w:rsidRDefault="00875145" w:rsidP="00007A88">
            <w:r w:rsidRPr="00F127B5">
              <w:t>Eesti keel</w:t>
            </w:r>
          </w:p>
        </w:tc>
        <w:tc>
          <w:tcPr>
            <w:tcW w:w="2693" w:type="dxa"/>
            <w:shd w:val="clear" w:color="auto" w:fill="auto"/>
          </w:tcPr>
          <w:p w:rsidR="00875145" w:rsidRPr="00F127B5" w:rsidRDefault="00875145" w:rsidP="00007A88">
            <w:r w:rsidRPr="00F127B5">
              <w:t>Kompetentsid tõendatud.</w:t>
            </w:r>
          </w:p>
        </w:tc>
        <w:tc>
          <w:tcPr>
            <w:tcW w:w="4819" w:type="dxa"/>
            <w:shd w:val="clear" w:color="auto" w:fill="auto"/>
          </w:tcPr>
          <w:p w:rsidR="00875145" w:rsidRPr="00F127B5" w:rsidRDefault="00875145" w:rsidP="00007A88">
            <w:r w:rsidRPr="00F127B5">
              <w:t xml:space="preserve">Anda taotlejale kutse </w:t>
            </w:r>
            <w:r w:rsidR="00A96849">
              <w:t>dekoraator-butafoor, tase 6</w:t>
            </w:r>
          </w:p>
        </w:tc>
      </w:tr>
      <w:tr w:rsidR="00875145" w:rsidRPr="00C22E48" w:rsidTr="00A96849">
        <w:tc>
          <w:tcPr>
            <w:tcW w:w="3936" w:type="dxa"/>
            <w:shd w:val="clear" w:color="auto" w:fill="auto"/>
          </w:tcPr>
          <w:p w:rsidR="00875145" w:rsidRPr="00F127B5" w:rsidRDefault="00875145" w:rsidP="00465EF1">
            <w:pPr>
              <w:pStyle w:val="ListParagraph"/>
              <w:numPr>
                <w:ilvl w:val="0"/>
                <w:numId w:val="23"/>
              </w:numPr>
              <w:tabs>
                <w:tab w:val="left" w:pos="284"/>
              </w:tabs>
              <w:ind w:left="142" w:hanging="142"/>
            </w:pPr>
          </w:p>
        </w:tc>
        <w:tc>
          <w:tcPr>
            <w:tcW w:w="2268" w:type="dxa"/>
          </w:tcPr>
          <w:p w:rsidR="00875145" w:rsidRPr="00F127B5" w:rsidRDefault="00A96849" w:rsidP="00007A88">
            <w:r>
              <w:t>Dekoraator-butafoor, tase 7</w:t>
            </w:r>
          </w:p>
        </w:tc>
        <w:tc>
          <w:tcPr>
            <w:tcW w:w="1701" w:type="dxa"/>
            <w:shd w:val="clear" w:color="auto" w:fill="auto"/>
          </w:tcPr>
          <w:p w:rsidR="00875145" w:rsidRPr="00F127B5" w:rsidRDefault="00875145" w:rsidP="00007A88">
            <w:r w:rsidRPr="00F127B5">
              <w:t>Eesti keel</w:t>
            </w:r>
          </w:p>
        </w:tc>
        <w:tc>
          <w:tcPr>
            <w:tcW w:w="2693" w:type="dxa"/>
            <w:shd w:val="clear" w:color="auto" w:fill="auto"/>
          </w:tcPr>
          <w:p w:rsidR="00875145" w:rsidRPr="00F127B5" w:rsidRDefault="00875145" w:rsidP="00007A88">
            <w:pPr>
              <w:pStyle w:val="ListParagraph"/>
              <w:ind w:left="0"/>
            </w:pPr>
            <w:r w:rsidRPr="00F127B5">
              <w:t xml:space="preserve">Tõendamata kompetents </w:t>
            </w:r>
            <w:r w:rsidR="00A96849">
              <w:t>Juhtimine ja juhendamine.</w:t>
            </w:r>
          </w:p>
        </w:tc>
        <w:tc>
          <w:tcPr>
            <w:tcW w:w="4819" w:type="dxa"/>
            <w:shd w:val="clear" w:color="auto" w:fill="auto"/>
          </w:tcPr>
          <w:p w:rsidR="00875145" w:rsidRPr="00F127B5" w:rsidRDefault="00875145" w:rsidP="00007A88">
            <w:r w:rsidRPr="00F127B5">
              <w:t xml:space="preserve">Mitte anda taotlejale kutset </w:t>
            </w:r>
            <w:r w:rsidR="00A96849">
              <w:t>dekoraator-butafoor, tase 7</w:t>
            </w:r>
          </w:p>
        </w:tc>
      </w:tr>
      <w:tr w:rsidR="00875145" w:rsidRPr="00C22E48" w:rsidTr="00A96849">
        <w:tc>
          <w:tcPr>
            <w:tcW w:w="3936" w:type="dxa"/>
            <w:shd w:val="clear" w:color="auto" w:fill="auto"/>
          </w:tcPr>
          <w:p w:rsidR="00875145" w:rsidRPr="00F127B5" w:rsidRDefault="00875145" w:rsidP="00465EF1">
            <w:pPr>
              <w:pStyle w:val="ListParagraph"/>
              <w:numPr>
                <w:ilvl w:val="0"/>
                <w:numId w:val="23"/>
              </w:numPr>
              <w:tabs>
                <w:tab w:val="left" w:pos="284"/>
              </w:tabs>
              <w:ind w:left="142" w:hanging="142"/>
            </w:pPr>
          </w:p>
        </w:tc>
        <w:tc>
          <w:tcPr>
            <w:tcW w:w="2268" w:type="dxa"/>
          </w:tcPr>
          <w:p w:rsidR="00875145" w:rsidRPr="00F127B5" w:rsidRDefault="00A96849" w:rsidP="00007A88">
            <w:r w:rsidRPr="00BF2760">
              <w:t xml:space="preserve">Butafoor, tase </w:t>
            </w:r>
            <w:r>
              <w:t>7</w:t>
            </w:r>
          </w:p>
        </w:tc>
        <w:tc>
          <w:tcPr>
            <w:tcW w:w="1701" w:type="dxa"/>
            <w:shd w:val="clear" w:color="auto" w:fill="auto"/>
          </w:tcPr>
          <w:p w:rsidR="00875145" w:rsidRPr="00F127B5" w:rsidRDefault="00875145" w:rsidP="00007A88"/>
        </w:tc>
        <w:tc>
          <w:tcPr>
            <w:tcW w:w="2693" w:type="dxa"/>
            <w:shd w:val="clear" w:color="auto" w:fill="auto"/>
          </w:tcPr>
          <w:p w:rsidR="00875145" w:rsidRPr="00F127B5" w:rsidRDefault="00875145" w:rsidP="00007A88"/>
        </w:tc>
        <w:tc>
          <w:tcPr>
            <w:tcW w:w="4819" w:type="dxa"/>
            <w:shd w:val="clear" w:color="auto" w:fill="auto"/>
          </w:tcPr>
          <w:p w:rsidR="00875145" w:rsidRPr="00F127B5" w:rsidRDefault="00875145" w:rsidP="00007A88"/>
        </w:tc>
      </w:tr>
      <w:tr w:rsidR="00875145" w:rsidRPr="00C22E48" w:rsidTr="00A96849">
        <w:tc>
          <w:tcPr>
            <w:tcW w:w="3936" w:type="dxa"/>
            <w:shd w:val="clear" w:color="auto" w:fill="auto"/>
          </w:tcPr>
          <w:p w:rsidR="00875145" w:rsidRPr="00F127B5" w:rsidRDefault="00875145" w:rsidP="00465EF1">
            <w:pPr>
              <w:pStyle w:val="ListParagraph"/>
              <w:numPr>
                <w:ilvl w:val="0"/>
                <w:numId w:val="23"/>
              </w:numPr>
              <w:tabs>
                <w:tab w:val="left" w:pos="284"/>
              </w:tabs>
              <w:ind w:left="0" w:firstLine="0"/>
            </w:pPr>
          </w:p>
        </w:tc>
        <w:tc>
          <w:tcPr>
            <w:tcW w:w="2268" w:type="dxa"/>
          </w:tcPr>
          <w:p w:rsidR="00875145" w:rsidRPr="00F127B5" w:rsidRDefault="00875145" w:rsidP="00007A88"/>
        </w:tc>
        <w:tc>
          <w:tcPr>
            <w:tcW w:w="1701" w:type="dxa"/>
            <w:shd w:val="clear" w:color="auto" w:fill="auto"/>
          </w:tcPr>
          <w:p w:rsidR="00875145" w:rsidRPr="00F127B5" w:rsidRDefault="00875145" w:rsidP="00007A88"/>
        </w:tc>
        <w:tc>
          <w:tcPr>
            <w:tcW w:w="2693" w:type="dxa"/>
            <w:shd w:val="clear" w:color="auto" w:fill="auto"/>
          </w:tcPr>
          <w:p w:rsidR="00875145" w:rsidRPr="00F127B5" w:rsidRDefault="00875145" w:rsidP="00007A88">
            <w:pPr>
              <w:pStyle w:val="ListParagraph"/>
              <w:ind w:left="0"/>
            </w:pPr>
          </w:p>
        </w:tc>
        <w:tc>
          <w:tcPr>
            <w:tcW w:w="4819" w:type="dxa"/>
            <w:shd w:val="clear" w:color="auto" w:fill="auto"/>
          </w:tcPr>
          <w:p w:rsidR="00875145" w:rsidRPr="00F127B5" w:rsidRDefault="00875145" w:rsidP="00007A88"/>
        </w:tc>
      </w:tr>
      <w:tr w:rsidR="00875145" w:rsidRPr="00C22E48" w:rsidTr="00A96849">
        <w:tc>
          <w:tcPr>
            <w:tcW w:w="3936" w:type="dxa"/>
            <w:shd w:val="clear" w:color="auto" w:fill="auto"/>
          </w:tcPr>
          <w:p w:rsidR="00875145" w:rsidRPr="00F127B5" w:rsidRDefault="00875145" w:rsidP="00465EF1">
            <w:pPr>
              <w:pStyle w:val="ListParagraph"/>
              <w:numPr>
                <w:ilvl w:val="0"/>
                <w:numId w:val="23"/>
              </w:numPr>
              <w:tabs>
                <w:tab w:val="left" w:pos="284"/>
              </w:tabs>
              <w:ind w:left="0" w:firstLine="0"/>
            </w:pPr>
          </w:p>
        </w:tc>
        <w:tc>
          <w:tcPr>
            <w:tcW w:w="2268" w:type="dxa"/>
          </w:tcPr>
          <w:p w:rsidR="00875145" w:rsidRPr="00F127B5" w:rsidRDefault="00875145" w:rsidP="00007A88"/>
        </w:tc>
        <w:tc>
          <w:tcPr>
            <w:tcW w:w="1701" w:type="dxa"/>
            <w:shd w:val="clear" w:color="auto" w:fill="auto"/>
          </w:tcPr>
          <w:p w:rsidR="00875145" w:rsidRPr="00F127B5" w:rsidRDefault="00875145" w:rsidP="00007A88"/>
        </w:tc>
        <w:tc>
          <w:tcPr>
            <w:tcW w:w="2693" w:type="dxa"/>
            <w:shd w:val="clear" w:color="auto" w:fill="auto"/>
          </w:tcPr>
          <w:p w:rsidR="00875145" w:rsidRPr="00F127B5" w:rsidRDefault="00875145" w:rsidP="00007A88"/>
        </w:tc>
        <w:tc>
          <w:tcPr>
            <w:tcW w:w="4819" w:type="dxa"/>
            <w:shd w:val="clear" w:color="auto" w:fill="auto"/>
          </w:tcPr>
          <w:p w:rsidR="00875145" w:rsidRPr="00F127B5" w:rsidRDefault="00875145" w:rsidP="00007A88"/>
        </w:tc>
      </w:tr>
    </w:tbl>
    <w:p w:rsidR="00465EF1" w:rsidRPr="00CF4400" w:rsidRDefault="00465EF1" w:rsidP="00465EF1"/>
    <w:p w:rsidR="00465EF1" w:rsidRPr="00CF4400" w:rsidRDefault="00465EF1" w:rsidP="00465EF1"/>
    <w:p w:rsidR="00465EF1" w:rsidRDefault="00465EF1" w:rsidP="00465EF1"/>
    <w:p w:rsidR="00465EF1" w:rsidRDefault="00465EF1" w:rsidP="00465EF1"/>
    <w:p w:rsidR="00465EF1" w:rsidRPr="00CF4400" w:rsidRDefault="00465EF1" w:rsidP="00465EF1"/>
    <w:p w:rsidR="00465EF1" w:rsidRDefault="00465EF1" w:rsidP="00465EF1">
      <w:r w:rsidRPr="00CF4400">
        <w:t>Hin</w:t>
      </w:r>
      <w:r>
        <w:t>damiskomisjoni esimees (nimi ja allkiri)</w:t>
      </w:r>
      <w:r w:rsidRPr="00CF4400">
        <w:t>:</w:t>
      </w:r>
      <w:r w:rsidRPr="00CF4400">
        <w:tab/>
      </w:r>
    </w:p>
    <w:p w:rsidR="00465EF1" w:rsidRDefault="00465EF1" w:rsidP="00465EF1"/>
    <w:p w:rsidR="00465EF1" w:rsidRDefault="00465EF1" w:rsidP="00465EF1"/>
    <w:p w:rsidR="00465EF1" w:rsidRDefault="00465EF1" w:rsidP="00465EF1"/>
    <w:p w:rsidR="00465EF1" w:rsidRPr="00CF4400" w:rsidRDefault="00465EF1" w:rsidP="00465EF1"/>
    <w:p w:rsidR="00465EF1" w:rsidRPr="005F36E5" w:rsidRDefault="00465EF1" w:rsidP="00465EF1">
      <w:r>
        <w:t>Kuupäev:</w:t>
      </w:r>
    </w:p>
    <w:p w:rsidR="00465EF1" w:rsidRDefault="00465EF1" w:rsidP="00465EF1">
      <w:pPr>
        <w:rPr>
          <w:rFonts w:cs="Times New Roman"/>
        </w:rPr>
      </w:pPr>
    </w:p>
    <w:p w:rsidR="00D73118" w:rsidRDefault="00D73118" w:rsidP="00D73118">
      <w:pPr>
        <w:autoSpaceDE w:val="0"/>
        <w:autoSpaceDN w:val="0"/>
        <w:adjustRightInd w:val="0"/>
        <w:jc w:val="right"/>
        <w:rPr>
          <w:b/>
        </w:rPr>
      </w:pPr>
      <w:r>
        <w:rPr>
          <w:rFonts w:cs="Times New Roman"/>
        </w:rPr>
        <w:br w:type="page"/>
      </w:r>
      <w:r>
        <w:rPr>
          <w:b/>
        </w:rPr>
        <w:lastRenderedPageBreak/>
        <w:t>Lisa 1</w:t>
      </w:r>
    </w:p>
    <w:p w:rsidR="00D73118" w:rsidRPr="009431FB" w:rsidRDefault="00D73118" w:rsidP="00D73118">
      <w:pPr>
        <w:autoSpaceDE w:val="0"/>
        <w:autoSpaceDN w:val="0"/>
        <w:adjustRightInd w:val="0"/>
        <w:rPr>
          <w:b/>
        </w:rPr>
      </w:pPr>
      <w:r w:rsidRPr="009431FB">
        <w:rPr>
          <w:b/>
        </w:rPr>
        <w:t>PORTFOOLIO KOOSTAMISE JUHEND</w:t>
      </w:r>
    </w:p>
    <w:p w:rsidR="00D73118" w:rsidRPr="009431FB" w:rsidRDefault="00D73118" w:rsidP="00D73118">
      <w:pPr>
        <w:autoSpaceDE w:val="0"/>
        <w:autoSpaceDN w:val="0"/>
        <w:adjustRightInd w:val="0"/>
        <w:rPr>
          <w:b/>
        </w:rPr>
      </w:pPr>
    </w:p>
    <w:p w:rsidR="00D73118" w:rsidRPr="0065156E" w:rsidRDefault="00D73118" w:rsidP="00D73118">
      <w:pPr>
        <w:autoSpaceDE w:val="0"/>
        <w:autoSpaceDN w:val="0"/>
        <w:adjustRightInd w:val="0"/>
        <w:rPr>
          <w:b/>
        </w:rPr>
      </w:pPr>
      <w:r w:rsidRPr="0065156E">
        <w:rPr>
          <w:b/>
        </w:rPr>
        <w:t>Sissejuhatus</w:t>
      </w:r>
    </w:p>
    <w:p w:rsidR="00D73118" w:rsidRPr="009431FB" w:rsidRDefault="00D73118" w:rsidP="00D73118">
      <w:pPr>
        <w:autoSpaceDE w:val="0"/>
        <w:autoSpaceDN w:val="0"/>
        <w:adjustRightInd w:val="0"/>
      </w:pPr>
    </w:p>
    <w:p w:rsidR="00D73118" w:rsidRPr="009431FB" w:rsidRDefault="00D73118" w:rsidP="00D73118">
      <w:pPr>
        <w:autoSpaceDE w:val="0"/>
        <w:autoSpaceDN w:val="0"/>
        <w:adjustRightInd w:val="0"/>
        <w:jc w:val="both"/>
      </w:pPr>
      <w:r w:rsidRPr="009431FB">
        <w:t>Portfoolio koostamise eesmärk on tõendada dekoraator-butafoor, tase 6 või dekoraator-butafoor, tase 7 kutsestandardis esitatud kompetentside olemasolu.</w:t>
      </w:r>
    </w:p>
    <w:p w:rsidR="00D73118" w:rsidRPr="009431FB" w:rsidRDefault="00D73118" w:rsidP="00D73118">
      <w:pPr>
        <w:autoSpaceDE w:val="0"/>
        <w:autoSpaceDN w:val="0"/>
        <w:adjustRightInd w:val="0"/>
        <w:jc w:val="both"/>
      </w:pPr>
      <w:r w:rsidRPr="009431FB">
        <w:t>Portfoolio on kogum taotleja poolt loodud, valitud, järjestatud ning analüüsitud materjalidest, mis võimaldavad dekoraator-butafoori (või vastava spetsialiseerumise) kompetentside tõendamist ja peegeldavad taotleja arengut.</w:t>
      </w:r>
    </w:p>
    <w:p w:rsidR="00D73118" w:rsidRPr="009431FB" w:rsidRDefault="00D73118" w:rsidP="00D73118">
      <w:pPr>
        <w:autoSpaceDE w:val="0"/>
        <w:autoSpaceDN w:val="0"/>
        <w:adjustRightInd w:val="0"/>
        <w:jc w:val="both"/>
      </w:pPr>
      <w:r w:rsidRPr="009431FB">
        <w:t>Portfoolio avab hindajatele kutse taotleja erialase taseme, tuues esile taotleja väärtused ja kogemuse dekoraator-butafoorina ning lähtub kutsestandardis esitatud kompetentsidest.</w:t>
      </w:r>
    </w:p>
    <w:p w:rsidR="00D73118" w:rsidRPr="009431FB" w:rsidRDefault="00D73118" w:rsidP="00D73118">
      <w:pPr>
        <w:autoSpaceDE w:val="0"/>
        <w:autoSpaceDN w:val="0"/>
        <w:adjustRightInd w:val="0"/>
        <w:jc w:val="both"/>
      </w:pPr>
      <w:r w:rsidRPr="009431FB">
        <w:t xml:space="preserve">Portfoolio koostamise aluseks on </w:t>
      </w:r>
      <w:r>
        <w:t>taotletava</w:t>
      </w:r>
      <w:r w:rsidRPr="009431FB">
        <w:t xml:space="preserve"> kutse kompetentside tegevusnäitajad (kutsestandardi B-osa), millele vastavust peavad portfooliosse kogutud materjalid tõendama.</w:t>
      </w:r>
    </w:p>
    <w:p w:rsidR="00D73118" w:rsidRPr="009431FB" w:rsidRDefault="00D73118" w:rsidP="00D73118">
      <w:pPr>
        <w:autoSpaceDE w:val="0"/>
        <w:autoSpaceDN w:val="0"/>
        <w:adjustRightInd w:val="0"/>
      </w:pPr>
    </w:p>
    <w:p w:rsidR="00D73118" w:rsidRPr="009431FB" w:rsidRDefault="00D73118" w:rsidP="00D73118">
      <w:pPr>
        <w:autoSpaceDE w:val="0"/>
        <w:autoSpaceDN w:val="0"/>
        <w:adjustRightInd w:val="0"/>
      </w:pPr>
      <w:r w:rsidRPr="009431FB">
        <w:t>Portfoolio on:</w:t>
      </w:r>
    </w:p>
    <w:p w:rsidR="00D73118" w:rsidRPr="009431FB" w:rsidRDefault="00D73118" w:rsidP="00D73118">
      <w:pPr>
        <w:numPr>
          <w:ilvl w:val="0"/>
          <w:numId w:val="47"/>
        </w:numPr>
        <w:autoSpaceDE w:val="0"/>
        <w:autoSpaceDN w:val="0"/>
        <w:adjustRightInd w:val="0"/>
      </w:pPr>
      <w:r w:rsidRPr="009431FB">
        <w:t>sidus – portfoolio on struktureeritud; selles esitatavad materjalid on loogilises järjestuses ning moodustavad terviku;</w:t>
      </w:r>
    </w:p>
    <w:p w:rsidR="00D73118" w:rsidRPr="009431FB" w:rsidRDefault="00D73118" w:rsidP="00D73118">
      <w:pPr>
        <w:numPr>
          <w:ilvl w:val="0"/>
          <w:numId w:val="47"/>
        </w:numPr>
        <w:autoSpaceDE w:val="0"/>
        <w:autoSpaceDN w:val="0"/>
        <w:adjustRightInd w:val="0"/>
      </w:pPr>
      <w:r w:rsidRPr="009431FB">
        <w:t xml:space="preserve">refleksiivne – portfoolio peegeldab taotleja eneseteadlikkust ja eneseanalüüsi </w:t>
      </w:r>
      <w:r>
        <w:t xml:space="preserve">dekoraator-butafooriks </w:t>
      </w:r>
      <w:r w:rsidRPr="009431FB">
        <w:t>kujunemisel;</w:t>
      </w:r>
    </w:p>
    <w:p w:rsidR="00D73118" w:rsidRPr="009431FB" w:rsidRDefault="00D73118" w:rsidP="00D73118">
      <w:pPr>
        <w:numPr>
          <w:ilvl w:val="0"/>
          <w:numId w:val="47"/>
        </w:numPr>
        <w:autoSpaceDE w:val="0"/>
        <w:autoSpaceDN w:val="0"/>
        <w:adjustRightInd w:val="0"/>
      </w:pPr>
      <w:r w:rsidRPr="009431FB">
        <w:t>kõikehõlmav – portfoolios on esindatud materjalid kõigi kompetentside tõendamiseks;</w:t>
      </w:r>
    </w:p>
    <w:p w:rsidR="00D73118" w:rsidRPr="009431FB" w:rsidRDefault="00D73118" w:rsidP="00D73118">
      <w:pPr>
        <w:numPr>
          <w:ilvl w:val="0"/>
          <w:numId w:val="47"/>
        </w:numPr>
        <w:autoSpaceDE w:val="0"/>
        <w:autoSpaceDN w:val="0"/>
        <w:adjustRightInd w:val="0"/>
      </w:pPr>
      <w:r w:rsidRPr="009431FB">
        <w:t xml:space="preserve">isikupärane – portfoolio võimaldab tuua esile </w:t>
      </w:r>
      <w:r>
        <w:t xml:space="preserve">dekoraator-butafoori </w:t>
      </w:r>
      <w:r w:rsidRPr="009431FB">
        <w:t>loovuse ja isikupära</w:t>
      </w:r>
      <w:r>
        <w:t>;</w:t>
      </w:r>
      <w:r w:rsidRPr="009431FB">
        <w:t xml:space="preserve"> </w:t>
      </w:r>
      <w:r>
        <w:t>p</w:t>
      </w:r>
      <w:r w:rsidRPr="009431FB">
        <w:t>ortfoolio sisu ja vorm on loovalt ja isikupäraselt lahendatud;</w:t>
      </w:r>
    </w:p>
    <w:p w:rsidR="00D73118" w:rsidRPr="009431FB" w:rsidRDefault="00D73118" w:rsidP="00D73118">
      <w:pPr>
        <w:numPr>
          <w:ilvl w:val="0"/>
          <w:numId w:val="47"/>
        </w:numPr>
        <w:autoSpaceDE w:val="0"/>
        <w:autoSpaceDN w:val="0"/>
        <w:adjustRightInd w:val="0"/>
      </w:pPr>
      <w:r w:rsidRPr="009431FB">
        <w:t>autentne – portfoolios esitatud tõendusmaterjalid ning eneseanalüüs on autentsed, st koostatud taotleja enese poolt.</w:t>
      </w:r>
    </w:p>
    <w:p w:rsidR="00D73118" w:rsidRPr="009431FB" w:rsidRDefault="00D73118" w:rsidP="00D73118">
      <w:pPr>
        <w:autoSpaceDE w:val="0"/>
        <w:autoSpaceDN w:val="0"/>
        <w:adjustRightInd w:val="0"/>
        <w:rPr>
          <w:b/>
        </w:rPr>
      </w:pPr>
    </w:p>
    <w:p w:rsidR="00D73118" w:rsidRPr="009431FB" w:rsidRDefault="00D73118" w:rsidP="00D73118">
      <w:pPr>
        <w:autoSpaceDE w:val="0"/>
        <w:autoSpaceDN w:val="0"/>
        <w:adjustRightInd w:val="0"/>
        <w:rPr>
          <w:b/>
        </w:rPr>
      </w:pPr>
    </w:p>
    <w:p w:rsidR="00D73118" w:rsidRPr="009431FB" w:rsidRDefault="00D73118" w:rsidP="00D73118">
      <w:pPr>
        <w:autoSpaceDE w:val="0"/>
        <w:autoSpaceDN w:val="0"/>
        <w:adjustRightInd w:val="0"/>
        <w:rPr>
          <w:b/>
        </w:rPr>
      </w:pPr>
      <w:r w:rsidRPr="009431FB">
        <w:rPr>
          <w:b/>
        </w:rPr>
        <w:t>Portfoolio koostamine</w:t>
      </w:r>
    </w:p>
    <w:p w:rsidR="00D73118" w:rsidRPr="009431FB" w:rsidRDefault="00D73118" w:rsidP="00D73118">
      <w:pPr>
        <w:autoSpaceDE w:val="0"/>
        <w:autoSpaceDN w:val="0"/>
        <w:adjustRightInd w:val="0"/>
      </w:pPr>
    </w:p>
    <w:p w:rsidR="00D73118" w:rsidRPr="009431FB" w:rsidRDefault="00D73118" w:rsidP="00D73118">
      <w:pPr>
        <w:autoSpaceDE w:val="0"/>
        <w:autoSpaceDN w:val="0"/>
        <w:adjustRightInd w:val="0"/>
        <w:jc w:val="both"/>
      </w:pPr>
      <w:r w:rsidRPr="009431FB">
        <w:t>Portfoolio koostamisel lähtub kutse taotleja Dekoraator-butafoor, tase 6 või Dekoraator-butafoor, tase 7 kutsestandardist ning sealhulgas on oluline pöörata tähelepanu ka standardi lisadele:</w:t>
      </w:r>
    </w:p>
    <w:p w:rsidR="00D73118" w:rsidRPr="009431FB" w:rsidRDefault="00D73118" w:rsidP="00D73118">
      <w:pPr>
        <w:autoSpaceDE w:val="0"/>
        <w:autoSpaceDN w:val="0"/>
        <w:adjustRightInd w:val="0"/>
        <w:jc w:val="both"/>
      </w:pPr>
      <w:r w:rsidRPr="009431FB">
        <w:t>- Keelte oskustasemete kirjeldused</w:t>
      </w:r>
      <w:r>
        <w:t xml:space="preserve"> ja</w:t>
      </w:r>
    </w:p>
    <w:p w:rsidR="00D73118" w:rsidRPr="009431FB" w:rsidRDefault="00D73118" w:rsidP="00D73118">
      <w:pPr>
        <w:autoSpaceDE w:val="0"/>
        <w:autoSpaceDN w:val="0"/>
        <w:adjustRightInd w:val="0"/>
        <w:jc w:val="both"/>
      </w:pPr>
      <w:r w:rsidRPr="009431FB">
        <w:t>- Digioskused</w:t>
      </w:r>
      <w:r>
        <w:t>.</w:t>
      </w:r>
    </w:p>
    <w:p w:rsidR="00D73118" w:rsidRPr="009431FB" w:rsidRDefault="00D73118" w:rsidP="00D73118">
      <w:pPr>
        <w:autoSpaceDE w:val="0"/>
        <w:autoSpaceDN w:val="0"/>
        <w:adjustRightInd w:val="0"/>
        <w:jc w:val="both"/>
      </w:pPr>
    </w:p>
    <w:p w:rsidR="00D73118" w:rsidRPr="009431FB" w:rsidRDefault="00D73118" w:rsidP="00D73118">
      <w:pPr>
        <w:autoSpaceDE w:val="0"/>
        <w:autoSpaceDN w:val="0"/>
        <w:adjustRightInd w:val="0"/>
        <w:jc w:val="both"/>
      </w:pPr>
      <w:r w:rsidRPr="009431FB">
        <w:t xml:space="preserve">Portfoolio koostamisel tuleb jälgida ka vastava taseme </w:t>
      </w:r>
      <w:r>
        <w:t xml:space="preserve">dekoraator-butafoori </w:t>
      </w:r>
      <w:r w:rsidRPr="009431FB">
        <w:t>hindamisstandardit, millest lähtuvalt taotleja kompetentse hinnatakse. Hindamisstandardis on kirjeldatud kompetentsile vastavate tegevusnäitajate hindamiskriteeriumid (peatükk 3). Hindamiskriteeriumid on taotlejale abiks portfoolios esitatavate tõendusmaterjalide valikul.</w:t>
      </w:r>
    </w:p>
    <w:p w:rsidR="00D73118" w:rsidRPr="009431FB" w:rsidRDefault="00D73118" w:rsidP="00D73118">
      <w:pPr>
        <w:autoSpaceDE w:val="0"/>
        <w:autoSpaceDN w:val="0"/>
        <w:adjustRightInd w:val="0"/>
        <w:jc w:val="both"/>
      </w:pPr>
    </w:p>
    <w:p w:rsidR="00D73118" w:rsidRPr="009431FB" w:rsidRDefault="00D73118" w:rsidP="00D73118">
      <w:pPr>
        <w:autoSpaceDE w:val="0"/>
        <w:autoSpaceDN w:val="0"/>
        <w:adjustRightInd w:val="0"/>
        <w:jc w:val="both"/>
      </w:pPr>
      <w:r w:rsidRPr="009431FB">
        <w:lastRenderedPageBreak/>
        <w:t xml:space="preserve">Portfoolios tõendatakse kompetentside olemasolu tõendusmaterjaliga, mis on kinnituseks dekoraator-butafoori (või dekoraatori või butafoori) tegevuse kohta. Näiteks on tõendusmaterjaliks kutse taotleja koostatud </w:t>
      </w:r>
      <w:r w:rsidRPr="005329D6">
        <w:t xml:space="preserve">tööjoonised, makettide ja valmistööde fotod, </w:t>
      </w:r>
      <w:r>
        <w:t xml:space="preserve">tööprotsesside kirjeldused, </w:t>
      </w:r>
      <w:r w:rsidRPr="005329D6">
        <w:t xml:space="preserve">lavastaja/kunstniku tagasiside ning tagasiside analüüsitud kokkuvõtted, eneseanalüüs, enesetäiendust tõendavate tunnistuste ja dokumentide koopiad </w:t>
      </w:r>
      <w:r w:rsidRPr="009431FB">
        <w:t>jms.</w:t>
      </w:r>
    </w:p>
    <w:p w:rsidR="00D73118" w:rsidRPr="009431FB" w:rsidRDefault="00D73118" w:rsidP="00D73118">
      <w:pPr>
        <w:autoSpaceDE w:val="0"/>
        <w:autoSpaceDN w:val="0"/>
        <w:adjustRightInd w:val="0"/>
        <w:jc w:val="both"/>
      </w:pPr>
      <w:r w:rsidRPr="009431FB">
        <w:t>Tõendusmaterjali kogumine on kutse taotleja ülesanne ja kutse taotleja vastutab esitatud materjalide tõesuse eest.</w:t>
      </w:r>
    </w:p>
    <w:p w:rsidR="00D73118" w:rsidRPr="009431FB" w:rsidRDefault="00D73118" w:rsidP="00D73118">
      <w:pPr>
        <w:autoSpaceDE w:val="0"/>
        <w:autoSpaceDN w:val="0"/>
        <w:adjustRightInd w:val="0"/>
        <w:rPr>
          <w:b/>
        </w:rPr>
      </w:pPr>
    </w:p>
    <w:p w:rsidR="00D73118" w:rsidRPr="009431FB" w:rsidRDefault="00D73118" w:rsidP="00D73118">
      <w:pPr>
        <w:autoSpaceDE w:val="0"/>
        <w:autoSpaceDN w:val="0"/>
        <w:adjustRightInd w:val="0"/>
        <w:rPr>
          <w:b/>
        </w:rPr>
      </w:pPr>
      <w:r w:rsidRPr="009431FB">
        <w:rPr>
          <w:b/>
        </w:rPr>
        <w:t>Hea tõendusmaterjal:</w:t>
      </w:r>
    </w:p>
    <w:p w:rsidR="00D73118" w:rsidRPr="009431FB" w:rsidRDefault="00D73118" w:rsidP="00D73118">
      <w:pPr>
        <w:autoSpaceDE w:val="0"/>
        <w:autoSpaceDN w:val="0"/>
        <w:adjustRightInd w:val="0"/>
        <w:jc w:val="both"/>
      </w:pPr>
      <w:r w:rsidRPr="009431FB">
        <w:t>- annab piisavalt tõendeid selle kohta, et kompetents on olemas;</w:t>
      </w:r>
    </w:p>
    <w:p w:rsidR="00D73118" w:rsidRPr="009431FB" w:rsidRDefault="00D73118" w:rsidP="00D73118">
      <w:pPr>
        <w:autoSpaceDE w:val="0"/>
        <w:autoSpaceDN w:val="0"/>
        <w:adjustRightInd w:val="0"/>
        <w:jc w:val="both"/>
      </w:pPr>
      <w:r w:rsidRPr="009431FB">
        <w:t>- on sisuline, st aitab mõista ja näha tegelikult toimunut;</w:t>
      </w:r>
    </w:p>
    <w:p w:rsidR="00D73118" w:rsidRPr="009431FB" w:rsidRDefault="00D73118" w:rsidP="00D73118">
      <w:pPr>
        <w:autoSpaceDE w:val="0"/>
        <w:autoSpaceDN w:val="0"/>
        <w:adjustRightInd w:val="0"/>
        <w:jc w:val="both"/>
      </w:pPr>
      <w:r w:rsidRPr="009431FB">
        <w:t>- on seotud eneseanalüüsiga  ning tõendab seda, millest analüüsis kõneldakse;</w:t>
      </w:r>
    </w:p>
    <w:p w:rsidR="00D73118" w:rsidRPr="009431FB" w:rsidRDefault="00D73118" w:rsidP="00D73118">
      <w:pPr>
        <w:autoSpaceDE w:val="0"/>
        <w:autoSpaceDN w:val="0"/>
        <w:adjustRightInd w:val="0"/>
        <w:jc w:val="both"/>
      </w:pPr>
      <w:r w:rsidRPr="009431FB">
        <w:t>- on asjakohane ja kompetentsidega kooskõlas.</w:t>
      </w:r>
    </w:p>
    <w:p w:rsidR="00D73118" w:rsidRPr="009431FB" w:rsidRDefault="00D73118" w:rsidP="00D73118">
      <w:pPr>
        <w:autoSpaceDE w:val="0"/>
        <w:autoSpaceDN w:val="0"/>
        <w:adjustRightInd w:val="0"/>
        <w:jc w:val="both"/>
      </w:pPr>
    </w:p>
    <w:p w:rsidR="00D73118" w:rsidRPr="009431FB" w:rsidRDefault="00D73118" w:rsidP="00D73118">
      <w:pPr>
        <w:autoSpaceDE w:val="0"/>
        <w:autoSpaceDN w:val="0"/>
        <w:adjustRightInd w:val="0"/>
        <w:jc w:val="both"/>
      </w:pPr>
      <w:r w:rsidRPr="009431FB">
        <w:t>Tõendusmaterjale võib liigitada järgmiselt:</w:t>
      </w:r>
    </w:p>
    <w:p w:rsidR="00D73118" w:rsidRPr="009431FB" w:rsidRDefault="00D73118" w:rsidP="00D73118">
      <w:pPr>
        <w:numPr>
          <w:ilvl w:val="0"/>
          <w:numId w:val="48"/>
        </w:numPr>
        <w:autoSpaceDE w:val="0"/>
        <w:autoSpaceDN w:val="0"/>
        <w:adjustRightInd w:val="0"/>
        <w:jc w:val="both"/>
      </w:pPr>
      <w:r w:rsidRPr="009431FB">
        <w:rPr>
          <w:u w:val="single"/>
        </w:rPr>
        <w:t>Otsesed tõendusmaterjalid</w:t>
      </w:r>
      <w:r w:rsidRPr="009431FB">
        <w:t xml:space="preserve"> annavad sisulist infot kogemuses kirjeldatu ja analüüsitu kohta. Otsesed materjalid on näited tehtud töödest ja täidetud ülesannetest ehk see, mis aitab tõendada tehtut.</w:t>
      </w:r>
    </w:p>
    <w:p w:rsidR="00D73118" w:rsidRPr="009431FB" w:rsidRDefault="00D73118" w:rsidP="00D73118">
      <w:pPr>
        <w:autoSpaceDE w:val="0"/>
        <w:autoSpaceDN w:val="0"/>
        <w:adjustRightInd w:val="0"/>
        <w:jc w:val="both"/>
      </w:pPr>
      <w:r w:rsidRPr="009431FB">
        <w:t>Taotlusele lisatud tööleping või ametikirjeldus ei pruugi anda selget ülevaadet taotleja tegevusest ning seetõttu tuleb portfoolios esitada näiteid tehtud töödest.</w:t>
      </w:r>
    </w:p>
    <w:p w:rsidR="00D73118" w:rsidRPr="009431FB" w:rsidRDefault="00D73118" w:rsidP="00D73118">
      <w:pPr>
        <w:autoSpaceDE w:val="0"/>
        <w:autoSpaceDN w:val="0"/>
        <w:adjustRightInd w:val="0"/>
        <w:jc w:val="both"/>
      </w:pPr>
      <w:r w:rsidRPr="009431FB">
        <w:t>Otseseks tõendusmaterjaliks on ka läbitud koolitustelt saadud tunnistused ja tõendid. Soovitav on lisada analüüs läbitud koolituse väärtusest endale.</w:t>
      </w:r>
    </w:p>
    <w:p w:rsidR="00D73118" w:rsidRPr="009431FB" w:rsidRDefault="00D73118" w:rsidP="00D73118">
      <w:pPr>
        <w:autoSpaceDE w:val="0"/>
        <w:autoSpaceDN w:val="0"/>
        <w:adjustRightInd w:val="0"/>
        <w:jc w:val="both"/>
      </w:pPr>
    </w:p>
    <w:p w:rsidR="00D73118" w:rsidRPr="009431FB" w:rsidRDefault="00D73118" w:rsidP="00D73118">
      <w:pPr>
        <w:numPr>
          <w:ilvl w:val="0"/>
          <w:numId w:val="48"/>
        </w:numPr>
        <w:autoSpaceDE w:val="0"/>
        <w:autoSpaceDN w:val="0"/>
        <w:adjustRightInd w:val="0"/>
        <w:jc w:val="both"/>
      </w:pPr>
      <w:r w:rsidRPr="009431FB">
        <w:rPr>
          <w:u w:val="single"/>
        </w:rPr>
        <w:t>Kaudsed tõendusmaterjalid</w:t>
      </w:r>
      <w:r w:rsidRPr="009431FB">
        <w:t xml:space="preserve"> annavad infot taotleja kohta. </w:t>
      </w:r>
    </w:p>
    <w:p w:rsidR="00D73118" w:rsidRPr="009431FB" w:rsidRDefault="00D73118" w:rsidP="00D73118">
      <w:pPr>
        <w:autoSpaceDE w:val="0"/>
        <w:autoSpaceDN w:val="0"/>
        <w:adjustRightInd w:val="0"/>
        <w:jc w:val="both"/>
      </w:pPr>
      <w:r w:rsidRPr="009431FB">
        <w:t>Kaudsed materjalid on koostatud enamasti kellegi teise poolt, et anda hinnang taotleja tegevusele.</w:t>
      </w:r>
    </w:p>
    <w:p w:rsidR="00D73118" w:rsidRPr="009431FB" w:rsidRDefault="00D73118" w:rsidP="00D73118">
      <w:pPr>
        <w:autoSpaceDE w:val="0"/>
        <w:autoSpaceDN w:val="0"/>
        <w:adjustRightInd w:val="0"/>
        <w:jc w:val="both"/>
        <w:rPr>
          <w:b/>
        </w:rPr>
      </w:pPr>
    </w:p>
    <w:p w:rsidR="00D73118" w:rsidRPr="009431FB" w:rsidRDefault="00D73118" w:rsidP="00D73118">
      <w:pPr>
        <w:numPr>
          <w:ilvl w:val="0"/>
          <w:numId w:val="48"/>
        </w:numPr>
        <w:autoSpaceDE w:val="0"/>
        <w:autoSpaceDN w:val="0"/>
        <w:adjustRightInd w:val="0"/>
        <w:jc w:val="both"/>
      </w:pPr>
      <w:r w:rsidRPr="009431FB">
        <w:rPr>
          <w:u w:val="single"/>
        </w:rPr>
        <w:t>Taotleja esitatavad lisamaterjalid</w:t>
      </w:r>
      <w:r w:rsidRPr="009431FB">
        <w:t>.</w:t>
      </w:r>
    </w:p>
    <w:p w:rsidR="00D73118" w:rsidRPr="009431FB" w:rsidRDefault="00D73118" w:rsidP="00D73118">
      <w:pPr>
        <w:autoSpaceDE w:val="0"/>
        <w:autoSpaceDN w:val="0"/>
        <w:adjustRightInd w:val="0"/>
        <w:jc w:val="both"/>
      </w:pPr>
      <w:r w:rsidRPr="009431FB">
        <w:t>Materjalid, mis taotleja peab vajalikus lisada taotlusele. Näiteks minu kui dekoraator-butafoori (dekoraatori/butafoori) arengulugu. Lisamaterjalid peavad olema põhjendatud ning taotlusega seotud.</w:t>
      </w:r>
    </w:p>
    <w:p w:rsidR="00D73118" w:rsidRPr="009431FB" w:rsidRDefault="00D73118" w:rsidP="00D73118">
      <w:pPr>
        <w:autoSpaceDE w:val="0"/>
        <w:autoSpaceDN w:val="0"/>
        <w:adjustRightInd w:val="0"/>
        <w:jc w:val="both"/>
      </w:pPr>
      <w:r w:rsidRPr="009431FB">
        <w:t>Näited peaksid iseloomustama taotleja tegevust, tuues esile taotleja tugevaimad küljed keeruliste olukordadega toimetulekul. Enamasti piisab ühest näitest, et tõendada kompetentsi tegevusnäitajat või tegevusnäitajaid.</w:t>
      </w:r>
    </w:p>
    <w:p w:rsidR="00D73118" w:rsidRPr="009431FB" w:rsidRDefault="00D73118" w:rsidP="00D73118">
      <w:pPr>
        <w:autoSpaceDE w:val="0"/>
        <w:autoSpaceDN w:val="0"/>
        <w:adjustRightInd w:val="0"/>
        <w:jc w:val="both"/>
      </w:pPr>
    </w:p>
    <w:p w:rsidR="00D73118" w:rsidRPr="009431FB" w:rsidRDefault="00D73118" w:rsidP="00D73118">
      <w:pPr>
        <w:autoSpaceDE w:val="0"/>
        <w:autoSpaceDN w:val="0"/>
        <w:adjustRightInd w:val="0"/>
        <w:jc w:val="both"/>
      </w:pPr>
      <w:r w:rsidRPr="009431FB">
        <w:t>Tõendusmaterjali valikul on abiks järgmised küsimused:</w:t>
      </w:r>
    </w:p>
    <w:p w:rsidR="00D73118" w:rsidRPr="009431FB" w:rsidRDefault="00D73118" w:rsidP="00D73118">
      <w:pPr>
        <w:autoSpaceDE w:val="0"/>
        <w:autoSpaceDN w:val="0"/>
        <w:adjustRightInd w:val="0"/>
        <w:jc w:val="both"/>
      </w:pPr>
      <w:r w:rsidRPr="009431FB">
        <w:t>- Milliseid kompetentse aitab tõendada esitatud tõendusmaterjal?</w:t>
      </w:r>
    </w:p>
    <w:p w:rsidR="00D73118" w:rsidRPr="009431FB" w:rsidRDefault="00D73118" w:rsidP="00D73118">
      <w:pPr>
        <w:autoSpaceDE w:val="0"/>
        <w:autoSpaceDN w:val="0"/>
        <w:adjustRightInd w:val="0"/>
        <w:jc w:val="both"/>
      </w:pPr>
      <w:r w:rsidRPr="009431FB">
        <w:t>- Millist sisulist infot annab tõendusmaterjal?</w:t>
      </w:r>
    </w:p>
    <w:p w:rsidR="00D73118" w:rsidRPr="009431FB" w:rsidRDefault="00D73118" w:rsidP="00D73118">
      <w:pPr>
        <w:autoSpaceDE w:val="0"/>
        <w:autoSpaceDN w:val="0"/>
        <w:adjustRightInd w:val="0"/>
        <w:jc w:val="both"/>
      </w:pPr>
      <w:r w:rsidRPr="009431FB">
        <w:t>- Mida antud materjaliga soovin tõendada?</w:t>
      </w:r>
    </w:p>
    <w:p w:rsidR="00D73118" w:rsidRPr="009431FB" w:rsidRDefault="00D73118" w:rsidP="00D73118">
      <w:pPr>
        <w:autoSpaceDE w:val="0"/>
        <w:autoSpaceDN w:val="0"/>
        <w:adjustRightInd w:val="0"/>
        <w:jc w:val="both"/>
      </w:pPr>
      <w:r w:rsidRPr="009431FB">
        <w:t>- Milliseid sisulisi näiteid saan taotlusele lisada?</w:t>
      </w:r>
    </w:p>
    <w:p w:rsidR="00D73118" w:rsidRPr="009431FB" w:rsidRDefault="00D73118" w:rsidP="00D73118">
      <w:pPr>
        <w:autoSpaceDE w:val="0"/>
        <w:autoSpaceDN w:val="0"/>
        <w:adjustRightInd w:val="0"/>
        <w:jc w:val="both"/>
        <w:rPr>
          <w:b/>
        </w:rPr>
      </w:pPr>
    </w:p>
    <w:p w:rsidR="008A2F30" w:rsidRPr="00D73118" w:rsidRDefault="00D73118" w:rsidP="00D73118">
      <w:pPr>
        <w:autoSpaceDE w:val="0"/>
        <w:autoSpaceDN w:val="0"/>
        <w:adjustRightInd w:val="0"/>
        <w:jc w:val="both"/>
      </w:pPr>
      <w:r w:rsidRPr="009431FB">
        <w:t xml:space="preserve">Portfoolio vorm on taotleja enda poolt valitav ning </w:t>
      </w:r>
      <w:r w:rsidRPr="00053C3E">
        <w:t>see võib olla kutse andjale esitatud elektrooniliselt või paberkandjal.</w:t>
      </w:r>
    </w:p>
    <w:sectPr w:rsidR="008A2F30" w:rsidRPr="00D73118" w:rsidSect="00465EF1">
      <w:pgSz w:w="16838" w:h="11906" w:orient="landscape"/>
      <w:pgMar w:top="1418" w:right="539"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6F" w:rsidRDefault="0083386F" w:rsidP="0084121B">
      <w:r>
        <w:separator/>
      </w:r>
    </w:p>
  </w:endnote>
  <w:endnote w:type="continuationSeparator" w:id="0">
    <w:p w:rsidR="0083386F" w:rsidRDefault="0083386F" w:rsidP="008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84121B">
    <w:pPr>
      <w:pStyle w:val="Footer"/>
      <w:jc w:val="center"/>
    </w:pPr>
    <w:r>
      <w:fldChar w:fldCharType="begin"/>
    </w:r>
    <w:r>
      <w:instrText xml:space="preserve"> PAGE   \* MERGEFORMAT </w:instrText>
    </w:r>
    <w:r>
      <w:fldChar w:fldCharType="separate"/>
    </w:r>
    <w:r w:rsidR="00DF52F2">
      <w:rPr>
        <w:noProof/>
      </w:rPr>
      <w:t>2</w:t>
    </w:r>
    <w:r>
      <w:rPr>
        <w:noProof/>
      </w:rPr>
      <w:fldChar w:fldCharType="end"/>
    </w:r>
  </w:p>
  <w:p w:rsidR="0084121B" w:rsidRDefault="0084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6F" w:rsidRDefault="0083386F" w:rsidP="0084121B">
      <w:r>
        <w:separator/>
      </w:r>
    </w:p>
  </w:footnote>
  <w:footnote w:type="continuationSeparator" w:id="0">
    <w:p w:rsidR="0083386F" w:rsidRDefault="0083386F" w:rsidP="0084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numPicBullet w:numPicBulletId="1">
    <w:pict>
      <v:shape id="_x0000_i1034" type="#_x0000_t75" style="width:9pt;height:9pt" o:bullet="t">
        <v:imagedata r:id="rId2" o:title="BD14757_"/>
      </v:shape>
    </w:pict>
  </w:numPicBullet>
  <w:numPicBullet w:numPicBulletId="2">
    <w:pict>
      <v:shape id="_x0000_i1035" type="#_x0000_t75" style="width:11.25pt;height:11.25pt" o:bullet="t">
        <v:imagedata r:id="rId3" o:title="msoB32F"/>
      </v:shape>
    </w:pict>
  </w:numPicBullet>
  <w:abstractNum w:abstractNumId="0"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90F42C9"/>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0AD55106"/>
    <w:multiLevelType w:val="hybridMultilevel"/>
    <w:tmpl w:val="A330021E"/>
    <w:lvl w:ilvl="0" w:tplc="0E60E0A2">
      <w:start w:val="1"/>
      <w:numFmt w:val="bullet"/>
      <w:lvlText w:val=""/>
      <w:lvlPicBulletId w:val="1"/>
      <w:lvlJc w:val="left"/>
      <w:pPr>
        <w:tabs>
          <w:tab w:val="num" w:pos="360"/>
        </w:tabs>
        <w:ind w:left="360" w:hanging="360"/>
      </w:pPr>
      <w:rPr>
        <w:rFonts w:ascii="Symbol" w:hAnsi="Symbol" w:hint="default"/>
        <w:color w:val="auto"/>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071E00"/>
    <w:multiLevelType w:val="multilevel"/>
    <w:tmpl w:val="2BF262E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EB5344"/>
    <w:multiLevelType w:val="hybridMultilevel"/>
    <w:tmpl w:val="5B58B9AE"/>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9E75AF5"/>
    <w:multiLevelType w:val="hybridMultilevel"/>
    <w:tmpl w:val="789C5CDE"/>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E2F39CC"/>
    <w:multiLevelType w:val="hybridMultilevel"/>
    <w:tmpl w:val="F2FC4B46"/>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67180E"/>
    <w:multiLevelType w:val="hybridMultilevel"/>
    <w:tmpl w:val="183E6D58"/>
    <w:lvl w:ilvl="0" w:tplc="0409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1F6344C2"/>
    <w:multiLevelType w:val="hybridMultilevel"/>
    <w:tmpl w:val="28DCEC3C"/>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0C265DB"/>
    <w:multiLevelType w:val="hybridMultilevel"/>
    <w:tmpl w:val="76E84340"/>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021DFF"/>
    <w:multiLevelType w:val="hybridMultilevel"/>
    <w:tmpl w:val="FB3CBF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2C3A753E"/>
    <w:multiLevelType w:val="hybridMultilevel"/>
    <w:tmpl w:val="4D0EA91E"/>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1640DC6"/>
    <w:multiLevelType w:val="hybridMultilevel"/>
    <w:tmpl w:val="F348C2B8"/>
    <w:lvl w:ilvl="0" w:tplc="3856CC2A">
      <w:numFmt w:val="bullet"/>
      <w:lvlText w:val="-"/>
      <w:lvlJc w:val="left"/>
      <w:pPr>
        <w:ind w:left="720" w:hanging="360"/>
      </w:pPr>
      <w:rPr>
        <w:rFonts w:ascii="Calibri" w:eastAsia="Times New Roman" w:hAnsi="Calibri" w:cs="Tahoma" w:hint="default"/>
        <w:color w:val="00206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1A4C0C"/>
    <w:multiLevelType w:val="hybridMultilevel"/>
    <w:tmpl w:val="9A869D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356366E"/>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BD33D44"/>
    <w:multiLevelType w:val="hybridMultilevel"/>
    <w:tmpl w:val="248EA66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FA6747F"/>
    <w:multiLevelType w:val="hybridMultilevel"/>
    <w:tmpl w:val="9B4C4EF6"/>
    <w:lvl w:ilvl="0" w:tplc="04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0B6521C"/>
    <w:multiLevelType w:val="hybridMultilevel"/>
    <w:tmpl w:val="6422D51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46F614EA"/>
    <w:multiLevelType w:val="hybridMultilevel"/>
    <w:tmpl w:val="685C16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AEA3EDE"/>
    <w:multiLevelType w:val="hybridMultilevel"/>
    <w:tmpl w:val="F52417DE"/>
    <w:lvl w:ilvl="0" w:tplc="0409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1" w15:restartNumberingAfterBreak="0">
    <w:nsid w:val="4C3308E7"/>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EED3129"/>
    <w:multiLevelType w:val="hybridMultilevel"/>
    <w:tmpl w:val="487AC1BC"/>
    <w:lvl w:ilvl="0" w:tplc="0C2E971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15:restartNumberingAfterBreak="0">
    <w:nsid w:val="50953BC6"/>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515B4A23"/>
    <w:multiLevelType w:val="hybridMultilevel"/>
    <w:tmpl w:val="C5746502"/>
    <w:lvl w:ilvl="0" w:tplc="04250007">
      <w:start w:val="1"/>
      <w:numFmt w:val="bullet"/>
      <w:lvlText w:val=""/>
      <w:lvlPicBulletId w:val="0"/>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53E0324"/>
    <w:multiLevelType w:val="hybridMultilevel"/>
    <w:tmpl w:val="F61E7D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682754C"/>
    <w:multiLevelType w:val="hybridMultilevel"/>
    <w:tmpl w:val="0026025C"/>
    <w:lvl w:ilvl="0" w:tplc="D4928740">
      <w:start w:val="1"/>
      <w:numFmt w:val="decimal"/>
      <w:lvlText w:val="%1."/>
      <w:lvlJc w:val="left"/>
      <w:pPr>
        <w:ind w:left="1068" w:hanging="360"/>
      </w:pPr>
      <w:rPr>
        <w:i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8" w15:restartNumberingAfterBreak="0">
    <w:nsid w:val="569600E1"/>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9" w15:restartNumberingAfterBreak="0">
    <w:nsid w:val="57494B72"/>
    <w:multiLevelType w:val="hybridMultilevel"/>
    <w:tmpl w:val="966044B0"/>
    <w:lvl w:ilvl="0" w:tplc="0425000B">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584F0752"/>
    <w:multiLevelType w:val="hybridMultilevel"/>
    <w:tmpl w:val="0A98B192"/>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15:restartNumberingAfterBreak="0">
    <w:nsid w:val="5F1459DC"/>
    <w:multiLevelType w:val="hybridMultilevel"/>
    <w:tmpl w:val="BE820F70"/>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64850ED7"/>
    <w:multiLevelType w:val="hybridMultilevel"/>
    <w:tmpl w:val="DDDA8A0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70E4EF8"/>
    <w:multiLevelType w:val="hybridMultilevel"/>
    <w:tmpl w:val="9704DA70"/>
    <w:lvl w:ilvl="0" w:tplc="DCE273FC">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EF218E5"/>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7" w15:restartNumberingAfterBreak="0">
    <w:nsid w:val="6FFF50FF"/>
    <w:multiLevelType w:val="hybridMultilevel"/>
    <w:tmpl w:val="21F03F1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8" w15:restartNumberingAfterBreak="0">
    <w:nsid w:val="71C26BA2"/>
    <w:multiLevelType w:val="hybridMultilevel"/>
    <w:tmpl w:val="ED72ED24"/>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9" w15:restartNumberingAfterBreak="0">
    <w:nsid w:val="724340F8"/>
    <w:multiLevelType w:val="hybridMultilevel"/>
    <w:tmpl w:val="0026025C"/>
    <w:lvl w:ilvl="0" w:tplc="D4928740">
      <w:start w:val="1"/>
      <w:numFmt w:val="decimal"/>
      <w:lvlText w:val="%1."/>
      <w:lvlJc w:val="left"/>
      <w:pPr>
        <w:ind w:left="1068" w:hanging="360"/>
      </w:pPr>
      <w:rPr>
        <w:i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0" w15:restartNumberingAfterBreak="0">
    <w:nsid w:val="730D13C4"/>
    <w:multiLevelType w:val="hybridMultilevel"/>
    <w:tmpl w:val="4B2AD7A8"/>
    <w:lvl w:ilvl="0" w:tplc="DD5470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1" w15:restartNumberingAfterBreak="0">
    <w:nsid w:val="74EC639D"/>
    <w:multiLevelType w:val="hybridMultilevel"/>
    <w:tmpl w:val="9B4AE8CC"/>
    <w:lvl w:ilvl="0" w:tplc="3856CC2A">
      <w:numFmt w:val="bullet"/>
      <w:lvlText w:val="-"/>
      <w:lvlJc w:val="left"/>
      <w:pPr>
        <w:ind w:left="1788" w:hanging="360"/>
      </w:pPr>
      <w:rPr>
        <w:rFonts w:ascii="Calibri" w:eastAsia="Times New Roman" w:hAnsi="Calibri" w:cs="Tahoma" w:hint="default"/>
        <w:color w:val="002060"/>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42" w15:restartNumberingAfterBreak="0">
    <w:nsid w:val="7586634C"/>
    <w:multiLevelType w:val="hybridMultilevel"/>
    <w:tmpl w:val="7270CD9A"/>
    <w:lvl w:ilvl="0" w:tplc="04250007">
      <w:start w:val="1"/>
      <w:numFmt w:val="bullet"/>
      <w:lvlText w:val=""/>
      <w:lvlPicBulletId w:val="2"/>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F23BD"/>
    <w:multiLevelType w:val="hybridMultilevel"/>
    <w:tmpl w:val="F38E1E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65F602A"/>
    <w:multiLevelType w:val="hybridMultilevel"/>
    <w:tmpl w:val="390A8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F3733A8"/>
    <w:multiLevelType w:val="hybridMultilevel"/>
    <w:tmpl w:val="FB3CBF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6" w15:restartNumberingAfterBreak="0">
    <w:nsid w:val="7FC15B81"/>
    <w:multiLevelType w:val="hybridMultilevel"/>
    <w:tmpl w:val="792CF632"/>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num w:numId="1">
    <w:abstractNumId w:val="46"/>
  </w:num>
  <w:num w:numId="2">
    <w:abstractNumId w:val="17"/>
  </w:num>
  <w:num w:numId="3">
    <w:abstractNumId w:val="34"/>
  </w:num>
  <w:num w:numId="4">
    <w:abstractNumId w:val="2"/>
  </w:num>
  <w:num w:numId="5">
    <w:abstractNumId w:val="29"/>
  </w:num>
  <w:num w:numId="6">
    <w:abstractNumId w:val="33"/>
  </w:num>
  <w:num w:numId="7">
    <w:abstractNumId w:val="44"/>
  </w:num>
  <w:num w:numId="8">
    <w:abstractNumId w:val="26"/>
  </w:num>
  <w:num w:numId="9">
    <w:abstractNumId w:val="23"/>
  </w:num>
  <w:num w:numId="10">
    <w:abstractNumId w:val="5"/>
  </w:num>
  <w:num w:numId="11">
    <w:abstractNumId w:val="19"/>
  </w:num>
  <w:num w:numId="12">
    <w:abstractNumId w:val="6"/>
  </w:num>
  <w:num w:numId="13">
    <w:abstractNumId w:val="32"/>
  </w:num>
  <w:num w:numId="14">
    <w:abstractNumId w:val="31"/>
  </w:num>
  <w:num w:numId="15">
    <w:abstractNumId w:val="42"/>
  </w:num>
  <w:num w:numId="16">
    <w:abstractNumId w:val="14"/>
  </w:num>
  <w:num w:numId="17">
    <w:abstractNumId w:val="4"/>
  </w:num>
  <w:num w:numId="18">
    <w:abstractNumId w:val="3"/>
  </w:num>
  <w:num w:numId="19">
    <w:abstractNumId w:val="21"/>
  </w:num>
  <w:num w:numId="20">
    <w:abstractNumId w:val="37"/>
  </w:num>
  <w:num w:numId="21">
    <w:abstractNumId w:val="27"/>
  </w:num>
  <w:num w:numId="22">
    <w:abstractNumId w:val="12"/>
  </w:num>
  <w:num w:numId="23">
    <w:abstractNumId w:val="22"/>
  </w:num>
  <w:num w:numId="24">
    <w:abstractNumId w:val="13"/>
  </w:num>
  <w:num w:numId="25">
    <w:abstractNumId w:val="43"/>
  </w:num>
  <w:num w:numId="26">
    <w:abstractNumId w:val="25"/>
  </w:num>
  <w:num w:numId="27">
    <w:abstractNumId w:val="7"/>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0"/>
  </w:num>
  <w:num w:numId="38">
    <w:abstractNumId w:val="24"/>
  </w:num>
  <w:num w:numId="39">
    <w:abstractNumId w:val="36"/>
  </w:num>
  <w:num w:numId="40">
    <w:abstractNumId w:val="28"/>
  </w:num>
  <w:num w:numId="41">
    <w:abstractNumId w:val="1"/>
  </w:num>
  <w:num w:numId="42">
    <w:abstractNumId w:val="39"/>
  </w:num>
  <w:num w:numId="43">
    <w:abstractNumId w:val="41"/>
  </w:num>
  <w:num w:numId="44">
    <w:abstractNumId w:val="11"/>
  </w:num>
  <w:num w:numId="45">
    <w:abstractNumId w:val="8"/>
  </w:num>
  <w:num w:numId="46">
    <w:abstractNumId w:val="35"/>
  </w:num>
  <w:num w:numId="47">
    <w:abstractNumId w:val="1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1"/>
    <w:rsid w:val="00007A88"/>
    <w:rsid w:val="000155FA"/>
    <w:rsid w:val="00025D8A"/>
    <w:rsid w:val="00031D74"/>
    <w:rsid w:val="000B23BD"/>
    <w:rsid w:val="000B28F3"/>
    <w:rsid w:val="00106E70"/>
    <w:rsid w:val="00120436"/>
    <w:rsid w:val="0013245E"/>
    <w:rsid w:val="0014390A"/>
    <w:rsid w:val="00162C08"/>
    <w:rsid w:val="00195D54"/>
    <w:rsid w:val="001A3398"/>
    <w:rsid w:val="001D7603"/>
    <w:rsid w:val="00234640"/>
    <w:rsid w:val="0024563A"/>
    <w:rsid w:val="00252DF8"/>
    <w:rsid w:val="00273F5E"/>
    <w:rsid w:val="002770A9"/>
    <w:rsid w:val="002874EF"/>
    <w:rsid w:val="002C4F02"/>
    <w:rsid w:val="002D2E51"/>
    <w:rsid w:val="002F4891"/>
    <w:rsid w:val="003038C0"/>
    <w:rsid w:val="00314E92"/>
    <w:rsid w:val="0033263D"/>
    <w:rsid w:val="00340430"/>
    <w:rsid w:val="0034308E"/>
    <w:rsid w:val="003655B1"/>
    <w:rsid w:val="003714E7"/>
    <w:rsid w:val="00382DBF"/>
    <w:rsid w:val="0038538B"/>
    <w:rsid w:val="00385925"/>
    <w:rsid w:val="003B2632"/>
    <w:rsid w:val="003D607D"/>
    <w:rsid w:val="00422621"/>
    <w:rsid w:val="004318BB"/>
    <w:rsid w:val="00432F95"/>
    <w:rsid w:val="00442679"/>
    <w:rsid w:val="00444962"/>
    <w:rsid w:val="00453971"/>
    <w:rsid w:val="00453F75"/>
    <w:rsid w:val="00465EF1"/>
    <w:rsid w:val="00487942"/>
    <w:rsid w:val="00495AE3"/>
    <w:rsid w:val="004B648A"/>
    <w:rsid w:val="00562EC0"/>
    <w:rsid w:val="00594BEF"/>
    <w:rsid w:val="005A4364"/>
    <w:rsid w:val="005A5263"/>
    <w:rsid w:val="005E42EF"/>
    <w:rsid w:val="005E5CB2"/>
    <w:rsid w:val="00605448"/>
    <w:rsid w:val="006056BE"/>
    <w:rsid w:val="006119C6"/>
    <w:rsid w:val="0064489A"/>
    <w:rsid w:val="00662F1B"/>
    <w:rsid w:val="006647FF"/>
    <w:rsid w:val="00681ACC"/>
    <w:rsid w:val="006A2072"/>
    <w:rsid w:val="006D04F6"/>
    <w:rsid w:val="006D3AE7"/>
    <w:rsid w:val="006D4019"/>
    <w:rsid w:val="0070769B"/>
    <w:rsid w:val="0071581F"/>
    <w:rsid w:val="00721328"/>
    <w:rsid w:val="007219EE"/>
    <w:rsid w:val="007B45C7"/>
    <w:rsid w:val="007F1314"/>
    <w:rsid w:val="007F640C"/>
    <w:rsid w:val="00802E3A"/>
    <w:rsid w:val="00804EBF"/>
    <w:rsid w:val="008053AF"/>
    <w:rsid w:val="00805B97"/>
    <w:rsid w:val="00807A2F"/>
    <w:rsid w:val="0083386F"/>
    <w:rsid w:val="0083679D"/>
    <w:rsid w:val="00837FCE"/>
    <w:rsid w:val="0084121B"/>
    <w:rsid w:val="0085287D"/>
    <w:rsid w:val="00875145"/>
    <w:rsid w:val="008956EF"/>
    <w:rsid w:val="008A0B96"/>
    <w:rsid w:val="008A2F30"/>
    <w:rsid w:val="008A5AE3"/>
    <w:rsid w:val="008C731D"/>
    <w:rsid w:val="008D3552"/>
    <w:rsid w:val="008E0FDC"/>
    <w:rsid w:val="009125BA"/>
    <w:rsid w:val="0094419B"/>
    <w:rsid w:val="00954A2B"/>
    <w:rsid w:val="00964B77"/>
    <w:rsid w:val="00977D92"/>
    <w:rsid w:val="00A11DB4"/>
    <w:rsid w:val="00A460D1"/>
    <w:rsid w:val="00A61D97"/>
    <w:rsid w:val="00A77C0B"/>
    <w:rsid w:val="00A81362"/>
    <w:rsid w:val="00A83130"/>
    <w:rsid w:val="00A96849"/>
    <w:rsid w:val="00AC3B52"/>
    <w:rsid w:val="00AE24A7"/>
    <w:rsid w:val="00AE7F68"/>
    <w:rsid w:val="00AF0180"/>
    <w:rsid w:val="00AF11DB"/>
    <w:rsid w:val="00AF6A0F"/>
    <w:rsid w:val="00B02B4F"/>
    <w:rsid w:val="00B342CB"/>
    <w:rsid w:val="00B74788"/>
    <w:rsid w:val="00B86092"/>
    <w:rsid w:val="00B96957"/>
    <w:rsid w:val="00BD74D8"/>
    <w:rsid w:val="00C07CCE"/>
    <w:rsid w:val="00C7425B"/>
    <w:rsid w:val="00CC219F"/>
    <w:rsid w:val="00CC67E6"/>
    <w:rsid w:val="00D41829"/>
    <w:rsid w:val="00D50CF7"/>
    <w:rsid w:val="00D73118"/>
    <w:rsid w:val="00DA7E23"/>
    <w:rsid w:val="00DC3BE5"/>
    <w:rsid w:val="00DE71FA"/>
    <w:rsid w:val="00DF52F2"/>
    <w:rsid w:val="00DF5C29"/>
    <w:rsid w:val="00E11F8C"/>
    <w:rsid w:val="00E14E77"/>
    <w:rsid w:val="00E260D0"/>
    <w:rsid w:val="00E51322"/>
    <w:rsid w:val="00E76883"/>
    <w:rsid w:val="00E77F28"/>
    <w:rsid w:val="00E81063"/>
    <w:rsid w:val="00EC0A8E"/>
    <w:rsid w:val="00ED5181"/>
    <w:rsid w:val="00EF72D0"/>
    <w:rsid w:val="00F2224A"/>
    <w:rsid w:val="00F52F9B"/>
    <w:rsid w:val="00F54C16"/>
    <w:rsid w:val="00F7588E"/>
    <w:rsid w:val="00F85480"/>
    <w:rsid w:val="00F85DF6"/>
    <w:rsid w:val="00FB4401"/>
    <w:rsid w:val="00FB732A"/>
    <w:rsid w:val="00FD1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094449A-2FA6-415D-8670-E42A779E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64"/>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7F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1B"/>
    <w:pPr>
      <w:tabs>
        <w:tab w:val="center" w:pos="4536"/>
        <w:tab w:val="right" w:pos="9072"/>
      </w:tabs>
    </w:pPr>
  </w:style>
  <w:style w:type="character" w:customStyle="1" w:styleId="HeaderChar">
    <w:name w:val="Header Char"/>
    <w:link w:val="Header"/>
    <w:uiPriority w:val="99"/>
    <w:rsid w:val="0084121B"/>
    <w:rPr>
      <w:rFonts w:eastAsia="Times New Roman" w:cs="Calibri"/>
      <w:lang w:eastAsia="en-US"/>
    </w:rPr>
  </w:style>
  <w:style w:type="paragraph" w:styleId="Footer">
    <w:name w:val="footer"/>
    <w:basedOn w:val="Normal"/>
    <w:link w:val="FooterChar"/>
    <w:uiPriority w:val="99"/>
    <w:unhideWhenUsed/>
    <w:rsid w:val="0084121B"/>
    <w:pPr>
      <w:tabs>
        <w:tab w:val="center" w:pos="4536"/>
        <w:tab w:val="right" w:pos="9072"/>
      </w:tabs>
    </w:pPr>
  </w:style>
  <w:style w:type="character" w:customStyle="1" w:styleId="FooterChar">
    <w:name w:val="Footer Char"/>
    <w:link w:val="Footer"/>
    <w:uiPriority w:val="99"/>
    <w:rsid w:val="0084121B"/>
    <w:rPr>
      <w:rFonts w:eastAsia="Times New Roman" w:cs="Calibri"/>
      <w:lang w:eastAsia="en-US"/>
    </w:rPr>
  </w:style>
  <w:style w:type="paragraph" w:styleId="BalloonText">
    <w:name w:val="Balloon Text"/>
    <w:basedOn w:val="Normal"/>
    <w:link w:val="BalloonTextChar"/>
    <w:uiPriority w:val="99"/>
    <w:semiHidden/>
    <w:unhideWhenUsed/>
    <w:rsid w:val="00E51322"/>
    <w:rPr>
      <w:rFonts w:ascii="Tahoma" w:hAnsi="Tahoma" w:cs="Tahoma"/>
      <w:sz w:val="16"/>
      <w:szCs w:val="16"/>
    </w:rPr>
  </w:style>
  <w:style w:type="character" w:customStyle="1" w:styleId="BalloonTextChar">
    <w:name w:val="Balloon Text Char"/>
    <w:link w:val="BalloonText"/>
    <w:uiPriority w:val="99"/>
    <w:semiHidden/>
    <w:rsid w:val="00E51322"/>
    <w:rPr>
      <w:rFonts w:ascii="Tahoma" w:eastAsia="Times New Roman" w:hAnsi="Tahoma" w:cs="Tahoma"/>
      <w:sz w:val="16"/>
      <w:szCs w:val="16"/>
      <w:lang w:eastAsia="en-US"/>
    </w:rPr>
  </w:style>
  <w:style w:type="paragraph" w:styleId="ListParagraph">
    <w:name w:val="List Paragraph"/>
    <w:basedOn w:val="Normal"/>
    <w:uiPriority w:val="34"/>
    <w:qFormat/>
    <w:rsid w:val="00BD74D8"/>
    <w:pPr>
      <w:ind w:left="720"/>
      <w:contextualSpacing/>
    </w:pPr>
  </w:style>
  <w:style w:type="paragraph" w:styleId="Quote">
    <w:name w:val="Quote"/>
    <w:basedOn w:val="Normal"/>
    <w:next w:val="Normal"/>
    <w:link w:val="QuoteChar"/>
    <w:uiPriority w:val="29"/>
    <w:qFormat/>
    <w:rsid w:val="0083679D"/>
    <w:pPr>
      <w:spacing w:after="200" w:line="276" w:lineRule="auto"/>
    </w:pPr>
    <w:rPr>
      <w:rFonts w:cs="Times New Roman"/>
      <w:i/>
      <w:iCs/>
      <w:color w:val="000000"/>
      <w:lang w:val="en-US" w:eastAsia="ja-JP"/>
    </w:rPr>
  </w:style>
  <w:style w:type="character" w:customStyle="1" w:styleId="QuoteChar">
    <w:name w:val="Quote Char"/>
    <w:link w:val="Quote"/>
    <w:uiPriority w:val="29"/>
    <w:rsid w:val="0083679D"/>
    <w:rPr>
      <w:rFonts w:ascii="Calibri" w:eastAsia="Times New Roman" w:hAnsi="Calibri" w:cs="Times New Roman"/>
      <w:i/>
      <w:iCs/>
      <w:color w:val="000000"/>
      <w:sz w:val="22"/>
      <w:szCs w:val="22"/>
      <w:lang w:val="en-US" w:eastAsia="ja-JP"/>
    </w:rPr>
  </w:style>
  <w:style w:type="character" w:styleId="CommentReference">
    <w:name w:val="annotation reference"/>
    <w:uiPriority w:val="99"/>
    <w:semiHidden/>
    <w:unhideWhenUsed/>
    <w:rsid w:val="008E0FDC"/>
    <w:rPr>
      <w:sz w:val="16"/>
      <w:szCs w:val="16"/>
    </w:rPr>
  </w:style>
  <w:style w:type="paragraph" w:styleId="CommentText">
    <w:name w:val="annotation text"/>
    <w:basedOn w:val="Normal"/>
    <w:link w:val="CommentTextChar"/>
    <w:uiPriority w:val="99"/>
    <w:unhideWhenUsed/>
    <w:rsid w:val="008E0FDC"/>
    <w:rPr>
      <w:sz w:val="20"/>
      <w:szCs w:val="20"/>
    </w:rPr>
  </w:style>
  <w:style w:type="character" w:customStyle="1" w:styleId="CommentTextChar">
    <w:name w:val="Comment Text Char"/>
    <w:link w:val="CommentText"/>
    <w:uiPriority w:val="99"/>
    <w:rsid w:val="008E0FDC"/>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8E0FDC"/>
    <w:rPr>
      <w:b/>
      <w:bCs/>
    </w:rPr>
  </w:style>
  <w:style w:type="character" w:customStyle="1" w:styleId="CommentSubjectChar">
    <w:name w:val="Comment Subject Char"/>
    <w:link w:val="CommentSubject"/>
    <w:uiPriority w:val="99"/>
    <w:semiHidden/>
    <w:rsid w:val="008E0FDC"/>
    <w:rPr>
      <w:rFonts w:eastAsia="Times New Roman" w:cs="Calibri"/>
      <w:b/>
      <w:bCs/>
      <w:lang w:eastAsia="en-US"/>
    </w:rPr>
  </w:style>
  <w:style w:type="character" w:styleId="Hyperlink">
    <w:name w:val="Hyperlink"/>
    <w:uiPriority w:val="99"/>
    <w:unhideWhenUsed/>
    <w:rsid w:val="00444962"/>
    <w:rPr>
      <w:color w:val="0563C1"/>
      <w:u w:val="single"/>
    </w:rPr>
  </w:style>
  <w:style w:type="character" w:customStyle="1" w:styleId="UnresolvedMention">
    <w:name w:val="Unresolved Mention"/>
    <w:uiPriority w:val="99"/>
    <w:semiHidden/>
    <w:unhideWhenUsed/>
    <w:rsid w:val="0044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577">
      <w:bodyDiv w:val="1"/>
      <w:marLeft w:val="0"/>
      <w:marRight w:val="0"/>
      <w:marTop w:val="0"/>
      <w:marBottom w:val="0"/>
      <w:divBdr>
        <w:top w:val="none" w:sz="0" w:space="0" w:color="auto"/>
        <w:left w:val="none" w:sz="0" w:space="0" w:color="auto"/>
        <w:bottom w:val="none" w:sz="0" w:space="0" w:color="auto"/>
        <w:right w:val="none" w:sz="0" w:space="0" w:color="auto"/>
      </w:divBdr>
    </w:div>
    <w:div w:id="174224923">
      <w:bodyDiv w:val="1"/>
      <w:marLeft w:val="0"/>
      <w:marRight w:val="0"/>
      <w:marTop w:val="0"/>
      <w:marBottom w:val="0"/>
      <w:divBdr>
        <w:top w:val="none" w:sz="0" w:space="0" w:color="auto"/>
        <w:left w:val="none" w:sz="0" w:space="0" w:color="auto"/>
        <w:bottom w:val="none" w:sz="0" w:space="0" w:color="auto"/>
        <w:right w:val="none" w:sz="0" w:space="0" w:color="auto"/>
      </w:divBdr>
    </w:div>
    <w:div w:id="180123820">
      <w:bodyDiv w:val="1"/>
      <w:marLeft w:val="0"/>
      <w:marRight w:val="0"/>
      <w:marTop w:val="0"/>
      <w:marBottom w:val="0"/>
      <w:divBdr>
        <w:top w:val="none" w:sz="0" w:space="0" w:color="auto"/>
        <w:left w:val="none" w:sz="0" w:space="0" w:color="auto"/>
        <w:bottom w:val="none" w:sz="0" w:space="0" w:color="auto"/>
        <w:right w:val="none" w:sz="0" w:space="0" w:color="auto"/>
      </w:divBdr>
    </w:div>
    <w:div w:id="222759401">
      <w:bodyDiv w:val="1"/>
      <w:marLeft w:val="0"/>
      <w:marRight w:val="0"/>
      <w:marTop w:val="0"/>
      <w:marBottom w:val="0"/>
      <w:divBdr>
        <w:top w:val="none" w:sz="0" w:space="0" w:color="auto"/>
        <w:left w:val="none" w:sz="0" w:space="0" w:color="auto"/>
        <w:bottom w:val="none" w:sz="0" w:space="0" w:color="auto"/>
        <w:right w:val="none" w:sz="0" w:space="0" w:color="auto"/>
      </w:divBdr>
    </w:div>
    <w:div w:id="351567106">
      <w:bodyDiv w:val="1"/>
      <w:marLeft w:val="0"/>
      <w:marRight w:val="0"/>
      <w:marTop w:val="0"/>
      <w:marBottom w:val="0"/>
      <w:divBdr>
        <w:top w:val="none" w:sz="0" w:space="0" w:color="auto"/>
        <w:left w:val="none" w:sz="0" w:space="0" w:color="auto"/>
        <w:bottom w:val="none" w:sz="0" w:space="0" w:color="auto"/>
        <w:right w:val="none" w:sz="0" w:space="0" w:color="auto"/>
      </w:divBdr>
    </w:div>
    <w:div w:id="479267888">
      <w:bodyDiv w:val="1"/>
      <w:marLeft w:val="0"/>
      <w:marRight w:val="0"/>
      <w:marTop w:val="0"/>
      <w:marBottom w:val="0"/>
      <w:divBdr>
        <w:top w:val="none" w:sz="0" w:space="0" w:color="auto"/>
        <w:left w:val="none" w:sz="0" w:space="0" w:color="auto"/>
        <w:bottom w:val="none" w:sz="0" w:space="0" w:color="auto"/>
        <w:right w:val="none" w:sz="0" w:space="0" w:color="auto"/>
      </w:divBdr>
    </w:div>
    <w:div w:id="635725041">
      <w:bodyDiv w:val="1"/>
      <w:marLeft w:val="0"/>
      <w:marRight w:val="0"/>
      <w:marTop w:val="0"/>
      <w:marBottom w:val="0"/>
      <w:divBdr>
        <w:top w:val="none" w:sz="0" w:space="0" w:color="auto"/>
        <w:left w:val="none" w:sz="0" w:space="0" w:color="auto"/>
        <w:bottom w:val="none" w:sz="0" w:space="0" w:color="auto"/>
        <w:right w:val="none" w:sz="0" w:space="0" w:color="auto"/>
      </w:divBdr>
    </w:div>
    <w:div w:id="679889093">
      <w:bodyDiv w:val="1"/>
      <w:marLeft w:val="0"/>
      <w:marRight w:val="0"/>
      <w:marTop w:val="0"/>
      <w:marBottom w:val="0"/>
      <w:divBdr>
        <w:top w:val="none" w:sz="0" w:space="0" w:color="auto"/>
        <w:left w:val="none" w:sz="0" w:space="0" w:color="auto"/>
        <w:bottom w:val="none" w:sz="0" w:space="0" w:color="auto"/>
        <w:right w:val="none" w:sz="0" w:space="0" w:color="auto"/>
      </w:divBdr>
    </w:div>
    <w:div w:id="745807998">
      <w:bodyDiv w:val="1"/>
      <w:marLeft w:val="0"/>
      <w:marRight w:val="0"/>
      <w:marTop w:val="0"/>
      <w:marBottom w:val="0"/>
      <w:divBdr>
        <w:top w:val="none" w:sz="0" w:space="0" w:color="auto"/>
        <w:left w:val="none" w:sz="0" w:space="0" w:color="auto"/>
        <w:bottom w:val="none" w:sz="0" w:space="0" w:color="auto"/>
        <w:right w:val="none" w:sz="0" w:space="0" w:color="auto"/>
      </w:divBdr>
    </w:div>
    <w:div w:id="834150481">
      <w:bodyDiv w:val="1"/>
      <w:marLeft w:val="0"/>
      <w:marRight w:val="0"/>
      <w:marTop w:val="0"/>
      <w:marBottom w:val="0"/>
      <w:divBdr>
        <w:top w:val="none" w:sz="0" w:space="0" w:color="auto"/>
        <w:left w:val="none" w:sz="0" w:space="0" w:color="auto"/>
        <w:bottom w:val="none" w:sz="0" w:space="0" w:color="auto"/>
        <w:right w:val="none" w:sz="0" w:space="0" w:color="auto"/>
      </w:divBdr>
    </w:div>
    <w:div w:id="938953665">
      <w:bodyDiv w:val="1"/>
      <w:marLeft w:val="0"/>
      <w:marRight w:val="0"/>
      <w:marTop w:val="0"/>
      <w:marBottom w:val="0"/>
      <w:divBdr>
        <w:top w:val="none" w:sz="0" w:space="0" w:color="auto"/>
        <w:left w:val="none" w:sz="0" w:space="0" w:color="auto"/>
        <w:bottom w:val="none" w:sz="0" w:space="0" w:color="auto"/>
        <w:right w:val="none" w:sz="0" w:space="0" w:color="auto"/>
      </w:divBdr>
    </w:div>
    <w:div w:id="1042438251">
      <w:bodyDiv w:val="1"/>
      <w:marLeft w:val="0"/>
      <w:marRight w:val="0"/>
      <w:marTop w:val="0"/>
      <w:marBottom w:val="0"/>
      <w:divBdr>
        <w:top w:val="none" w:sz="0" w:space="0" w:color="auto"/>
        <w:left w:val="none" w:sz="0" w:space="0" w:color="auto"/>
        <w:bottom w:val="none" w:sz="0" w:space="0" w:color="auto"/>
        <w:right w:val="none" w:sz="0" w:space="0" w:color="auto"/>
      </w:divBdr>
    </w:div>
    <w:div w:id="1106802784">
      <w:bodyDiv w:val="1"/>
      <w:marLeft w:val="0"/>
      <w:marRight w:val="0"/>
      <w:marTop w:val="0"/>
      <w:marBottom w:val="0"/>
      <w:divBdr>
        <w:top w:val="none" w:sz="0" w:space="0" w:color="auto"/>
        <w:left w:val="none" w:sz="0" w:space="0" w:color="auto"/>
        <w:bottom w:val="none" w:sz="0" w:space="0" w:color="auto"/>
        <w:right w:val="none" w:sz="0" w:space="0" w:color="auto"/>
      </w:divBdr>
    </w:div>
    <w:div w:id="1119907731">
      <w:bodyDiv w:val="1"/>
      <w:marLeft w:val="0"/>
      <w:marRight w:val="0"/>
      <w:marTop w:val="0"/>
      <w:marBottom w:val="0"/>
      <w:divBdr>
        <w:top w:val="none" w:sz="0" w:space="0" w:color="auto"/>
        <w:left w:val="none" w:sz="0" w:space="0" w:color="auto"/>
        <w:bottom w:val="none" w:sz="0" w:space="0" w:color="auto"/>
        <w:right w:val="none" w:sz="0" w:space="0" w:color="auto"/>
      </w:divBdr>
    </w:div>
    <w:div w:id="1258177229">
      <w:bodyDiv w:val="1"/>
      <w:marLeft w:val="0"/>
      <w:marRight w:val="0"/>
      <w:marTop w:val="0"/>
      <w:marBottom w:val="0"/>
      <w:divBdr>
        <w:top w:val="none" w:sz="0" w:space="0" w:color="auto"/>
        <w:left w:val="none" w:sz="0" w:space="0" w:color="auto"/>
        <w:bottom w:val="none" w:sz="0" w:space="0" w:color="auto"/>
        <w:right w:val="none" w:sz="0" w:space="0" w:color="auto"/>
      </w:divBdr>
    </w:div>
    <w:div w:id="1416441539">
      <w:bodyDiv w:val="1"/>
      <w:marLeft w:val="0"/>
      <w:marRight w:val="0"/>
      <w:marTop w:val="0"/>
      <w:marBottom w:val="0"/>
      <w:divBdr>
        <w:top w:val="none" w:sz="0" w:space="0" w:color="auto"/>
        <w:left w:val="none" w:sz="0" w:space="0" w:color="auto"/>
        <w:bottom w:val="none" w:sz="0" w:space="0" w:color="auto"/>
        <w:right w:val="none" w:sz="0" w:space="0" w:color="auto"/>
      </w:divBdr>
    </w:div>
    <w:div w:id="1421297879">
      <w:bodyDiv w:val="1"/>
      <w:marLeft w:val="0"/>
      <w:marRight w:val="0"/>
      <w:marTop w:val="0"/>
      <w:marBottom w:val="0"/>
      <w:divBdr>
        <w:top w:val="none" w:sz="0" w:space="0" w:color="auto"/>
        <w:left w:val="none" w:sz="0" w:space="0" w:color="auto"/>
        <w:bottom w:val="none" w:sz="0" w:space="0" w:color="auto"/>
        <w:right w:val="none" w:sz="0" w:space="0" w:color="auto"/>
      </w:divBdr>
    </w:div>
    <w:div w:id="1477992624">
      <w:bodyDiv w:val="1"/>
      <w:marLeft w:val="0"/>
      <w:marRight w:val="0"/>
      <w:marTop w:val="0"/>
      <w:marBottom w:val="0"/>
      <w:divBdr>
        <w:top w:val="none" w:sz="0" w:space="0" w:color="auto"/>
        <w:left w:val="none" w:sz="0" w:space="0" w:color="auto"/>
        <w:bottom w:val="none" w:sz="0" w:space="0" w:color="auto"/>
        <w:right w:val="none" w:sz="0" w:space="0" w:color="auto"/>
      </w:divBdr>
    </w:div>
    <w:div w:id="1649094389">
      <w:bodyDiv w:val="1"/>
      <w:marLeft w:val="0"/>
      <w:marRight w:val="0"/>
      <w:marTop w:val="0"/>
      <w:marBottom w:val="0"/>
      <w:divBdr>
        <w:top w:val="none" w:sz="0" w:space="0" w:color="auto"/>
        <w:left w:val="none" w:sz="0" w:space="0" w:color="auto"/>
        <w:bottom w:val="none" w:sz="0" w:space="0" w:color="auto"/>
        <w:right w:val="none" w:sz="0" w:space="0" w:color="auto"/>
      </w:divBdr>
    </w:div>
    <w:div w:id="1702633495">
      <w:bodyDiv w:val="1"/>
      <w:marLeft w:val="0"/>
      <w:marRight w:val="0"/>
      <w:marTop w:val="0"/>
      <w:marBottom w:val="0"/>
      <w:divBdr>
        <w:top w:val="none" w:sz="0" w:space="0" w:color="auto"/>
        <w:left w:val="none" w:sz="0" w:space="0" w:color="auto"/>
        <w:bottom w:val="none" w:sz="0" w:space="0" w:color="auto"/>
        <w:right w:val="none" w:sz="0" w:space="0" w:color="auto"/>
      </w:divBdr>
    </w:div>
    <w:div w:id="1781366270">
      <w:bodyDiv w:val="1"/>
      <w:marLeft w:val="0"/>
      <w:marRight w:val="0"/>
      <w:marTop w:val="0"/>
      <w:marBottom w:val="0"/>
      <w:divBdr>
        <w:top w:val="none" w:sz="0" w:space="0" w:color="auto"/>
        <w:left w:val="none" w:sz="0" w:space="0" w:color="auto"/>
        <w:bottom w:val="none" w:sz="0" w:space="0" w:color="auto"/>
        <w:right w:val="none" w:sz="0" w:space="0" w:color="auto"/>
      </w:divBdr>
    </w:div>
    <w:div w:id="1806240815">
      <w:bodyDiv w:val="1"/>
      <w:marLeft w:val="0"/>
      <w:marRight w:val="0"/>
      <w:marTop w:val="0"/>
      <w:marBottom w:val="0"/>
      <w:divBdr>
        <w:top w:val="none" w:sz="0" w:space="0" w:color="auto"/>
        <w:left w:val="none" w:sz="0" w:space="0" w:color="auto"/>
        <w:bottom w:val="none" w:sz="0" w:space="0" w:color="auto"/>
        <w:right w:val="none" w:sz="0" w:space="0" w:color="auto"/>
      </w:divBdr>
    </w:div>
    <w:div w:id="1867326582">
      <w:bodyDiv w:val="1"/>
      <w:marLeft w:val="0"/>
      <w:marRight w:val="0"/>
      <w:marTop w:val="0"/>
      <w:marBottom w:val="0"/>
      <w:divBdr>
        <w:top w:val="none" w:sz="0" w:space="0" w:color="auto"/>
        <w:left w:val="none" w:sz="0" w:space="0" w:color="auto"/>
        <w:bottom w:val="none" w:sz="0" w:space="0" w:color="auto"/>
        <w:right w:val="none" w:sz="0" w:space="0" w:color="auto"/>
      </w:divBdr>
    </w:div>
    <w:div w:id="1934433951">
      <w:bodyDiv w:val="1"/>
      <w:marLeft w:val="0"/>
      <w:marRight w:val="0"/>
      <w:marTop w:val="0"/>
      <w:marBottom w:val="0"/>
      <w:divBdr>
        <w:top w:val="none" w:sz="0" w:space="0" w:color="auto"/>
        <w:left w:val="none" w:sz="0" w:space="0" w:color="auto"/>
        <w:bottom w:val="none" w:sz="0" w:space="0" w:color="auto"/>
        <w:right w:val="none" w:sz="0" w:space="0" w:color="auto"/>
      </w:divBdr>
    </w:div>
    <w:div w:id="20458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3" Type="http://schemas.openxmlformats.org/officeDocument/2006/relationships/settings" Target="settings.xml"/><Relationship Id="rId7" Type="http://schemas.openxmlformats.org/officeDocument/2006/relationships/hyperlink" Target="https://www.kutsekoda.ee/et/kutseregister/kutsestandardid/10686904/pdf/dekoraatorbutafoor-tase-7.7.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2980</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Hindamisstandardi koostamine</vt:lpstr>
    </vt:vector>
  </TitlesOfParts>
  <Company/>
  <LinksUpToDate>false</LinksUpToDate>
  <CharactersWithSpaces>20230</CharactersWithSpaces>
  <SharedDoc>false</SharedDoc>
  <HLinks>
    <vt:vector size="12" baseType="variant">
      <vt:variant>
        <vt:i4>131152</vt:i4>
      </vt:variant>
      <vt:variant>
        <vt:i4>3</vt:i4>
      </vt:variant>
      <vt:variant>
        <vt:i4>0</vt:i4>
      </vt:variant>
      <vt:variant>
        <vt:i4>5</vt:i4>
      </vt:variant>
      <vt:variant>
        <vt:lpwstr>http://www.teatriliit.ee/</vt:lpwstr>
      </vt:variant>
      <vt:variant>
        <vt:lpwstr/>
      </vt:variant>
      <vt:variant>
        <vt:i4>5701716</vt:i4>
      </vt:variant>
      <vt:variant>
        <vt:i4>0</vt:i4>
      </vt:variant>
      <vt:variant>
        <vt:i4>0</vt:i4>
      </vt:variant>
      <vt:variant>
        <vt:i4>5</vt:i4>
      </vt:variant>
      <vt:variant>
        <vt:lpwstr>https://www.kutsekoda.ee/et/kutseregister/kutsestandardid/10686904/pdf/dekoraatorbutafoor-tase-7.7.et.pdf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Hindamisstandardi koostamine</dc:title>
  <dc:subject/>
  <dc:creator>Maris.Vaht@kutsekoda.ee</dc:creator>
  <cp:keywords/>
  <cp:lastModifiedBy>Triin Truuvert</cp:lastModifiedBy>
  <cp:revision>2</cp:revision>
  <dcterms:created xsi:type="dcterms:W3CDTF">2020-03-05T13:50:00Z</dcterms:created>
  <dcterms:modified xsi:type="dcterms:W3CDTF">2020-03-05T13:50:00Z</dcterms:modified>
</cp:coreProperties>
</file>