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E51322" w:rsidRDefault="00E51322" w:rsidP="00442679">
      <w:pPr>
        <w:rPr>
          <w:b/>
          <w:bCs/>
          <w:color w:val="0070C0"/>
        </w:rPr>
      </w:pPr>
    </w:p>
    <w:p w:rsidR="00E51322" w:rsidRDefault="00E51322" w:rsidP="00442679">
      <w:pPr>
        <w:rPr>
          <w:b/>
          <w:bCs/>
          <w:color w:val="0070C0"/>
        </w:rPr>
      </w:pPr>
    </w:p>
    <w:p w:rsidR="00DC3BE5" w:rsidRPr="00FB4401" w:rsidRDefault="00DC3BE5" w:rsidP="00DC3BE5">
      <w:pPr>
        <w:jc w:val="right"/>
        <w:rPr>
          <w:b/>
          <w:bCs/>
          <w:sz w:val="28"/>
          <w:szCs w:val="28"/>
        </w:rPr>
      </w:pPr>
      <w:r w:rsidRPr="00195D54">
        <w:rPr>
          <w:b/>
          <w:bCs/>
        </w:rPr>
        <w:t>KINNITATUD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44962">
        <w:rPr>
          <w:bCs/>
        </w:rPr>
        <w:t>Eesti Teatriliidu</w:t>
      </w:r>
    </w:p>
    <w:p w:rsidR="00DC3BE5" w:rsidRPr="00195D54" w:rsidRDefault="00444962" w:rsidP="00DC3BE5">
      <w:pPr>
        <w:jc w:val="right"/>
        <w:rPr>
          <w:bCs/>
          <w:color w:val="0070C0"/>
        </w:rPr>
      </w:pPr>
      <w:r>
        <w:rPr>
          <w:bCs/>
        </w:rPr>
        <w:t xml:space="preserve">etenduskunstide tugiteenuste </w:t>
      </w:r>
      <w:r w:rsidR="00273F5E">
        <w:t>kutsete</w:t>
      </w:r>
      <w:r w:rsidR="00DC3BE5">
        <w:rPr>
          <w:bCs/>
        </w:rPr>
        <w:t xml:space="preserve"> kutsekomisjoni</w:t>
      </w:r>
      <w:r w:rsidR="00AF1AE8">
        <w:rPr>
          <w:bCs/>
        </w:rPr>
        <w:t xml:space="preserve"> otsusega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F1AE8">
        <w:rPr>
          <w:bCs/>
        </w:rPr>
        <w:t>29. 04.</w:t>
      </w:r>
      <w:r>
        <w:rPr>
          <w:bCs/>
        </w:rPr>
        <w:t xml:space="preserve"> 201</w:t>
      </w:r>
      <w:r w:rsidR="00AF1AE8">
        <w:rPr>
          <w:bCs/>
        </w:rPr>
        <w:t>9</w:t>
      </w:r>
      <w:r w:rsidR="00DC3BE5" w:rsidRPr="00195D54">
        <w:rPr>
          <w:bCs/>
        </w:rPr>
        <w:t xml:space="preserve"> </w:t>
      </w:r>
      <w:r w:rsidR="00DC3BE5">
        <w:rPr>
          <w:bCs/>
        </w:rPr>
        <w:t xml:space="preserve"> </w:t>
      </w:r>
    </w:p>
    <w:p w:rsidR="00E51322" w:rsidRDefault="00E51322" w:rsidP="00442679">
      <w:pPr>
        <w:rPr>
          <w:b/>
          <w:bCs/>
          <w:color w:val="0070C0"/>
        </w:rPr>
      </w:pPr>
    </w:p>
    <w:p w:rsidR="00DC3BE5" w:rsidRDefault="00195D54" w:rsidP="00442679">
      <w:pPr>
        <w:rPr>
          <w:b/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  <w:t xml:space="preserve">  </w:t>
      </w:r>
    </w:p>
    <w:p w:rsidR="00DC3BE5" w:rsidRDefault="00106E70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DEKORAATOR-BUTAFOOR</w:t>
      </w:r>
      <w:r w:rsidR="00DC3BE5">
        <w:rPr>
          <w:b/>
          <w:bCs/>
          <w:color w:val="0070C0"/>
        </w:rPr>
        <w:t xml:space="preserve">, TASE </w:t>
      </w:r>
      <w:r w:rsidR="00E14E77">
        <w:rPr>
          <w:b/>
          <w:bCs/>
          <w:color w:val="0070C0"/>
        </w:rPr>
        <w:t>6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195D54" w:rsidRPr="003B23E9" w:rsidRDefault="00195D54" w:rsidP="00195D54">
      <w:pPr>
        <w:numPr>
          <w:ilvl w:val="0"/>
          <w:numId w:val="6"/>
        </w:numPr>
      </w:pPr>
      <w:r w:rsidRPr="003B23E9">
        <w:t>Hindamiskriteeriumid</w:t>
      </w:r>
    </w:p>
    <w:p w:rsidR="00195D54" w:rsidRDefault="00195D54" w:rsidP="00195D54">
      <w:pPr>
        <w:numPr>
          <w:ilvl w:val="0"/>
          <w:numId w:val="6"/>
        </w:numPr>
      </w:pPr>
      <w:r>
        <w:t xml:space="preserve">Juhised </w:t>
      </w:r>
      <w:r w:rsidR="00E76883">
        <w:t xml:space="preserve">ja vormid </w:t>
      </w:r>
      <w:r>
        <w:t>hindajal</w:t>
      </w:r>
      <w:r w:rsidR="00CA6947">
        <w:t>e</w:t>
      </w:r>
    </w:p>
    <w:p w:rsidR="00CA6947" w:rsidRPr="00415E54" w:rsidRDefault="00CA6947" w:rsidP="00CA6947">
      <w:pPr>
        <w:ind w:left="360"/>
      </w:pPr>
      <w:r>
        <w:t>Lisa 1_</w:t>
      </w:r>
      <w:r w:rsidRPr="00CA6947">
        <w:t xml:space="preserve"> </w:t>
      </w:r>
      <w:r w:rsidRPr="00415E54">
        <w:t>Portfoolio koostamise juhend</w:t>
      </w:r>
    </w:p>
    <w:p w:rsidR="00E51322" w:rsidRDefault="00E51322" w:rsidP="00442679">
      <w:pPr>
        <w:rPr>
          <w:b/>
          <w:bCs/>
          <w:color w:val="0070C0"/>
        </w:rPr>
      </w:pPr>
    </w:p>
    <w:p w:rsidR="00495AE3" w:rsidRDefault="00495AE3" w:rsidP="00DE4BC7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ind w:left="709" w:hanging="720"/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4318BB">
      <w:pPr>
        <w:rPr>
          <w:b/>
          <w:bCs/>
        </w:rPr>
      </w:pPr>
      <w:r>
        <w:rPr>
          <w:bCs/>
        </w:rPr>
        <w:t xml:space="preserve">Hinnatakse kutse taotleja kompetentsuse vastavust </w:t>
      </w:r>
      <w:hyperlink r:id="rId7" w:history="1">
        <w:r w:rsidR="00444962" w:rsidRPr="00444962">
          <w:rPr>
            <w:rStyle w:val="Hyperlink"/>
            <w:bCs/>
          </w:rPr>
          <w:t>dekoraator-butafoor, tase 6</w:t>
        </w:r>
      </w:hyperlink>
      <w:r>
        <w:rPr>
          <w:bCs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DD0F62">
        <w:rPr>
          <w:bCs/>
        </w:rPr>
        <w:t>.</w:t>
      </w:r>
    </w:p>
    <w:p w:rsidR="00CC219F" w:rsidRDefault="00CC219F" w:rsidP="00AE24A7">
      <w:pPr>
        <w:pStyle w:val="ListParagraph"/>
        <w:ind w:left="0"/>
        <w:rPr>
          <w:b/>
          <w:bCs/>
        </w:rPr>
      </w:pPr>
    </w:p>
    <w:p w:rsidR="00444962" w:rsidRDefault="00444962" w:rsidP="00444962">
      <w:pPr>
        <w:pStyle w:val="ListParagraph"/>
        <w:ind w:left="0"/>
        <w:rPr>
          <w:bCs/>
        </w:rPr>
      </w:pPr>
      <w:r w:rsidRPr="0036052D">
        <w:rPr>
          <w:bCs/>
        </w:rPr>
        <w:t>Taotlejat hindab kutsekomisjoni moodustatud 3- liikmeline hindamiskomisjon, kellel on nii kutsealane kui hindamisalane kompetentsus.</w:t>
      </w:r>
    </w:p>
    <w:p w:rsidR="007F640C" w:rsidRPr="00CC219F" w:rsidRDefault="007F640C" w:rsidP="007F640C">
      <w:pPr>
        <w:rPr>
          <w:b/>
          <w:bCs/>
          <w:color w:val="0070C0"/>
        </w:rPr>
      </w:pPr>
    </w:p>
    <w:p w:rsidR="00465EF1" w:rsidRPr="008C731D" w:rsidRDefault="00465EF1" w:rsidP="00465EF1">
      <w:pPr>
        <w:pStyle w:val="ListParagraph"/>
        <w:ind w:left="0"/>
        <w:rPr>
          <w:bCs/>
        </w:rPr>
      </w:pPr>
      <w:r w:rsidRPr="008C731D">
        <w:rPr>
          <w:bCs/>
        </w:rPr>
        <w:t xml:space="preserve">Kutseeksam toimub vähemalt üks kord aastas, dokumentide esitamise tähtaeg jm asjakohane info kuulutatakse välja kutse andja Eesti Teatriliidu kodulehel </w:t>
      </w:r>
      <w:hyperlink r:id="rId8" w:history="1">
        <w:r w:rsidRPr="008C731D">
          <w:rPr>
            <w:rStyle w:val="Hyperlink"/>
            <w:bCs/>
          </w:rPr>
          <w:t>www.teatriliit.ee</w:t>
        </w:r>
      </w:hyperlink>
      <w:r w:rsidRPr="008C731D">
        <w:rPr>
          <w:bCs/>
        </w:rPr>
        <w:t xml:space="preserve">. </w:t>
      </w:r>
    </w:p>
    <w:p w:rsidR="00465EF1" w:rsidRPr="008C731D" w:rsidRDefault="00465EF1" w:rsidP="00465EF1">
      <w:pPr>
        <w:pStyle w:val="ListParagraph"/>
        <w:ind w:left="0"/>
        <w:rPr>
          <w:bCs/>
        </w:rPr>
      </w:pPr>
      <w:r w:rsidRPr="008C731D">
        <w:rPr>
          <w:bCs/>
        </w:rPr>
        <w:t>Kutseeksam koosneb k</w:t>
      </w:r>
      <w:r w:rsidR="008C731D" w:rsidRPr="008C731D">
        <w:rPr>
          <w:bCs/>
        </w:rPr>
        <w:t>ahe</w:t>
      </w:r>
      <w:r w:rsidRPr="008C731D">
        <w:rPr>
          <w:bCs/>
        </w:rPr>
        <w:t xml:space="preserve">st etapist: </w:t>
      </w:r>
      <w:r w:rsidR="008C731D" w:rsidRPr="008C731D">
        <w:rPr>
          <w:bCs/>
        </w:rPr>
        <w:t>portfoolio hindamisest</w:t>
      </w:r>
      <w:r w:rsidRPr="008C731D">
        <w:rPr>
          <w:bCs/>
        </w:rPr>
        <w:t xml:space="preserve"> ja vestlusest</w:t>
      </w:r>
      <w:r w:rsidR="008C731D" w:rsidRPr="008C731D">
        <w:rPr>
          <w:bCs/>
        </w:rPr>
        <w:t xml:space="preserve">. </w:t>
      </w:r>
      <w:r w:rsidRPr="008C731D">
        <w:rPr>
          <w:bCs/>
        </w:rPr>
        <w:t>Nädala jooksul peale kutseeksamit teeb hindamiskomisjon kutsekomisjonile ettepaneku taotlejatele kutse andmise/mitteandmise kohta, otsuse kutse andmise või andmata jätmise kohta teeb kutsekomisjon (kutseseadus § 18 lg 2 p 6). Kutse taotlejal on õigus kutsekomisjoni otsus vaidlustada haldusmenetluse seaduses sätestatud tingimustel ja korras.</w:t>
      </w:r>
    </w:p>
    <w:p w:rsidR="00465EF1" w:rsidRPr="00465EF1" w:rsidRDefault="00465EF1" w:rsidP="00465EF1">
      <w:pPr>
        <w:pStyle w:val="ListParagraph"/>
        <w:ind w:left="0"/>
        <w:rPr>
          <w:bCs/>
          <w:i/>
        </w:rPr>
      </w:pPr>
    </w:p>
    <w:p w:rsidR="00465EF1" w:rsidRPr="008C731D" w:rsidRDefault="00465EF1" w:rsidP="00465EF1">
      <w:pPr>
        <w:pStyle w:val="ListParagraph"/>
        <w:ind w:left="0"/>
        <w:rPr>
          <w:bCs/>
        </w:rPr>
      </w:pPr>
      <w:r w:rsidRPr="008C731D">
        <w:rPr>
          <w:bCs/>
        </w:rPr>
        <w:t>Kutseeksami</w:t>
      </w:r>
      <w:r w:rsidR="008C731D">
        <w:rPr>
          <w:bCs/>
        </w:rPr>
        <w:t xml:space="preserve">l </w:t>
      </w:r>
      <w:r w:rsidRPr="008C731D">
        <w:rPr>
          <w:bCs/>
        </w:rPr>
        <w:t>hinnatakse järgmisi kompetentse:</w:t>
      </w:r>
    </w:p>
    <w:p w:rsidR="008C731D" w:rsidRPr="00415E54" w:rsidRDefault="008C731D" w:rsidP="008C731D">
      <w:pPr>
        <w:numPr>
          <w:ilvl w:val="0"/>
          <w:numId w:val="26"/>
        </w:numPr>
        <w:rPr>
          <w:rFonts w:cs="Times New Roman"/>
          <w:i/>
        </w:rPr>
      </w:pPr>
      <w:r w:rsidRPr="00415E54">
        <w:rPr>
          <w:i/>
        </w:rPr>
        <w:t>kutse dekoraator-butafoor, tase 6 taotlemisel hinnatakse kompetentse</w:t>
      </w:r>
    </w:p>
    <w:p w:rsidR="008C731D" w:rsidRPr="008C731D" w:rsidRDefault="008C731D" w:rsidP="00465EF1">
      <w:pPr>
        <w:pStyle w:val="ListParagraph"/>
        <w:numPr>
          <w:ilvl w:val="0"/>
          <w:numId w:val="21"/>
        </w:numPr>
        <w:rPr>
          <w:i/>
        </w:rPr>
      </w:pPr>
      <w:r>
        <w:t>Töö planeerimine</w:t>
      </w:r>
    </w:p>
    <w:p w:rsidR="008C731D" w:rsidRPr="008C731D" w:rsidRDefault="008C731D" w:rsidP="00465EF1">
      <w:pPr>
        <w:pStyle w:val="ListParagraph"/>
        <w:numPr>
          <w:ilvl w:val="0"/>
          <w:numId w:val="21"/>
        </w:numPr>
        <w:rPr>
          <w:i/>
        </w:rPr>
      </w:pPr>
      <w:r>
        <w:t>Kujunduselementide valmistamine</w:t>
      </w:r>
    </w:p>
    <w:p w:rsidR="008C731D" w:rsidRPr="008C731D" w:rsidRDefault="008C731D" w:rsidP="00465EF1">
      <w:pPr>
        <w:pStyle w:val="ListParagraph"/>
        <w:numPr>
          <w:ilvl w:val="0"/>
          <w:numId w:val="21"/>
        </w:numPr>
        <w:rPr>
          <w:i/>
        </w:rPr>
      </w:pPr>
      <w:r>
        <w:t>Mahuliste elementide valmistamine ja viimistlemine</w:t>
      </w:r>
    </w:p>
    <w:p w:rsidR="008C731D" w:rsidRPr="008C731D" w:rsidRDefault="008C731D" w:rsidP="00465EF1">
      <w:pPr>
        <w:pStyle w:val="ListParagraph"/>
        <w:numPr>
          <w:ilvl w:val="0"/>
          <w:numId w:val="21"/>
        </w:numPr>
        <w:rPr>
          <w:i/>
        </w:rPr>
      </w:pPr>
      <w:r w:rsidRPr="008C731D">
        <w:t>Kujunduselementide maalimine</w:t>
      </w:r>
    </w:p>
    <w:p w:rsidR="008C731D" w:rsidRDefault="008C731D" w:rsidP="00465EF1">
      <w:pPr>
        <w:pStyle w:val="ListParagraph"/>
        <w:numPr>
          <w:ilvl w:val="0"/>
          <w:numId w:val="21"/>
        </w:numPr>
      </w:pPr>
      <w:r w:rsidRPr="008C731D">
        <w:t>Dekoraator-butafoor, tase 6 kutset läbiv kompetents</w:t>
      </w:r>
    </w:p>
    <w:p w:rsidR="00415E54" w:rsidRPr="008C731D" w:rsidRDefault="00415E54" w:rsidP="00415E54">
      <w:pPr>
        <w:pStyle w:val="ListParagraph"/>
        <w:ind w:left="1068"/>
      </w:pPr>
    </w:p>
    <w:p w:rsidR="00465EF1" w:rsidRDefault="008C731D" w:rsidP="008C731D">
      <w:pPr>
        <w:numPr>
          <w:ilvl w:val="0"/>
          <w:numId w:val="26"/>
        </w:numPr>
        <w:rPr>
          <w:bCs/>
          <w:i/>
        </w:rPr>
      </w:pPr>
      <w:r>
        <w:rPr>
          <w:bCs/>
          <w:i/>
        </w:rPr>
        <w:t>s</w:t>
      </w:r>
      <w:r w:rsidR="00465EF1">
        <w:rPr>
          <w:bCs/>
          <w:i/>
        </w:rPr>
        <w:t>petsialiseerumisel dekoraatoriks hinnatakse kompetentse</w:t>
      </w:r>
    </w:p>
    <w:p w:rsidR="008C731D" w:rsidRPr="008C731D" w:rsidRDefault="008C731D" w:rsidP="008C731D">
      <w:pPr>
        <w:pStyle w:val="ListParagraph"/>
        <w:numPr>
          <w:ilvl w:val="0"/>
          <w:numId w:val="27"/>
        </w:numPr>
      </w:pPr>
      <w:r w:rsidRPr="008C731D">
        <w:t>Töö planeerimine</w:t>
      </w:r>
    </w:p>
    <w:p w:rsidR="008C731D" w:rsidRPr="008C731D" w:rsidRDefault="008C731D" w:rsidP="008C731D">
      <w:pPr>
        <w:pStyle w:val="ListParagraph"/>
        <w:numPr>
          <w:ilvl w:val="0"/>
          <w:numId w:val="27"/>
        </w:numPr>
      </w:pPr>
      <w:r w:rsidRPr="008C731D">
        <w:t>Kujunduselementide valmistamine</w:t>
      </w:r>
    </w:p>
    <w:p w:rsidR="008C731D" w:rsidRPr="008C731D" w:rsidRDefault="008C731D" w:rsidP="008C731D">
      <w:pPr>
        <w:pStyle w:val="ListParagraph"/>
        <w:numPr>
          <w:ilvl w:val="0"/>
          <w:numId w:val="27"/>
        </w:numPr>
      </w:pPr>
      <w:r w:rsidRPr="008C731D">
        <w:t>Kujunduselementide maalimine</w:t>
      </w:r>
    </w:p>
    <w:p w:rsidR="008C731D" w:rsidRDefault="008C731D" w:rsidP="008C731D">
      <w:pPr>
        <w:pStyle w:val="ListParagraph"/>
        <w:numPr>
          <w:ilvl w:val="0"/>
          <w:numId w:val="27"/>
        </w:numPr>
      </w:pPr>
      <w:r w:rsidRPr="008C731D">
        <w:t>Dekoraator-butafoor, tase 6 kutset läbiv kompetents</w:t>
      </w:r>
    </w:p>
    <w:p w:rsidR="008C731D" w:rsidRPr="008C731D" w:rsidRDefault="008C731D" w:rsidP="008C731D">
      <w:pPr>
        <w:pStyle w:val="ListParagraph"/>
        <w:ind w:left="1068"/>
      </w:pPr>
    </w:p>
    <w:p w:rsidR="00465EF1" w:rsidRDefault="008C731D" w:rsidP="008C731D">
      <w:pPr>
        <w:numPr>
          <w:ilvl w:val="0"/>
          <w:numId w:val="26"/>
        </w:numPr>
        <w:rPr>
          <w:bCs/>
          <w:i/>
        </w:rPr>
      </w:pPr>
      <w:r>
        <w:rPr>
          <w:bCs/>
          <w:i/>
        </w:rPr>
        <w:t>s</w:t>
      </w:r>
      <w:r w:rsidR="00465EF1">
        <w:rPr>
          <w:bCs/>
          <w:i/>
        </w:rPr>
        <w:t>petsialiseerumisel butafooriks hinnatakse kompetentse</w:t>
      </w:r>
    </w:p>
    <w:p w:rsidR="008C731D" w:rsidRDefault="008C731D" w:rsidP="008C731D">
      <w:pPr>
        <w:pStyle w:val="ListParagraph"/>
        <w:numPr>
          <w:ilvl w:val="0"/>
          <w:numId w:val="28"/>
        </w:numPr>
      </w:pPr>
      <w:r w:rsidRPr="008C731D">
        <w:t>Töö planeerimine</w:t>
      </w:r>
    </w:p>
    <w:p w:rsidR="008C731D" w:rsidRPr="008C731D" w:rsidRDefault="008C731D" w:rsidP="008C731D">
      <w:pPr>
        <w:pStyle w:val="ListParagraph"/>
        <w:numPr>
          <w:ilvl w:val="0"/>
          <w:numId w:val="28"/>
        </w:numPr>
      </w:pPr>
      <w:r w:rsidRPr="008C731D">
        <w:t>Kujunduselementide valmistamine</w:t>
      </w:r>
    </w:p>
    <w:p w:rsidR="008C731D" w:rsidRPr="008C731D" w:rsidRDefault="008C731D" w:rsidP="008C731D">
      <w:pPr>
        <w:pStyle w:val="ListParagraph"/>
        <w:numPr>
          <w:ilvl w:val="0"/>
          <w:numId w:val="28"/>
        </w:numPr>
      </w:pPr>
      <w:r w:rsidRPr="008C731D">
        <w:t>Mahuliste elementide valmistamine ja viimistlemine</w:t>
      </w:r>
    </w:p>
    <w:p w:rsidR="008C731D" w:rsidRPr="008C731D" w:rsidRDefault="008C731D" w:rsidP="008C731D">
      <w:pPr>
        <w:pStyle w:val="ListParagraph"/>
        <w:numPr>
          <w:ilvl w:val="0"/>
          <w:numId w:val="28"/>
        </w:numPr>
      </w:pPr>
      <w:r w:rsidRPr="008C731D">
        <w:t>Dekoraator-butafoor, tase 6 kutset läbiv kompetents</w:t>
      </w:r>
    </w:p>
    <w:p w:rsidR="00465EF1" w:rsidRPr="008C731D" w:rsidRDefault="00465EF1" w:rsidP="008C731D">
      <w:pPr>
        <w:pStyle w:val="ListParagraph"/>
        <w:rPr>
          <w:bCs/>
          <w:i/>
        </w:rPr>
      </w:pPr>
    </w:p>
    <w:p w:rsidR="00465EF1" w:rsidRPr="008C731D" w:rsidRDefault="00465EF1" w:rsidP="00465EF1">
      <w:pPr>
        <w:pStyle w:val="ListParagraph"/>
        <w:ind w:left="0"/>
        <w:rPr>
          <w:bCs/>
        </w:rPr>
      </w:pPr>
    </w:p>
    <w:p w:rsidR="00465EF1" w:rsidRPr="008C731D" w:rsidRDefault="00465EF1" w:rsidP="00465EF1">
      <w:pPr>
        <w:pStyle w:val="ListParagraph"/>
        <w:ind w:left="0"/>
        <w:rPr>
          <w:bCs/>
        </w:rPr>
      </w:pPr>
      <w:r w:rsidRPr="008C731D">
        <w:rPr>
          <w:bCs/>
        </w:rPr>
        <w:t xml:space="preserve">Taotleja läbib </w:t>
      </w:r>
      <w:r w:rsidR="00415E54">
        <w:rPr>
          <w:bCs/>
        </w:rPr>
        <w:t>mõlemad</w:t>
      </w:r>
      <w:r w:rsidR="00415E54" w:rsidRPr="008C731D">
        <w:rPr>
          <w:bCs/>
        </w:rPr>
        <w:t xml:space="preserve"> </w:t>
      </w:r>
      <w:r w:rsidRPr="008C731D">
        <w:rPr>
          <w:bCs/>
        </w:rPr>
        <w:t>hindamisetapid. Hindamiskomisjoni ettepanek kutse andmise või mitteandmise kohta kujuneb kogu hindamisprotsessi läbimise järel.</w:t>
      </w:r>
    </w:p>
    <w:p w:rsidR="00495AE3" w:rsidRDefault="00495AE3" w:rsidP="00465EF1">
      <w:pPr>
        <w:pStyle w:val="ListParagraph"/>
        <w:ind w:left="0"/>
        <w:rPr>
          <w:b/>
          <w:bCs/>
          <w:color w:val="0070C0"/>
        </w:rPr>
      </w:pPr>
    </w:p>
    <w:p w:rsidR="00495AE3" w:rsidRPr="00495AE3" w:rsidRDefault="00495AE3" w:rsidP="00DE4BC7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ind w:left="709" w:hanging="720"/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106E70" w:rsidRDefault="00106E70" w:rsidP="00106E70">
      <w:pPr>
        <w:rPr>
          <w:bCs/>
        </w:rPr>
      </w:pPr>
    </w:p>
    <w:p w:rsidR="00106E70" w:rsidRPr="00106E70" w:rsidRDefault="00106E70" w:rsidP="00106E70">
      <w:pPr>
        <w:suppressAutoHyphens/>
      </w:pPr>
      <w:r w:rsidRPr="00465EF1">
        <w:rPr>
          <w:b/>
          <w:bCs/>
        </w:rPr>
        <w:t>Portfoolio</w:t>
      </w:r>
      <w:r>
        <w:rPr>
          <w:bCs/>
        </w:rPr>
        <w:t xml:space="preserve"> –taotleja </w:t>
      </w:r>
      <w:r w:rsidRPr="00B707DB">
        <w:t>koostatud</w:t>
      </w:r>
      <w:r>
        <w:rPr>
          <w:b/>
        </w:rPr>
        <w:t xml:space="preserve"> </w:t>
      </w:r>
      <w:r w:rsidRPr="00B707DB">
        <w:t>tõendusmaterjalide</w:t>
      </w:r>
      <w:r>
        <w:t xml:space="preserve"> kogum, millega tõendatakse kutsestandardis toodud kompetentside olemasolu</w:t>
      </w:r>
      <w:r w:rsidR="00415E54">
        <w:t>. P</w:t>
      </w:r>
      <w:r>
        <w:t>ortfoolio koostamise juhend</w:t>
      </w:r>
      <w:r w:rsidR="001332CD">
        <w:t xml:space="preserve"> vt lisa 1.</w:t>
      </w:r>
    </w:p>
    <w:p w:rsidR="00106E70" w:rsidRDefault="00106E70" w:rsidP="00106E70">
      <w:pPr>
        <w:rPr>
          <w:bCs/>
        </w:rPr>
      </w:pPr>
    </w:p>
    <w:p w:rsidR="00106E70" w:rsidRDefault="00106E70" w:rsidP="00106E70">
      <w:pPr>
        <w:rPr>
          <w:bCs/>
        </w:rPr>
      </w:pPr>
      <w:r w:rsidRPr="00465EF1">
        <w:rPr>
          <w:b/>
          <w:bCs/>
        </w:rPr>
        <w:t>Vestlus</w:t>
      </w:r>
      <w:r>
        <w:rPr>
          <w:bCs/>
        </w:rPr>
        <w:t xml:space="preserve"> – </w:t>
      </w:r>
      <w:r w:rsidRPr="009878EC">
        <w:t>taotleja tõendab kompetentse,</w:t>
      </w:r>
      <w:r>
        <w:t xml:space="preserve"> kirjeldades oma tegevust ning </w:t>
      </w:r>
      <w:r w:rsidRPr="009878EC">
        <w:t>vastates vahetult hindajate küsimustele.</w:t>
      </w:r>
    </w:p>
    <w:p w:rsidR="005E42EF" w:rsidRPr="00DE4BC7" w:rsidRDefault="005E42EF" w:rsidP="00DE4BC7">
      <w:pPr>
        <w:pStyle w:val="ListParagraph"/>
        <w:tabs>
          <w:tab w:val="left" w:pos="284"/>
          <w:tab w:val="left" w:pos="426"/>
        </w:tabs>
        <w:ind w:left="709"/>
        <w:rPr>
          <w:b/>
          <w:bCs/>
          <w:color w:val="0070C0"/>
        </w:rPr>
      </w:pPr>
    </w:p>
    <w:p w:rsidR="007F640C" w:rsidRDefault="007F640C" w:rsidP="00DE4BC7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ind w:left="709" w:hanging="720"/>
        <w:rPr>
          <w:b/>
          <w:bCs/>
          <w:color w:val="0070C0"/>
        </w:rPr>
      </w:pPr>
      <w:r>
        <w:rPr>
          <w:b/>
          <w:bCs/>
          <w:color w:val="0070C0"/>
        </w:rPr>
        <w:t>Hindamiskriteeriumid</w:t>
      </w:r>
    </w:p>
    <w:p w:rsidR="007F640C" w:rsidRDefault="007F640C" w:rsidP="007F640C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444962" w:rsidRPr="00007A88" w:rsidTr="00007A88">
        <w:tc>
          <w:tcPr>
            <w:tcW w:w="4786" w:type="dxa"/>
            <w:gridSpan w:val="2"/>
            <w:shd w:val="clear" w:color="auto" w:fill="auto"/>
          </w:tcPr>
          <w:p w:rsidR="00444962" w:rsidRPr="00007A88" w:rsidRDefault="00444962" w:rsidP="00007A88">
            <w:pPr>
              <w:pStyle w:val="ListParagraph"/>
              <w:ind w:left="0"/>
              <w:rPr>
                <w:b/>
                <w:bCs/>
                <w:color w:val="0070C0"/>
              </w:rPr>
            </w:pPr>
            <w:r w:rsidRPr="00007A88">
              <w:rPr>
                <w:b/>
              </w:rPr>
              <w:t>Tegevusnäitaja</w:t>
            </w:r>
            <w:r w:rsidR="00FD1FA7">
              <w:rPr>
                <w:b/>
              </w:rPr>
              <w:t>/hindamiskriteerium</w:t>
            </w:r>
          </w:p>
        </w:tc>
        <w:tc>
          <w:tcPr>
            <w:tcW w:w="4426" w:type="dxa"/>
            <w:shd w:val="clear" w:color="auto" w:fill="auto"/>
          </w:tcPr>
          <w:p w:rsidR="00444962" w:rsidRPr="00007A88" w:rsidRDefault="00FD1FA7" w:rsidP="00007A88">
            <w:pPr>
              <w:pStyle w:val="ListParagraph"/>
              <w:ind w:left="0"/>
              <w:rPr>
                <w:b/>
                <w:bCs/>
                <w:color w:val="0070C0"/>
              </w:rPr>
            </w:pPr>
            <w:r>
              <w:rPr>
                <w:rFonts w:cs="Arial"/>
                <w:b/>
              </w:rPr>
              <w:t>Tõendamise viis</w:t>
            </w:r>
          </w:p>
        </w:tc>
      </w:tr>
      <w:tr w:rsidR="00444962" w:rsidRPr="00007A88" w:rsidTr="00007A88">
        <w:tc>
          <w:tcPr>
            <w:tcW w:w="9212" w:type="dxa"/>
            <w:gridSpan w:val="3"/>
            <w:shd w:val="clear" w:color="auto" w:fill="auto"/>
          </w:tcPr>
          <w:p w:rsidR="00444962" w:rsidRPr="00007A88" w:rsidRDefault="00385925" w:rsidP="0038592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 xml:space="preserve">B.2.1 </w:t>
            </w:r>
            <w:r w:rsidR="00382DBF">
              <w:rPr>
                <w:b/>
              </w:rPr>
              <w:t>Töö planeerimine</w:t>
            </w:r>
          </w:p>
        </w:tc>
      </w:tr>
      <w:tr w:rsidR="00444962" w:rsidRPr="00007A88" w:rsidTr="00007A88">
        <w:tc>
          <w:tcPr>
            <w:tcW w:w="534" w:type="dxa"/>
            <w:shd w:val="clear" w:color="auto" w:fill="auto"/>
          </w:tcPr>
          <w:p w:rsidR="00444962" w:rsidRPr="00007A88" w:rsidRDefault="00444962" w:rsidP="00007A88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444962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Loeb tööjooniselt kujunduselementide mastaabi, materjali, viimistluse, funktsiooni ja kunstilise eesmärgi,  vajadusel kohandab jooniseid, lähtudes kujunduse vajadusest.</w:t>
            </w:r>
          </w:p>
        </w:tc>
        <w:tc>
          <w:tcPr>
            <w:tcW w:w="4426" w:type="dxa"/>
            <w:shd w:val="clear" w:color="auto" w:fill="auto"/>
          </w:tcPr>
          <w:p w:rsidR="00444962" w:rsidRDefault="00444962" w:rsidP="00007A88">
            <w:pPr>
              <w:pStyle w:val="ListParagraph"/>
              <w:ind w:left="0"/>
              <w:rPr>
                <w:i/>
                <w:lang w:eastAsia="et-EE"/>
              </w:rPr>
            </w:pPr>
            <w:r w:rsidRPr="00382DBF">
              <w:rPr>
                <w:i/>
                <w:lang w:eastAsia="et-EE"/>
              </w:rPr>
              <w:t>Esitab portfoolios tõendusmaterjalid ...</w:t>
            </w:r>
          </w:p>
          <w:p w:rsidR="00385925" w:rsidRDefault="00385925" w:rsidP="00007A88">
            <w:pPr>
              <w:pStyle w:val="ListParagraph"/>
              <w:ind w:left="0"/>
              <w:rPr>
                <w:i/>
                <w:lang w:eastAsia="et-EE"/>
              </w:rPr>
            </w:pPr>
            <w:r w:rsidRPr="00382DBF">
              <w:rPr>
                <w:i/>
                <w:lang w:eastAsia="et-EE"/>
              </w:rPr>
              <w:t>Kirjeldab oma tegevust ...</w:t>
            </w:r>
          </w:p>
          <w:p w:rsidR="00385925" w:rsidRDefault="00385925" w:rsidP="00007A88">
            <w:pPr>
              <w:pStyle w:val="ListParagraph"/>
              <w:ind w:left="0"/>
              <w:rPr>
                <w:i/>
                <w:lang w:eastAsia="et-EE"/>
              </w:rPr>
            </w:pPr>
            <w:r w:rsidRPr="00382DBF">
              <w:rPr>
                <w:i/>
                <w:lang w:eastAsia="et-EE"/>
              </w:rPr>
              <w:t>Toob näiteid ...</w:t>
            </w:r>
          </w:p>
          <w:p w:rsidR="00385925" w:rsidRPr="00382DBF" w:rsidRDefault="00385925" w:rsidP="00007A88">
            <w:pPr>
              <w:pStyle w:val="ListParagraph"/>
              <w:ind w:left="0"/>
              <w:rPr>
                <w:b/>
                <w:bCs/>
                <w:i/>
              </w:rPr>
            </w:pPr>
            <w:r w:rsidRPr="00382DBF">
              <w:rPr>
                <w:bCs/>
                <w:i/>
                <w:lang w:eastAsia="et-EE"/>
              </w:rPr>
              <w:t>Esitab portfoolios ... ja kirjeldab vestlusel ...</w:t>
            </w:r>
          </w:p>
        </w:tc>
      </w:tr>
      <w:tr w:rsidR="00444962" w:rsidRPr="00007A88" w:rsidTr="00007A88">
        <w:tc>
          <w:tcPr>
            <w:tcW w:w="534" w:type="dxa"/>
            <w:shd w:val="clear" w:color="auto" w:fill="auto"/>
          </w:tcPr>
          <w:p w:rsidR="00444962" w:rsidRPr="00007A88" w:rsidRDefault="00444962" w:rsidP="00007A88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444962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Valib sobivate omadustega materjalid ja nende kogused vastavalt etteantud eelarvele, tööjoonisele ja kujunduselemendi funktsioonile.</w:t>
            </w:r>
          </w:p>
        </w:tc>
        <w:tc>
          <w:tcPr>
            <w:tcW w:w="4426" w:type="dxa"/>
            <w:shd w:val="clear" w:color="auto" w:fill="auto"/>
          </w:tcPr>
          <w:p w:rsidR="00444962" w:rsidRPr="00382DBF" w:rsidRDefault="00444962" w:rsidP="00007A88">
            <w:pPr>
              <w:pStyle w:val="ListParagraph"/>
              <w:ind w:left="0"/>
              <w:rPr>
                <w:b/>
                <w:bCs/>
                <w:i/>
              </w:rPr>
            </w:pPr>
          </w:p>
        </w:tc>
      </w:tr>
      <w:tr w:rsidR="00444962" w:rsidRPr="00007A88" w:rsidTr="00007A88">
        <w:tc>
          <w:tcPr>
            <w:tcW w:w="534" w:type="dxa"/>
            <w:shd w:val="clear" w:color="auto" w:fill="auto"/>
          </w:tcPr>
          <w:p w:rsidR="00444962" w:rsidRPr="00007A88" w:rsidRDefault="00444962" w:rsidP="00007A88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444962" w:rsidRPr="00007A88" w:rsidRDefault="00385925" w:rsidP="00FD1FA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t>Planeerib tööde järjekorra, arvestades tööks kuluvat aega ja materjalide omadusi (kuivamine, mürgisus jne), varub kaitse- ja töövahendid. Valmistab tööpinna ette vastavalt kasutatavatele materjalidele. Arvestab tellimuse tähtaega ja eesmärki.</w:t>
            </w:r>
          </w:p>
        </w:tc>
        <w:tc>
          <w:tcPr>
            <w:tcW w:w="4426" w:type="dxa"/>
            <w:shd w:val="clear" w:color="auto" w:fill="auto"/>
          </w:tcPr>
          <w:p w:rsidR="00444962" w:rsidRPr="00382DBF" w:rsidRDefault="00444962" w:rsidP="00007A88">
            <w:pPr>
              <w:pStyle w:val="ListParagraph"/>
              <w:ind w:left="0"/>
              <w:rPr>
                <w:b/>
                <w:bCs/>
                <w:i/>
              </w:rPr>
            </w:pPr>
          </w:p>
        </w:tc>
      </w:tr>
      <w:tr w:rsidR="00385925" w:rsidRPr="00007A88" w:rsidTr="000B23BD">
        <w:tc>
          <w:tcPr>
            <w:tcW w:w="9212" w:type="dxa"/>
            <w:gridSpan w:val="3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B.2.2 Kujunduselementide valmistamine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Määratleb täpse ja arusaadava tööjoonise põhjal kujunduselemendi mõõdud, vajadusel suurendab või vähendab joonist või selle osasid. Mõõdab materjali vastavalt joonisele ja koostatud tööplaanile ning kannab materjalile vajalikud andmed.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85925" w:rsidRPr="00007A88" w:rsidRDefault="00385925" w:rsidP="00FD1FA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t>Kohandab ja parandab kujunduselementi vastavalt tellija juhtnööridele ning arvestades kasutuseesmärki ja -tingimusi.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385925" w:rsidRPr="00007A88" w:rsidTr="000B23BD">
        <w:tc>
          <w:tcPr>
            <w:tcW w:w="9212" w:type="dxa"/>
            <w:gridSpan w:val="3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B.2.3 Mahuliste elementide valmistamine ja viimistlemine </w:t>
            </w:r>
            <w:r w:rsidRPr="00385925">
              <w:rPr>
                <w:i/>
              </w:rPr>
              <w:t>(täiskutse taotlemisel ning spetsialiseerumisel butafooriks)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Valmistab tööjoonisel ja/või kavandil antud erinevate vaadete põhjal mahulisi elemente, kasutades eesmärgi saavutamiseks sobivaid tehnikaid ja töövõtteid- ning vahendeid. Võtab jäljendi, töötab positiiv- ja negatiivvormidega. Arvestab elemendi valmistamisel selle kasutamiseesmärki.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/>
                <w:bCs/>
              </w:rPr>
            </w:pPr>
            <w:r>
              <w:t>Viimistleb mahulisi elemente kattes, värvides, maalides ja faktuurtehnikaid kasutades vastavalt tööjoonisele. Arvestab elemendi viimistlemisel selle kasutamiseesmärki.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385925" w:rsidRPr="00007A88" w:rsidTr="000B23BD">
        <w:tc>
          <w:tcPr>
            <w:tcW w:w="9212" w:type="dxa"/>
            <w:gridSpan w:val="3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B.2.4 Kujunduselementide maalimine </w:t>
            </w:r>
            <w:r w:rsidRPr="00385925">
              <w:rPr>
                <w:i/>
              </w:rPr>
              <w:t xml:space="preserve">(täiskutse taotlemisel ning spetsialiseerumisel </w:t>
            </w:r>
            <w:r>
              <w:rPr>
                <w:i/>
              </w:rPr>
              <w:t>dekoraatoriks</w:t>
            </w:r>
            <w:r w:rsidRPr="00385925">
              <w:rPr>
                <w:i/>
              </w:rPr>
              <w:t>)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Katab pinnad ja raamid materjaliga, kasutades sobivaid töövahendeid ja lihtsaid töövõtteid. Valmistab pehmed dekoratsioonipinnad ette, arvestades järgnevate töödega.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/>
                <w:bCs/>
              </w:rPr>
            </w:pPr>
            <w:r>
              <w:t>Töötleb pindasid (värvib, maalib, teeb faktuure) vastavalt tööjoonisele ja/või kavandile ja/või juhendamisele, kasutades lihtsaid tehnikaid, töövahendeid ja -võtteid.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385925" w:rsidRPr="00007A88" w:rsidTr="000B23BD">
        <w:tc>
          <w:tcPr>
            <w:tcW w:w="9212" w:type="dxa"/>
            <w:gridSpan w:val="3"/>
            <w:shd w:val="clear" w:color="auto" w:fill="auto"/>
          </w:tcPr>
          <w:p w:rsidR="00385925" w:rsidRPr="00382DBF" w:rsidRDefault="00385925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B.2.5 Dekoraator-butafoor, tase 6 kutset läbiv kompetents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Kasutab töös eesti keelt tasemel B1 ning vähemalt ühte võõrkeelt tasemel A2 (vt lisa 1 Keelte oskustasemete kirjeldused).</w:t>
            </w:r>
          </w:p>
        </w:tc>
        <w:tc>
          <w:tcPr>
            <w:tcW w:w="4426" w:type="dxa"/>
            <w:shd w:val="clear" w:color="auto" w:fill="auto"/>
          </w:tcPr>
          <w:p w:rsidR="00385925" w:rsidRPr="003B2A04" w:rsidRDefault="003B2A04" w:rsidP="00007A88">
            <w:pPr>
              <w:pStyle w:val="ListParagraph"/>
              <w:ind w:left="0"/>
              <w:rPr>
                <w:bCs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B2A04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K</w:t>
            </w:r>
            <w:r w:rsidR="00385925">
              <w:t xml:space="preserve">asutab oma töös digioskuste osaoskusi </w:t>
            </w:r>
            <w:r w:rsidR="00385925">
              <w:rPr>
                <w:i/>
              </w:rPr>
              <w:t>Info haldamine</w:t>
            </w:r>
            <w:r w:rsidR="00385925">
              <w:t xml:space="preserve">, </w:t>
            </w:r>
            <w:r w:rsidR="00385925">
              <w:rPr>
                <w:i/>
              </w:rPr>
              <w:t>Suhtlemine digikeskkondades</w:t>
            </w:r>
            <w:r w:rsidR="00385925">
              <w:t xml:space="preserve"> ja </w:t>
            </w:r>
            <w:r w:rsidR="00385925">
              <w:rPr>
                <w:i/>
              </w:rPr>
              <w:t>Turvalisus</w:t>
            </w:r>
            <w:r w:rsidR="00385925">
              <w:t xml:space="preserve"> (vt lisa 2 Digioskused).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Järgib oma töös organisatsiooni sisekorraeeskirja, ametijuhendit ning ametialast eetikat. Järgib oma töös kutsealaga seonduvaid õigusakte, sh autoriõiguse seadust.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Järgib oma töös tuleohutuse eeskirja, ohutus- ja turvanõudeid, kasutab isikukaitsevahendeid.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Tugineb oma töös teadmistele kultuuri- ja kunstiajaloost, vormi- ja värvusõpetusest, ruumikujunduse põhimõtetest ning konstruktsiooniõpetusest.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Hoiab end kursis erialaste uuendustega.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Teeb koostööd kolleegide ja tellijatega, arvestades organisatsiooni struktuuri ning erinevate üksuste funktsioone ja pädevust.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385925" w:rsidRPr="00385925" w:rsidRDefault="00385925" w:rsidP="00385925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Osaleb positiivse töökeskkonna loomises. Õpib konstruktiivsest tagasisidest. Läheneb olukordade ja probleemide lahendamisele avatult ja loovalt.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  <w:tr w:rsidR="00385925" w:rsidRPr="00007A88" w:rsidTr="00007A88">
        <w:tc>
          <w:tcPr>
            <w:tcW w:w="534" w:type="dxa"/>
            <w:shd w:val="clear" w:color="auto" w:fill="auto"/>
          </w:tcPr>
          <w:p w:rsidR="00385925" w:rsidRDefault="00385925" w:rsidP="00007A8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385925" w:rsidRPr="00007A88" w:rsidRDefault="00385925" w:rsidP="00007A88">
            <w:pPr>
              <w:pStyle w:val="ListParagraph"/>
              <w:ind w:left="0"/>
              <w:rPr>
                <w:b/>
                <w:bCs/>
              </w:rPr>
            </w:pPr>
            <w:r>
              <w:t>Hindab adekvaatselt suhtlemispartnerit ja -situatsiooni, valib asjakohase käitumis- ja väljendusviisi.</w:t>
            </w:r>
          </w:p>
        </w:tc>
        <w:tc>
          <w:tcPr>
            <w:tcW w:w="4426" w:type="dxa"/>
            <w:shd w:val="clear" w:color="auto" w:fill="auto"/>
          </w:tcPr>
          <w:p w:rsidR="00385925" w:rsidRPr="00382DBF" w:rsidRDefault="003B2A04" w:rsidP="00007A8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3B2A04">
              <w:rPr>
                <w:bCs/>
                <w:lang w:eastAsia="et-EE"/>
              </w:rPr>
              <w:t>Hinnatakse integreeritult vestlusel ja portfoolio koostamise põhjal.</w:t>
            </w:r>
          </w:p>
        </w:tc>
      </w:tr>
    </w:tbl>
    <w:p w:rsidR="003714E7" w:rsidRDefault="003714E7" w:rsidP="003714E7">
      <w:pPr>
        <w:pStyle w:val="ListParagraph"/>
        <w:rPr>
          <w:b/>
          <w:bCs/>
          <w:color w:val="0070C0"/>
        </w:rPr>
      </w:pPr>
    </w:p>
    <w:p w:rsidR="005E42EF" w:rsidRPr="003714E7" w:rsidRDefault="005E42EF" w:rsidP="003714E7">
      <w:pPr>
        <w:pStyle w:val="ListParagraph"/>
        <w:rPr>
          <w:b/>
          <w:bCs/>
          <w:color w:val="0070C0"/>
        </w:rPr>
      </w:pPr>
    </w:p>
    <w:p w:rsidR="003B2632" w:rsidRDefault="003B2632" w:rsidP="00DE4BC7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ind w:left="709" w:hanging="720"/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106E70" w:rsidP="00A96849">
      <w:pPr>
        <w:numPr>
          <w:ilvl w:val="0"/>
          <w:numId w:val="44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dekoraator-butafoor</w:t>
      </w:r>
      <w:r w:rsidR="00273F5E">
        <w:rPr>
          <w:rFonts w:ascii="Carlito" w:hAnsi="Carlito"/>
          <w:bCs/>
        </w:rPr>
        <w:t xml:space="preserve">, tase </w:t>
      </w:r>
      <w:r>
        <w:rPr>
          <w:rFonts w:ascii="Carlito" w:hAnsi="Carlito"/>
          <w:bCs/>
        </w:rPr>
        <w:t>6</w:t>
      </w:r>
      <w:r w:rsidR="00273F5E">
        <w:rPr>
          <w:rFonts w:ascii="Carlito" w:hAnsi="Carlito"/>
          <w:bCs/>
        </w:rPr>
        <w:t xml:space="preserve"> </w:t>
      </w:r>
      <w:r w:rsidR="00DC3BE5">
        <w:rPr>
          <w:rFonts w:ascii="Carlito" w:hAnsi="Carlito"/>
          <w:bCs/>
        </w:rPr>
        <w:t xml:space="preserve">kutsestandardiga, </w:t>
      </w:r>
    </w:p>
    <w:p w:rsidR="00DC3BE5" w:rsidRDefault="00444962" w:rsidP="00A96849">
      <w:pPr>
        <w:numPr>
          <w:ilvl w:val="0"/>
          <w:numId w:val="44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etenduskunstide tugiteenutse kutseala</w:t>
      </w:r>
      <w:r w:rsidR="00FD16BC">
        <w:t xml:space="preserve"> </w:t>
      </w:r>
      <w:r w:rsidR="00273F5E">
        <w:t>kutsete</w:t>
      </w:r>
      <w:r w:rsidR="00273F5E">
        <w:rPr>
          <w:bCs/>
        </w:rPr>
        <w:t xml:space="preserve"> </w:t>
      </w:r>
      <w:r w:rsidR="00DC3BE5">
        <w:rPr>
          <w:rFonts w:ascii="Carlito" w:hAnsi="Carlito"/>
          <w:bCs/>
        </w:rPr>
        <w:t>kutse andmise korraga,</w:t>
      </w:r>
    </w:p>
    <w:p w:rsidR="00DC3BE5" w:rsidRDefault="00DC3BE5" w:rsidP="00A96849">
      <w:pPr>
        <w:numPr>
          <w:ilvl w:val="0"/>
          <w:numId w:val="44"/>
        </w:numPr>
        <w:rPr>
          <w:rFonts w:ascii="Carlito" w:hAnsi="Carlito"/>
          <w:bCs/>
        </w:rPr>
      </w:pPr>
      <w:r>
        <w:rPr>
          <w:rFonts w:ascii="Carlito" w:hAnsi="Carlito"/>
        </w:rPr>
        <w:t>hindamiskriteeriumidega</w:t>
      </w:r>
      <w:r w:rsidR="00273F5E">
        <w:rPr>
          <w:rFonts w:ascii="Carlito" w:hAnsi="Carlito"/>
        </w:rPr>
        <w:t>.</w:t>
      </w:r>
    </w:p>
    <w:p w:rsidR="00DC3BE5" w:rsidRDefault="00DC3BE5" w:rsidP="00DC3BE5">
      <w:pPr>
        <w:jc w:val="both"/>
        <w:rPr>
          <w:rFonts w:ascii="Carlito" w:hAnsi="Carlito"/>
          <w:bCs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DC3BE5" w:rsidRDefault="00DC3BE5" w:rsidP="00A96849">
      <w:pPr>
        <w:numPr>
          <w:ilvl w:val="0"/>
          <w:numId w:val="45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hinnake iga taotlejat hindamiskriteeriumi</w:t>
      </w:r>
      <w:r w:rsidR="00273F5E">
        <w:rPr>
          <w:rFonts w:ascii="Carlito" w:hAnsi="Carlito"/>
          <w:bCs/>
        </w:rPr>
        <w:t>de</w:t>
      </w:r>
      <w:r>
        <w:rPr>
          <w:rFonts w:ascii="Carlito" w:hAnsi="Carlito"/>
          <w:bCs/>
        </w:rPr>
        <w:t xml:space="preserve"> järgi,</w:t>
      </w:r>
    </w:p>
    <w:p w:rsidR="00DC3BE5" w:rsidRDefault="00DC3BE5" w:rsidP="00A96849">
      <w:pPr>
        <w:numPr>
          <w:ilvl w:val="0"/>
          <w:numId w:val="45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täitke iga taotleja kohta personaalne hindamisvorm</w:t>
      </w:r>
      <w:r w:rsidR="00A96849">
        <w:rPr>
          <w:rFonts w:ascii="Carlito" w:hAnsi="Carlito"/>
          <w:bCs/>
        </w:rPr>
        <w:t xml:space="preserve"> (vorm H1)</w:t>
      </w:r>
      <w:r>
        <w:rPr>
          <w:rFonts w:ascii="Carlito" w:hAnsi="Carlito"/>
          <w:bCs/>
        </w:rPr>
        <w:t>,</w:t>
      </w:r>
    </w:p>
    <w:p w:rsidR="00DC3BE5" w:rsidRDefault="00DC3BE5" w:rsidP="00A96849">
      <w:pPr>
        <w:numPr>
          <w:ilvl w:val="0"/>
          <w:numId w:val="45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esitage vajadusel küsimusi hindamiskriteeriumide täitmise osas,</w:t>
      </w:r>
    </w:p>
    <w:p w:rsidR="00DC3BE5" w:rsidRDefault="00DC3BE5" w:rsidP="00A96849">
      <w:pPr>
        <w:numPr>
          <w:ilvl w:val="0"/>
          <w:numId w:val="45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vormistage hindamistulemus iga hindamiskriteeriumi kohta.</w:t>
      </w:r>
    </w:p>
    <w:p w:rsidR="00DC3BE5" w:rsidRDefault="00DC3BE5" w:rsidP="00DC3BE5">
      <w:pPr>
        <w:jc w:val="both"/>
        <w:rPr>
          <w:rFonts w:ascii="Carlito" w:hAnsi="Carlito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lastRenderedPageBreak/>
        <w:t>Hindamise järel:</w:t>
      </w:r>
    </w:p>
    <w:p w:rsidR="00A96849" w:rsidRDefault="00DC3BE5" w:rsidP="00A96849">
      <w:pPr>
        <w:numPr>
          <w:ilvl w:val="0"/>
          <w:numId w:val="46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vormistage  hindamisprotokoll</w:t>
      </w:r>
      <w:r w:rsidR="00A96849">
        <w:rPr>
          <w:rFonts w:ascii="Carlito" w:hAnsi="Carlito"/>
          <w:bCs/>
        </w:rPr>
        <w:t xml:space="preserve"> (vorm H2)</w:t>
      </w:r>
      <w:r>
        <w:rPr>
          <w:rFonts w:ascii="Carlito" w:hAnsi="Carlito"/>
          <w:bCs/>
        </w:rPr>
        <w:t>,</w:t>
      </w:r>
    </w:p>
    <w:p w:rsidR="00DC3BE5" w:rsidRPr="00A96849" w:rsidRDefault="00DC3BE5" w:rsidP="00A96849">
      <w:pPr>
        <w:numPr>
          <w:ilvl w:val="0"/>
          <w:numId w:val="46"/>
        </w:numPr>
        <w:jc w:val="both"/>
        <w:rPr>
          <w:rFonts w:ascii="Carlito" w:hAnsi="Carlito"/>
          <w:bCs/>
        </w:rPr>
      </w:pPr>
      <w:r w:rsidRPr="00A96849">
        <w:rPr>
          <w:rFonts w:ascii="Carlito" w:hAnsi="Carlito"/>
          <w:bCs/>
        </w:rPr>
        <w:t>andke taotlejale konstruktiivset tagasisidet,</w:t>
      </w:r>
    </w:p>
    <w:p w:rsidR="00DC3BE5" w:rsidRPr="00AB20EF" w:rsidRDefault="00DC3BE5" w:rsidP="00A96849">
      <w:pPr>
        <w:numPr>
          <w:ilvl w:val="0"/>
          <w:numId w:val="46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 xml:space="preserve">edastage oma ettepanekud kutse andmise kohta hindamisprotokollina </w:t>
      </w:r>
      <w:r w:rsidR="00A96849">
        <w:rPr>
          <w:rFonts w:ascii="Carlito" w:hAnsi="Carlito"/>
          <w:bCs/>
        </w:rPr>
        <w:t>(vorm H</w:t>
      </w:r>
      <w:r w:rsidR="006025D4">
        <w:rPr>
          <w:rFonts w:ascii="Carlito" w:hAnsi="Carlito"/>
          <w:bCs/>
        </w:rPr>
        <w:t>2</w:t>
      </w:r>
      <w:r w:rsidR="00A96849">
        <w:rPr>
          <w:rFonts w:ascii="Carlito" w:hAnsi="Carlito"/>
          <w:bCs/>
        </w:rPr>
        <w:t xml:space="preserve">) </w:t>
      </w:r>
      <w:r>
        <w:rPr>
          <w:rFonts w:ascii="Carlito" w:hAnsi="Carlito"/>
          <w:bCs/>
        </w:rPr>
        <w:t>kutsekomisjonile.</w:t>
      </w:r>
    </w:p>
    <w:p w:rsidR="008A2F30" w:rsidRPr="0085287D" w:rsidRDefault="008A2F30" w:rsidP="00A96849">
      <w:pPr>
        <w:ind w:firstLine="2130"/>
        <w:jc w:val="both"/>
        <w:rPr>
          <w:b/>
          <w:bCs/>
        </w:rPr>
      </w:pPr>
    </w:p>
    <w:p w:rsidR="008A2F30" w:rsidRDefault="008A2F30" w:rsidP="005A4364">
      <w:pPr>
        <w:jc w:val="both"/>
        <w:rPr>
          <w:rFonts w:cs="Times New Roman"/>
          <w:b/>
          <w:bCs/>
          <w:noProof/>
          <w:color w:val="0070C0"/>
        </w:rPr>
      </w:pPr>
    </w:p>
    <w:p w:rsidR="003038C0" w:rsidRDefault="003038C0">
      <w:pPr>
        <w:rPr>
          <w:rFonts w:cs="Times New Roman"/>
          <w:b/>
          <w:bCs/>
          <w:color w:val="0070C0"/>
        </w:rPr>
      </w:pPr>
    </w:p>
    <w:p w:rsidR="00465EF1" w:rsidRDefault="00465EF1" w:rsidP="00465EF1">
      <w:pPr>
        <w:rPr>
          <w:rFonts w:cs="Times New Roman"/>
          <w:b/>
        </w:rPr>
        <w:sectPr w:rsidR="00465EF1" w:rsidSect="006647FF">
          <w:footerReference w:type="default" r:id="rId9"/>
          <w:pgSz w:w="11906" w:h="16838"/>
          <w:pgMar w:top="540" w:right="1417" w:bottom="719" w:left="1417" w:header="708" w:footer="708" w:gutter="0"/>
          <w:cols w:space="708"/>
          <w:docGrid w:linePitch="360"/>
        </w:sectPr>
      </w:pPr>
    </w:p>
    <w:p w:rsidR="00681ACC" w:rsidRDefault="00681ACC" w:rsidP="00465EF1">
      <w:pPr>
        <w:rPr>
          <w:rFonts w:cs="Times New Roman"/>
          <w:b/>
        </w:rPr>
      </w:pPr>
    </w:p>
    <w:p w:rsidR="00465EF1" w:rsidRPr="00C93E28" w:rsidRDefault="00385925" w:rsidP="00465EF1">
      <w:pPr>
        <w:rPr>
          <w:rFonts w:cs="Times New Roman"/>
          <w:b/>
        </w:rPr>
      </w:pPr>
      <w:r>
        <w:rPr>
          <w:rFonts w:cs="Times New Roman"/>
          <w:b/>
        </w:rPr>
        <w:t>Dekoraator-butafoor</w:t>
      </w:r>
      <w:r w:rsidR="00465EF1">
        <w:rPr>
          <w:rFonts w:cs="Times New Roman"/>
          <w:b/>
        </w:rPr>
        <w:t xml:space="preserve">, tase </w:t>
      </w:r>
      <w:r>
        <w:rPr>
          <w:rFonts w:cs="Times New Roman"/>
          <w:b/>
        </w:rPr>
        <w:t>6</w:t>
      </w:r>
      <w:r w:rsidR="00465EF1">
        <w:rPr>
          <w:rFonts w:cs="Times New Roman"/>
          <w:b/>
        </w:rPr>
        <w:t xml:space="preserve"> kutse taotleja hindamisvorm</w:t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</w:r>
      <w:r w:rsidR="00465EF1">
        <w:rPr>
          <w:rFonts w:cs="Times New Roman"/>
          <w:b/>
        </w:rPr>
        <w:tab/>
        <w:t>V</w:t>
      </w:r>
      <w:r w:rsidR="00465EF1" w:rsidRPr="00C93E28">
        <w:rPr>
          <w:rFonts w:cs="Times New Roman"/>
          <w:b/>
        </w:rPr>
        <w:t>orm H1</w:t>
      </w: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spacing w:line="480" w:lineRule="auto"/>
        <w:rPr>
          <w:rFonts w:cs="Times New Roman"/>
        </w:rPr>
      </w:pPr>
      <w:r>
        <w:rPr>
          <w:rFonts w:cs="Times New Roman"/>
        </w:rPr>
        <w:t>Taotleja nimi:</w:t>
      </w:r>
    </w:p>
    <w:p w:rsidR="00385925" w:rsidRDefault="00385925" w:rsidP="00465EF1">
      <w:pPr>
        <w:spacing w:line="480" w:lineRule="auto"/>
        <w:rPr>
          <w:rFonts w:cs="Times New Roman"/>
        </w:rPr>
      </w:pPr>
      <w:r>
        <w:rPr>
          <w:rFonts w:cs="Times New Roman"/>
        </w:rPr>
        <w:t>Taotletav kutse/spetsialiseerumine:</w:t>
      </w:r>
    </w:p>
    <w:p w:rsidR="00465EF1" w:rsidRDefault="00465EF1" w:rsidP="00465EF1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kuupäev:</w:t>
      </w:r>
    </w:p>
    <w:p w:rsidR="00465EF1" w:rsidRDefault="00465EF1" w:rsidP="00465EF1">
      <w:pPr>
        <w:spacing w:line="480" w:lineRule="auto"/>
        <w:rPr>
          <w:rFonts w:cs="Times New Roman"/>
        </w:rPr>
      </w:pPr>
      <w:r>
        <w:rPr>
          <w:rFonts w:cs="Times New Roman"/>
        </w:rPr>
        <w:t>Hindaja nimi: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559"/>
        <w:gridCol w:w="1559"/>
        <w:gridCol w:w="5670"/>
      </w:tblGrid>
      <w:tr w:rsidR="00385925" w:rsidRPr="000B23BD" w:rsidTr="000B23BD">
        <w:tc>
          <w:tcPr>
            <w:tcW w:w="5954" w:type="dxa"/>
            <w:shd w:val="clear" w:color="auto" w:fill="auto"/>
          </w:tcPr>
          <w:p w:rsidR="00385925" w:rsidRPr="000B23BD" w:rsidRDefault="00875145" w:rsidP="00465EF1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Kompetents/tegevusnäitaja</w:t>
            </w:r>
          </w:p>
        </w:tc>
        <w:tc>
          <w:tcPr>
            <w:tcW w:w="1559" w:type="dxa"/>
            <w:shd w:val="clear" w:color="auto" w:fill="auto"/>
          </w:tcPr>
          <w:p w:rsidR="00385925" w:rsidRPr="000B23BD" w:rsidRDefault="00385925" w:rsidP="00465EF1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Portfoolio</w:t>
            </w:r>
          </w:p>
        </w:tc>
        <w:tc>
          <w:tcPr>
            <w:tcW w:w="1559" w:type="dxa"/>
            <w:shd w:val="clear" w:color="auto" w:fill="auto"/>
          </w:tcPr>
          <w:p w:rsidR="00385925" w:rsidRPr="000B23BD" w:rsidRDefault="00385925" w:rsidP="00465EF1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Vestlus</w:t>
            </w:r>
          </w:p>
        </w:tc>
        <w:tc>
          <w:tcPr>
            <w:tcW w:w="5670" w:type="dxa"/>
            <w:shd w:val="clear" w:color="auto" w:fill="auto"/>
          </w:tcPr>
          <w:p w:rsidR="00385925" w:rsidRPr="000B23BD" w:rsidRDefault="00385925" w:rsidP="00465EF1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Kommentaarid</w:t>
            </w:r>
          </w:p>
        </w:tc>
      </w:tr>
      <w:tr w:rsidR="00875145" w:rsidRPr="000B23BD" w:rsidTr="000B23BD">
        <w:tc>
          <w:tcPr>
            <w:tcW w:w="14742" w:type="dxa"/>
            <w:gridSpan w:val="4"/>
            <w:shd w:val="clear" w:color="auto" w:fill="auto"/>
          </w:tcPr>
          <w:p w:rsidR="00875145" w:rsidRPr="000B23BD" w:rsidRDefault="00875145" w:rsidP="00465EF1">
            <w:pPr>
              <w:rPr>
                <w:rFonts w:cs="Times New Roman"/>
              </w:rPr>
            </w:pPr>
            <w:r w:rsidRPr="000B23BD">
              <w:rPr>
                <w:b/>
              </w:rPr>
              <w:t>B.2.1 Töö planeerimine</w:t>
            </w:r>
          </w:p>
        </w:tc>
      </w:tr>
      <w:tr w:rsidR="00875145" w:rsidRPr="000B23BD" w:rsidTr="000B23BD">
        <w:tc>
          <w:tcPr>
            <w:tcW w:w="5954" w:type="dxa"/>
            <w:shd w:val="clear" w:color="auto" w:fill="auto"/>
          </w:tcPr>
          <w:p w:rsidR="00875145" w:rsidRPr="000B23BD" w:rsidRDefault="00875145" w:rsidP="000B23BD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Loeb tööjooniselt kujunduselementide mastaabi, materjali, viimistluse, funktsiooni ja kunstilise eesmärgi,  vajadusel kohandab jooniseid, lähtudes kujunduse vajadusest.</w:t>
            </w: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</w:tr>
      <w:tr w:rsidR="00875145" w:rsidRPr="000B23BD" w:rsidTr="000B23BD">
        <w:tc>
          <w:tcPr>
            <w:tcW w:w="5954" w:type="dxa"/>
            <w:shd w:val="clear" w:color="auto" w:fill="auto"/>
          </w:tcPr>
          <w:p w:rsidR="00875145" w:rsidRPr="000B23BD" w:rsidRDefault="00875145" w:rsidP="000B23BD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Valib sobivate omadustega materjalid ja nende kogused vastavalt etteantud eelarvele, tööjoonisele ja kujunduselemendi funktsioonile.</w:t>
            </w: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Default="00681ACC" w:rsidP="000B23BD">
            <w:pPr>
              <w:pStyle w:val="ListParagraph"/>
              <w:ind w:left="0"/>
              <w:contextualSpacing w:val="0"/>
              <w:jc w:val="both"/>
            </w:pPr>
            <w:r>
              <w:t>Planeerib tööde järjekorra, arvestades tööks kuluvat aega ja materjalide omadusi (kuivamine, mürgisus jne), varub kaitse- ja töövahendid. Valmistab tööpinna ette vastavalt kasutatavatele materjalidele. Arvestab tellimuse tähtaega ja eesmärki.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875145" w:rsidRPr="000B23BD" w:rsidTr="000B23BD">
        <w:tc>
          <w:tcPr>
            <w:tcW w:w="14742" w:type="dxa"/>
            <w:gridSpan w:val="4"/>
            <w:shd w:val="clear" w:color="auto" w:fill="auto"/>
          </w:tcPr>
          <w:p w:rsidR="00875145" w:rsidRPr="000B23BD" w:rsidRDefault="00681ACC" w:rsidP="00875145">
            <w:pPr>
              <w:rPr>
                <w:rFonts w:cs="Times New Roman"/>
              </w:rPr>
            </w:pPr>
            <w:r>
              <w:rPr>
                <w:b/>
              </w:rPr>
              <w:t>B.2.2 Kujunduselementide valmistamine</w:t>
            </w:r>
          </w:p>
        </w:tc>
      </w:tr>
      <w:tr w:rsidR="00875145" w:rsidRPr="000B23BD" w:rsidTr="000B23BD">
        <w:tc>
          <w:tcPr>
            <w:tcW w:w="5954" w:type="dxa"/>
            <w:shd w:val="clear" w:color="auto" w:fill="auto"/>
          </w:tcPr>
          <w:p w:rsidR="00875145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Määratleb täpse ja arusaadava tööjoonise põhjal kujunduselemendi mõõdud, vajadusel suurendab või vähendab joonist või selle osasid. Mõõdab materjali vastavalt joonisele ja koostatud tööplaanile ning kannab materjalile vajalikud andmed.</w:t>
            </w: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875145">
            <w:pPr>
              <w:rPr>
                <w:rFonts w:cs="Times New Roman"/>
              </w:rPr>
            </w:pPr>
            <w:r>
              <w:t>Kohandab ja parandab kujunduselementi vastavalt tellija juhtnööridele ning arvestades kasutuseesmärki ja -tingimusi.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681ACC" w:rsidRPr="000B23BD" w:rsidTr="00954A2B">
        <w:tc>
          <w:tcPr>
            <w:tcW w:w="14742" w:type="dxa"/>
            <w:gridSpan w:val="4"/>
            <w:shd w:val="clear" w:color="auto" w:fill="auto"/>
          </w:tcPr>
          <w:p w:rsidR="00681ACC" w:rsidRPr="000B23BD" w:rsidRDefault="00681ACC" w:rsidP="00875145">
            <w:pPr>
              <w:rPr>
                <w:rFonts w:cs="Times New Roman"/>
              </w:rPr>
            </w:pPr>
            <w:r>
              <w:rPr>
                <w:b/>
              </w:rPr>
              <w:t xml:space="preserve">B.2.3 Mahuliste elementide valmistamine ja viimistlemine </w:t>
            </w:r>
            <w:r w:rsidRPr="00385925">
              <w:rPr>
                <w:i/>
              </w:rPr>
              <w:t>(täiskutse taotlemisel ning spetsialiseerumisel butafooriks)</w:t>
            </w: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 xml:space="preserve">Valmistab tööjoonisel ja/või kavandil antud erinevate vaadete </w:t>
            </w:r>
            <w:r>
              <w:lastRenderedPageBreak/>
              <w:t>põhjal mahulisi elemente, kasutades eesmärgi saavutamiseks sobivaid tehnikaid ja töövõtteid- ning vahendeid. Võtab jäljendi, töötab positiiv- ja negatiivvormidega. Arvestab elemendi valmistamisel selle kasutamiseesmärki.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875145">
            <w:pPr>
              <w:rPr>
                <w:rFonts w:cs="Times New Roman"/>
              </w:rPr>
            </w:pPr>
            <w:r>
              <w:t>Viimistleb mahulisi elemente kattes, värvides, maalides ja faktuurtehnikaid kasutades vastavalt tööjoonisele. Arvestab elemendi viimistlemisel selle kasutamiseesmärki.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681ACC" w:rsidRPr="000B23BD" w:rsidTr="00954A2B">
        <w:tc>
          <w:tcPr>
            <w:tcW w:w="14742" w:type="dxa"/>
            <w:gridSpan w:val="4"/>
            <w:shd w:val="clear" w:color="auto" w:fill="auto"/>
          </w:tcPr>
          <w:p w:rsidR="00681ACC" w:rsidRPr="000B23BD" w:rsidRDefault="00681ACC" w:rsidP="00875145">
            <w:pPr>
              <w:rPr>
                <w:rFonts w:cs="Times New Roman"/>
              </w:rPr>
            </w:pPr>
            <w:r>
              <w:rPr>
                <w:b/>
              </w:rPr>
              <w:t xml:space="preserve">B.2.4 Kujunduselementide maalimine </w:t>
            </w:r>
            <w:r w:rsidRPr="00385925">
              <w:rPr>
                <w:i/>
              </w:rPr>
              <w:t xml:space="preserve">(täiskutse taotlemisel ning spetsialiseerumisel </w:t>
            </w:r>
            <w:r>
              <w:rPr>
                <w:i/>
              </w:rPr>
              <w:t>dekoraatoriks</w:t>
            </w:r>
            <w:r w:rsidRPr="00385925">
              <w:rPr>
                <w:i/>
              </w:rPr>
              <w:t>)</w:t>
            </w: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Katab pinnad ja raamid materjaliga, kasutades sobivaid töövahendeid ja lihtsaid töövõtteid. Valmistab pehmed dekoratsioonipinnad ette, arvestades järgnevate töödega.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875145">
            <w:pPr>
              <w:rPr>
                <w:rFonts w:cs="Times New Roman"/>
              </w:rPr>
            </w:pPr>
            <w:r>
              <w:t>Töötleb pindasid (värvib, maalib, teeb faktuure) vastavalt tööjoonisele ja/või kavandile ja/või juhendamisele, kasutades lihtsaid tehnikaid, töövahendeid ja -võtteid.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681ACC" w:rsidRPr="000B23BD" w:rsidTr="00954A2B">
        <w:tc>
          <w:tcPr>
            <w:tcW w:w="14742" w:type="dxa"/>
            <w:gridSpan w:val="4"/>
            <w:shd w:val="clear" w:color="auto" w:fill="auto"/>
          </w:tcPr>
          <w:p w:rsidR="00681ACC" w:rsidRPr="000B23BD" w:rsidRDefault="00681ACC" w:rsidP="00875145">
            <w:pPr>
              <w:rPr>
                <w:rFonts w:cs="Times New Roman"/>
              </w:rPr>
            </w:pPr>
            <w:r>
              <w:rPr>
                <w:b/>
              </w:rPr>
              <w:t>B.2.5 Dekoraator-butafoor, tase 6 kutset läbiv kompetents</w:t>
            </w: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Kasutab töös eesti keelt tasemel B1 ning vähemalt ühte võõrkeelt tasemel A2 (vt lisa 1 Keelte oskustasemete kirjeldused).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 xml:space="preserve">Kasutab oma töös digioskuste osaoskusi </w:t>
            </w:r>
            <w:r>
              <w:rPr>
                <w:i/>
              </w:rPr>
              <w:t>Info haldamine</w:t>
            </w:r>
            <w:r>
              <w:t xml:space="preserve">, </w:t>
            </w:r>
            <w:r>
              <w:rPr>
                <w:i/>
              </w:rPr>
              <w:t>Suhtlemine digikeskkondades</w:t>
            </w:r>
            <w:r>
              <w:t xml:space="preserve"> ja </w:t>
            </w:r>
            <w:r>
              <w:rPr>
                <w:i/>
              </w:rPr>
              <w:t>Turvalisus</w:t>
            </w:r>
            <w:r>
              <w:t xml:space="preserve"> (vt lisa 2 Digioskused).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Järgib oma töös organisatsiooni sisekorraeeskirja, ametijuhendit ning ametialast eetikat. Järgib oma töös kutsealaga seonduvaid õigusakte, sh autoriõiguse seadust.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Järgib oma töös tuleohutuse eeskirja, ohutus- ja turvanõudeid, kasutab isikukaitsevahendeid.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Tugineb oma töös teadmistele kultuuri- ja kunstiajaloost, vormi- ja värvusõpetusest, ruumikujunduse põhimõtetest ning konstruktsiooniõpetusest.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Hoiab end kursis erialaste uuendustega.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t>Teeb koostööd kolleegide ja tellijatega, arvestades organisatsiooni struktuuri ning erinevate üksuste funktsioone ja pädevust.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A81362" w:rsidRPr="000B23BD" w:rsidTr="000B23BD">
        <w:tc>
          <w:tcPr>
            <w:tcW w:w="5954" w:type="dxa"/>
            <w:shd w:val="clear" w:color="auto" w:fill="auto"/>
          </w:tcPr>
          <w:p w:rsidR="00A81362" w:rsidRPr="000B23BD" w:rsidRDefault="00681ACC" w:rsidP="00681ACC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>
              <w:lastRenderedPageBreak/>
              <w:t>Osaleb positiivse töökeskkonna loomises. Õpib konstruktiivsest tagasisidest. Läheneb olukordade ja probleemide lahendamisele avatult ja loovalt.</w:t>
            </w: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1362" w:rsidRPr="000B23BD" w:rsidRDefault="00A81362" w:rsidP="00875145">
            <w:pPr>
              <w:rPr>
                <w:rFonts w:cs="Times New Roman"/>
              </w:rPr>
            </w:pPr>
          </w:p>
        </w:tc>
      </w:tr>
      <w:tr w:rsidR="00875145" w:rsidRPr="000B23BD" w:rsidTr="000B23BD">
        <w:tc>
          <w:tcPr>
            <w:tcW w:w="5954" w:type="dxa"/>
            <w:shd w:val="clear" w:color="auto" w:fill="auto"/>
          </w:tcPr>
          <w:p w:rsidR="00875145" w:rsidRPr="000B23BD" w:rsidRDefault="00681ACC" w:rsidP="00875145">
            <w:pPr>
              <w:rPr>
                <w:rFonts w:cs="Times New Roman"/>
              </w:rPr>
            </w:pPr>
            <w:r>
              <w:t>Hindab adekvaatselt suhtlemispartnerit ja -situatsiooni, valib asjakohase käitumis- ja väljendusviisi.</w:t>
            </w: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875145" w:rsidRPr="000B23BD" w:rsidRDefault="00875145" w:rsidP="00875145">
            <w:pPr>
              <w:rPr>
                <w:rFonts w:cs="Times New Roman"/>
              </w:rPr>
            </w:pPr>
          </w:p>
        </w:tc>
      </w:tr>
    </w:tbl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  <w:r>
        <w:rPr>
          <w:rFonts w:cs="Times New Roman"/>
        </w:rPr>
        <w:t>Allkiri …………………………............</w:t>
      </w:r>
    </w:p>
    <w:p w:rsidR="00465EF1" w:rsidRDefault="00465EF1" w:rsidP="00465EF1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465EF1" w:rsidRPr="00CF4400" w:rsidRDefault="00465EF1" w:rsidP="00875145">
      <w:pPr>
        <w:jc w:val="center"/>
      </w:pPr>
      <w:r>
        <w:t>Dekoraator-butafoor, tase 6 ja dekoraator-butafoor, tase 7</w:t>
      </w:r>
      <w:r w:rsidRPr="00CF4400">
        <w:t xml:space="preserve"> kutse taotlejate</w:t>
      </w:r>
    </w:p>
    <w:p w:rsidR="00465EF1" w:rsidRPr="000C0E54" w:rsidRDefault="00465EF1" w:rsidP="00465EF1">
      <w:pPr>
        <w:jc w:val="center"/>
        <w:rPr>
          <w:b/>
        </w:rPr>
      </w:pPr>
      <w:r w:rsidRPr="000C0E54">
        <w:rPr>
          <w:b/>
        </w:rPr>
        <w:t>HINDAMISPROTOKOLL</w:t>
      </w:r>
    </w:p>
    <w:p w:rsidR="00465EF1" w:rsidRPr="00CF4400" w:rsidRDefault="00465EF1" w:rsidP="00465EF1"/>
    <w:p w:rsidR="00465EF1" w:rsidRPr="00CF4400" w:rsidRDefault="00465EF1" w:rsidP="00465EF1"/>
    <w:p w:rsidR="00465EF1" w:rsidRPr="00CF4400" w:rsidRDefault="00465EF1" w:rsidP="00465EF1">
      <w:r w:rsidRPr="00CF4400">
        <w:t xml:space="preserve">Hindamise läbiviimise aeg: </w:t>
      </w:r>
    </w:p>
    <w:p w:rsidR="00465EF1" w:rsidRPr="00CF4400" w:rsidRDefault="00465EF1" w:rsidP="00465EF1"/>
    <w:p w:rsidR="00465EF1" w:rsidRPr="00CF4400" w:rsidRDefault="00465EF1" w:rsidP="00465EF1">
      <w:r w:rsidRPr="00CF4400">
        <w:t xml:space="preserve">Hindamise toimumise koht: </w:t>
      </w:r>
    </w:p>
    <w:p w:rsidR="00465EF1" w:rsidRPr="00CF4400" w:rsidRDefault="00465EF1" w:rsidP="00465EF1"/>
    <w:p w:rsidR="00465EF1" w:rsidRPr="00F127B5" w:rsidRDefault="00465EF1" w:rsidP="00465EF1">
      <w:pPr>
        <w:rPr>
          <w:i/>
        </w:rPr>
      </w:pPr>
      <w:r w:rsidRPr="00CF4400">
        <w:t>Hindamiskomisjon</w:t>
      </w:r>
      <w:r w:rsidRPr="00F127B5">
        <w:rPr>
          <w:i/>
        </w:rPr>
        <w:t xml:space="preserve"> (3 liiget)</w:t>
      </w:r>
      <w:r w:rsidRPr="00F127B5">
        <w:t xml:space="preserve">: </w:t>
      </w:r>
    </w:p>
    <w:p w:rsidR="00465EF1" w:rsidRPr="00CF4400" w:rsidRDefault="00465EF1" w:rsidP="00465EF1"/>
    <w:p w:rsidR="00465EF1" w:rsidRPr="00CF4400" w:rsidRDefault="00465EF1" w:rsidP="00465EF1">
      <w:r w:rsidRPr="00CF4400">
        <w:t xml:space="preserve">Hindamismeetodid: </w:t>
      </w:r>
      <w:r w:rsidR="00875145">
        <w:t>portfoolio hindamine</w:t>
      </w:r>
      <w:r>
        <w:t>, vestlus</w:t>
      </w:r>
    </w:p>
    <w:p w:rsidR="00465EF1" w:rsidRPr="00CF4400" w:rsidRDefault="00465EF1" w:rsidP="00465EF1"/>
    <w:p w:rsidR="00465EF1" w:rsidRPr="00CF4400" w:rsidRDefault="00465EF1" w:rsidP="00465EF1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465EF1" w:rsidRPr="00CF4400" w:rsidRDefault="00465EF1" w:rsidP="00465EF1"/>
    <w:p w:rsidR="00465EF1" w:rsidRPr="00BD05F3" w:rsidRDefault="00465EF1" w:rsidP="00465EF1">
      <w:r w:rsidRPr="00BD05F3">
        <w:t>Hinnatavad kompetentsid:</w:t>
      </w:r>
    </w:p>
    <w:p w:rsidR="00875145" w:rsidRPr="008C731D" w:rsidRDefault="00875145" w:rsidP="00875145">
      <w:pPr>
        <w:pStyle w:val="ListParagraph"/>
        <w:numPr>
          <w:ilvl w:val="0"/>
          <w:numId w:val="43"/>
        </w:numPr>
        <w:ind w:left="1134" w:hanging="425"/>
        <w:rPr>
          <w:i/>
        </w:rPr>
      </w:pPr>
      <w:r>
        <w:t>Töö planeerimine</w:t>
      </w:r>
    </w:p>
    <w:p w:rsidR="00875145" w:rsidRDefault="00875145" w:rsidP="00875145">
      <w:pPr>
        <w:pStyle w:val="ListParagraph"/>
        <w:numPr>
          <w:ilvl w:val="0"/>
          <w:numId w:val="43"/>
        </w:numPr>
        <w:ind w:left="1134" w:hanging="425"/>
      </w:pPr>
      <w:r>
        <w:t>Kujunduselementide valmistamine</w:t>
      </w:r>
    </w:p>
    <w:p w:rsidR="00875145" w:rsidRPr="008C731D" w:rsidRDefault="00875145" w:rsidP="00875145">
      <w:pPr>
        <w:pStyle w:val="ListParagraph"/>
        <w:numPr>
          <w:ilvl w:val="0"/>
          <w:numId w:val="43"/>
        </w:numPr>
        <w:ind w:left="1134" w:hanging="425"/>
        <w:rPr>
          <w:i/>
        </w:rPr>
      </w:pPr>
      <w:r w:rsidRPr="00EE582B">
        <w:t>Juhtimine ja juhendamine</w:t>
      </w:r>
      <w:r w:rsidR="00CC3048">
        <w:t xml:space="preserve"> </w:t>
      </w:r>
      <w:r w:rsidR="00CC3048" w:rsidRPr="00CC3048">
        <w:rPr>
          <w:i/>
        </w:rPr>
        <w:t>(ainult 7. tasemel)</w:t>
      </w:r>
    </w:p>
    <w:p w:rsidR="00875145" w:rsidRPr="008C731D" w:rsidRDefault="00875145" w:rsidP="00875145">
      <w:pPr>
        <w:pStyle w:val="ListParagraph"/>
        <w:numPr>
          <w:ilvl w:val="0"/>
          <w:numId w:val="43"/>
        </w:numPr>
        <w:ind w:left="1134" w:hanging="425"/>
        <w:rPr>
          <w:i/>
        </w:rPr>
      </w:pPr>
      <w:r>
        <w:t xml:space="preserve">Mahuliste elementide valmistamine ja viimistlemine </w:t>
      </w:r>
      <w:r w:rsidRPr="00385925">
        <w:rPr>
          <w:i/>
        </w:rPr>
        <w:t>(täiskutse taotlemisel ning spetsialiseerumisel butafooriks)</w:t>
      </w:r>
    </w:p>
    <w:p w:rsidR="00875145" w:rsidRPr="008C731D" w:rsidRDefault="00875145" w:rsidP="00875145">
      <w:pPr>
        <w:pStyle w:val="ListParagraph"/>
        <w:numPr>
          <w:ilvl w:val="0"/>
          <w:numId w:val="43"/>
        </w:numPr>
        <w:ind w:left="1134" w:hanging="425"/>
        <w:rPr>
          <w:i/>
        </w:rPr>
      </w:pPr>
      <w:r w:rsidRPr="008C731D">
        <w:t>Kujunduselementide maalimine</w:t>
      </w:r>
      <w:r>
        <w:t xml:space="preserve"> </w:t>
      </w:r>
      <w:r w:rsidRPr="00385925">
        <w:rPr>
          <w:i/>
        </w:rPr>
        <w:t xml:space="preserve">(täiskutse taotlemisel ning spetsialiseerumisel </w:t>
      </w:r>
      <w:r>
        <w:rPr>
          <w:i/>
        </w:rPr>
        <w:t>dekoraat</w:t>
      </w:r>
      <w:r w:rsidRPr="00385925">
        <w:rPr>
          <w:i/>
        </w:rPr>
        <w:t>oriks)</w:t>
      </w:r>
    </w:p>
    <w:p w:rsidR="00875145" w:rsidRPr="008C731D" w:rsidRDefault="00875145" w:rsidP="00875145">
      <w:pPr>
        <w:pStyle w:val="ListParagraph"/>
        <w:numPr>
          <w:ilvl w:val="0"/>
          <w:numId w:val="43"/>
        </w:numPr>
        <w:ind w:left="1134" w:hanging="425"/>
      </w:pPr>
      <w:r>
        <w:t>K</w:t>
      </w:r>
      <w:r w:rsidRPr="008C731D">
        <w:t>utset läbiv kompetents</w:t>
      </w:r>
    </w:p>
    <w:p w:rsidR="00465EF1" w:rsidRDefault="00465EF1" w:rsidP="00465EF1"/>
    <w:p w:rsidR="00465EF1" w:rsidRPr="00CF4400" w:rsidRDefault="00465EF1" w:rsidP="00465EF1">
      <w:r w:rsidRPr="00CF4400">
        <w:t>Hindamise käik:</w:t>
      </w:r>
    </w:p>
    <w:p w:rsidR="00465EF1" w:rsidRPr="00CF4400" w:rsidRDefault="00465EF1" w:rsidP="00465EF1">
      <w:pPr>
        <w:rPr>
          <w:i/>
          <w:color w:val="002060"/>
        </w:rPr>
      </w:pPr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kutset“./</w:t>
      </w:r>
    </w:p>
    <w:p w:rsidR="00465EF1" w:rsidRDefault="00465EF1" w:rsidP="00465EF1">
      <w:pPr>
        <w:rPr>
          <w:rFonts w:cs="Times New Roman"/>
        </w:rPr>
      </w:pPr>
    </w:p>
    <w:p w:rsidR="00465EF1" w:rsidRDefault="00465EF1" w:rsidP="00465EF1">
      <w:pPr>
        <w:rPr>
          <w:rFonts w:cs="Times New Roman"/>
        </w:rPr>
      </w:pPr>
    </w:p>
    <w:p w:rsidR="00A96849" w:rsidRDefault="00A96849" w:rsidP="00465EF1">
      <w:pPr>
        <w:rPr>
          <w:rFonts w:cs="Times New Roman"/>
        </w:rPr>
      </w:pPr>
    </w:p>
    <w:p w:rsidR="00465EF1" w:rsidRPr="00CF4400" w:rsidRDefault="00465EF1" w:rsidP="00465EF1">
      <w:r w:rsidRPr="00CF4400">
        <w:t>Tulemused:</w:t>
      </w:r>
    </w:p>
    <w:p w:rsidR="00465EF1" w:rsidRPr="00CF4400" w:rsidRDefault="00465EF1" w:rsidP="00465EF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2693"/>
        <w:gridCol w:w="4819"/>
      </w:tblGrid>
      <w:tr w:rsidR="00875145" w:rsidRPr="00C22E48" w:rsidTr="00A96849">
        <w:tc>
          <w:tcPr>
            <w:tcW w:w="3936" w:type="dxa"/>
            <w:shd w:val="clear" w:color="auto" w:fill="auto"/>
          </w:tcPr>
          <w:p w:rsidR="00875145" w:rsidRPr="00C93E28" w:rsidRDefault="00875145" w:rsidP="00007A88">
            <w:pPr>
              <w:jc w:val="center"/>
              <w:rPr>
                <w:b/>
              </w:rPr>
            </w:pPr>
            <w:r w:rsidRPr="00C93E28">
              <w:rPr>
                <w:b/>
              </w:rPr>
              <w:t>Kutse taotleja nimi ja isikukood</w:t>
            </w:r>
          </w:p>
        </w:tc>
        <w:tc>
          <w:tcPr>
            <w:tcW w:w="2268" w:type="dxa"/>
          </w:tcPr>
          <w:p w:rsidR="00875145" w:rsidRPr="00C93E28" w:rsidRDefault="00875145" w:rsidP="00007A88">
            <w:pPr>
              <w:jc w:val="center"/>
              <w:rPr>
                <w:b/>
              </w:rPr>
            </w:pPr>
            <w:r>
              <w:rPr>
                <w:b/>
              </w:rPr>
              <w:t>Taotletav kutse</w:t>
            </w:r>
          </w:p>
        </w:tc>
        <w:tc>
          <w:tcPr>
            <w:tcW w:w="1701" w:type="dxa"/>
            <w:shd w:val="clear" w:color="auto" w:fill="auto"/>
          </w:tcPr>
          <w:p w:rsidR="00875145" w:rsidRPr="00C93E28" w:rsidRDefault="00875145" w:rsidP="00007A8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693" w:type="dxa"/>
            <w:shd w:val="clear" w:color="auto" w:fill="auto"/>
          </w:tcPr>
          <w:p w:rsidR="00875145" w:rsidRPr="00C93E28" w:rsidRDefault="00875145" w:rsidP="00007A8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875145" w:rsidRPr="00C93E28" w:rsidRDefault="00875145" w:rsidP="00007A8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875145" w:rsidRPr="00C22E48" w:rsidTr="00A96849">
        <w:tc>
          <w:tcPr>
            <w:tcW w:w="3936" w:type="dxa"/>
            <w:shd w:val="clear" w:color="auto" w:fill="auto"/>
          </w:tcPr>
          <w:p w:rsidR="00875145" w:rsidRPr="00F127B5" w:rsidRDefault="00875145" w:rsidP="00465EF1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2268" w:type="dxa"/>
          </w:tcPr>
          <w:p w:rsidR="00875145" w:rsidRPr="00F127B5" w:rsidRDefault="00875145" w:rsidP="00007A88">
            <w:r>
              <w:t xml:space="preserve">Dekoraator-butafoor, </w:t>
            </w:r>
            <w:r>
              <w:lastRenderedPageBreak/>
              <w:t>tase 6</w:t>
            </w:r>
          </w:p>
        </w:tc>
        <w:tc>
          <w:tcPr>
            <w:tcW w:w="1701" w:type="dxa"/>
            <w:shd w:val="clear" w:color="auto" w:fill="auto"/>
          </w:tcPr>
          <w:p w:rsidR="00875145" w:rsidRPr="00F127B5" w:rsidRDefault="00875145" w:rsidP="00007A88">
            <w:r w:rsidRPr="00F127B5">
              <w:lastRenderedPageBreak/>
              <w:t>Eesti keel</w:t>
            </w:r>
          </w:p>
        </w:tc>
        <w:tc>
          <w:tcPr>
            <w:tcW w:w="2693" w:type="dxa"/>
            <w:shd w:val="clear" w:color="auto" w:fill="auto"/>
          </w:tcPr>
          <w:p w:rsidR="00875145" w:rsidRPr="00F127B5" w:rsidRDefault="00875145" w:rsidP="00007A88">
            <w:r w:rsidRPr="00F127B5">
              <w:t>Kompetentsid tõendatud.</w:t>
            </w:r>
          </w:p>
        </w:tc>
        <w:tc>
          <w:tcPr>
            <w:tcW w:w="4819" w:type="dxa"/>
            <w:shd w:val="clear" w:color="auto" w:fill="auto"/>
          </w:tcPr>
          <w:p w:rsidR="00875145" w:rsidRPr="00F127B5" w:rsidRDefault="00875145" w:rsidP="00007A88">
            <w:r w:rsidRPr="00F127B5">
              <w:t xml:space="preserve">Anda taotlejale kutse </w:t>
            </w:r>
            <w:r w:rsidR="00A96849">
              <w:t>dekoraator-butafoor, tase 6</w:t>
            </w:r>
          </w:p>
        </w:tc>
      </w:tr>
      <w:tr w:rsidR="00875145" w:rsidRPr="00C22E48" w:rsidTr="00A96849">
        <w:tc>
          <w:tcPr>
            <w:tcW w:w="3936" w:type="dxa"/>
            <w:shd w:val="clear" w:color="auto" w:fill="auto"/>
          </w:tcPr>
          <w:p w:rsidR="00875145" w:rsidRPr="00F127B5" w:rsidRDefault="00875145" w:rsidP="00465EF1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2268" w:type="dxa"/>
          </w:tcPr>
          <w:p w:rsidR="00875145" w:rsidRPr="00F127B5" w:rsidRDefault="00A96849" w:rsidP="00007A88">
            <w:r>
              <w:t>Dekoraator-butafoor, tase 7</w:t>
            </w:r>
          </w:p>
        </w:tc>
        <w:tc>
          <w:tcPr>
            <w:tcW w:w="1701" w:type="dxa"/>
            <w:shd w:val="clear" w:color="auto" w:fill="auto"/>
          </w:tcPr>
          <w:p w:rsidR="00875145" w:rsidRPr="00F127B5" w:rsidRDefault="00875145" w:rsidP="00007A88">
            <w:r w:rsidRPr="00F127B5">
              <w:t>Eesti keel</w:t>
            </w:r>
          </w:p>
        </w:tc>
        <w:tc>
          <w:tcPr>
            <w:tcW w:w="2693" w:type="dxa"/>
            <w:shd w:val="clear" w:color="auto" w:fill="auto"/>
          </w:tcPr>
          <w:p w:rsidR="00875145" w:rsidRPr="00F127B5" w:rsidRDefault="00875145" w:rsidP="00007A88">
            <w:pPr>
              <w:pStyle w:val="ListParagraph"/>
              <w:ind w:left="0"/>
            </w:pPr>
            <w:r w:rsidRPr="00F127B5">
              <w:t xml:space="preserve">Tõendamata kompetents </w:t>
            </w:r>
            <w:r w:rsidR="00A96849">
              <w:t>Juhtimine ja juhendamine.</w:t>
            </w:r>
          </w:p>
        </w:tc>
        <w:tc>
          <w:tcPr>
            <w:tcW w:w="4819" w:type="dxa"/>
            <w:shd w:val="clear" w:color="auto" w:fill="auto"/>
          </w:tcPr>
          <w:p w:rsidR="00875145" w:rsidRPr="00F127B5" w:rsidRDefault="00875145" w:rsidP="00007A88">
            <w:r w:rsidRPr="00F127B5">
              <w:t xml:space="preserve">Mitte anda taotlejale kutset </w:t>
            </w:r>
            <w:r w:rsidR="00A96849">
              <w:t>dekoraator-butafoor, tase 7</w:t>
            </w:r>
          </w:p>
        </w:tc>
      </w:tr>
      <w:tr w:rsidR="00875145" w:rsidRPr="00C22E48" w:rsidTr="00A96849">
        <w:tc>
          <w:tcPr>
            <w:tcW w:w="3936" w:type="dxa"/>
            <w:shd w:val="clear" w:color="auto" w:fill="auto"/>
          </w:tcPr>
          <w:p w:rsidR="00875145" w:rsidRPr="00F127B5" w:rsidRDefault="00875145" w:rsidP="00465EF1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2268" w:type="dxa"/>
          </w:tcPr>
          <w:p w:rsidR="00875145" w:rsidRPr="00F127B5" w:rsidRDefault="00A96849" w:rsidP="00007A88">
            <w:r w:rsidRPr="00BF2760">
              <w:t xml:space="preserve">Butafoor, tase </w:t>
            </w: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875145" w:rsidRPr="00F127B5" w:rsidRDefault="00875145" w:rsidP="00007A88"/>
        </w:tc>
        <w:tc>
          <w:tcPr>
            <w:tcW w:w="2693" w:type="dxa"/>
            <w:shd w:val="clear" w:color="auto" w:fill="auto"/>
          </w:tcPr>
          <w:p w:rsidR="00875145" w:rsidRPr="00F127B5" w:rsidRDefault="00875145" w:rsidP="00007A88"/>
        </w:tc>
        <w:tc>
          <w:tcPr>
            <w:tcW w:w="4819" w:type="dxa"/>
            <w:shd w:val="clear" w:color="auto" w:fill="auto"/>
          </w:tcPr>
          <w:p w:rsidR="00875145" w:rsidRPr="00F127B5" w:rsidRDefault="00875145" w:rsidP="00007A88"/>
        </w:tc>
      </w:tr>
      <w:tr w:rsidR="00875145" w:rsidRPr="00C22E48" w:rsidTr="00A96849">
        <w:tc>
          <w:tcPr>
            <w:tcW w:w="3936" w:type="dxa"/>
            <w:shd w:val="clear" w:color="auto" w:fill="auto"/>
          </w:tcPr>
          <w:p w:rsidR="00875145" w:rsidRPr="00F127B5" w:rsidRDefault="00875145" w:rsidP="00465EF1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268" w:type="dxa"/>
          </w:tcPr>
          <w:p w:rsidR="00875145" w:rsidRPr="00F127B5" w:rsidRDefault="00875145" w:rsidP="00007A88"/>
        </w:tc>
        <w:tc>
          <w:tcPr>
            <w:tcW w:w="1701" w:type="dxa"/>
            <w:shd w:val="clear" w:color="auto" w:fill="auto"/>
          </w:tcPr>
          <w:p w:rsidR="00875145" w:rsidRPr="00F127B5" w:rsidRDefault="00875145" w:rsidP="00007A88"/>
        </w:tc>
        <w:tc>
          <w:tcPr>
            <w:tcW w:w="2693" w:type="dxa"/>
            <w:shd w:val="clear" w:color="auto" w:fill="auto"/>
          </w:tcPr>
          <w:p w:rsidR="00875145" w:rsidRPr="00F127B5" w:rsidRDefault="00875145" w:rsidP="00007A88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875145" w:rsidRPr="00F127B5" w:rsidRDefault="00875145" w:rsidP="00007A88"/>
        </w:tc>
      </w:tr>
      <w:tr w:rsidR="00875145" w:rsidRPr="00C22E48" w:rsidTr="00A96849">
        <w:tc>
          <w:tcPr>
            <w:tcW w:w="3936" w:type="dxa"/>
            <w:shd w:val="clear" w:color="auto" w:fill="auto"/>
          </w:tcPr>
          <w:p w:rsidR="00875145" w:rsidRPr="00F127B5" w:rsidRDefault="00875145" w:rsidP="00465EF1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268" w:type="dxa"/>
          </w:tcPr>
          <w:p w:rsidR="00875145" w:rsidRPr="00F127B5" w:rsidRDefault="00875145" w:rsidP="00007A88"/>
        </w:tc>
        <w:tc>
          <w:tcPr>
            <w:tcW w:w="1701" w:type="dxa"/>
            <w:shd w:val="clear" w:color="auto" w:fill="auto"/>
          </w:tcPr>
          <w:p w:rsidR="00875145" w:rsidRPr="00F127B5" w:rsidRDefault="00875145" w:rsidP="00007A88"/>
        </w:tc>
        <w:tc>
          <w:tcPr>
            <w:tcW w:w="2693" w:type="dxa"/>
            <w:shd w:val="clear" w:color="auto" w:fill="auto"/>
          </w:tcPr>
          <w:p w:rsidR="00875145" w:rsidRPr="00F127B5" w:rsidRDefault="00875145" w:rsidP="00007A88"/>
        </w:tc>
        <w:tc>
          <w:tcPr>
            <w:tcW w:w="4819" w:type="dxa"/>
            <w:shd w:val="clear" w:color="auto" w:fill="auto"/>
          </w:tcPr>
          <w:p w:rsidR="00875145" w:rsidRPr="00F127B5" w:rsidRDefault="00875145" w:rsidP="00007A88"/>
        </w:tc>
      </w:tr>
    </w:tbl>
    <w:p w:rsidR="00465EF1" w:rsidRPr="00CF4400" w:rsidRDefault="00465EF1" w:rsidP="00465EF1"/>
    <w:p w:rsidR="00465EF1" w:rsidRPr="00CF4400" w:rsidRDefault="00465EF1" w:rsidP="00465EF1"/>
    <w:p w:rsidR="00465EF1" w:rsidRDefault="00465EF1" w:rsidP="00465EF1"/>
    <w:p w:rsidR="00465EF1" w:rsidRDefault="00465EF1" w:rsidP="00465EF1"/>
    <w:p w:rsidR="00465EF1" w:rsidRPr="00CF4400" w:rsidRDefault="00465EF1" w:rsidP="00465EF1"/>
    <w:p w:rsidR="00465EF1" w:rsidRDefault="00465EF1" w:rsidP="00465EF1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</w:p>
    <w:p w:rsidR="00465EF1" w:rsidRDefault="00465EF1" w:rsidP="00465EF1"/>
    <w:p w:rsidR="00465EF1" w:rsidRDefault="00465EF1" w:rsidP="00465EF1"/>
    <w:p w:rsidR="00465EF1" w:rsidRDefault="00465EF1" w:rsidP="00465EF1"/>
    <w:p w:rsidR="00465EF1" w:rsidRPr="00CF4400" w:rsidRDefault="00465EF1" w:rsidP="00465EF1"/>
    <w:p w:rsidR="00465EF1" w:rsidRPr="005F36E5" w:rsidRDefault="00465EF1" w:rsidP="00465EF1">
      <w:r>
        <w:t>Kuupäev:</w:t>
      </w:r>
    </w:p>
    <w:p w:rsidR="00465EF1" w:rsidRDefault="00465EF1" w:rsidP="00465EF1">
      <w:pPr>
        <w:rPr>
          <w:rFonts w:cs="Times New Roman"/>
        </w:rPr>
      </w:pPr>
    </w:p>
    <w:p w:rsidR="006D76EF" w:rsidRDefault="006D76EF" w:rsidP="006D76EF">
      <w:pPr>
        <w:autoSpaceDE w:val="0"/>
        <w:autoSpaceDN w:val="0"/>
        <w:adjustRightInd w:val="0"/>
        <w:jc w:val="right"/>
        <w:rPr>
          <w:b/>
        </w:rPr>
      </w:pPr>
      <w:r>
        <w:rPr>
          <w:rFonts w:cs="Times New Roman"/>
        </w:rPr>
        <w:br w:type="page"/>
      </w:r>
      <w:r>
        <w:rPr>
          <w:b/>
        </w:rPr>
        <w:lastRenderedPageBreak/>
        <w:t>Lisa 1</w:t>
      </w:r>
    </w:p>
    <w:p w:rsidR="006D76EF" w:rsidRPr="009431FB" w:rsidRDefault="006D76EF" w:rsidP="006D76EF">
      <w:pPr>
        <w:autoSpaceDE w:val="0"/>
        <w:autoSpaceDN w:val="0"/>
        <w:adjustRightInd w:val="0"/>
        <w:rPr>
          <w:b/>
        </w:rPr>
      </w:pPr>
      <w:r w:rsidRPr="009431FB">
        <w:rPr>
          <w:b/>
        </w:rPr>
        <w:t>PORTFOOLIO KOOSTAMISE JUHEND</w:t>
      </w:r>
    </w:p>
    <w:p w:rsidR="006D76EF" w:rsidRPr="009431FB" w:rsidRDefault="006D76EF" w:rsidP="006D76EF">
      <w:pPr>
        <w:autoSpaceDE w:val="0"/>
        <w:autoSpaceDN w:val="0"/>
        <w:adjustRightInd w:val="0"/>
        <w:rPr>
          <w:b/>
        </w:rPr>
      </w:pPr>
    </w:p>
    <w:p w:rsidR="006D76EF" w:rsidRPr="0065156E" w:rsidRDefault="006D76EF" w:rsidP="006D76EF">
      <w:pPr>
        <w:autoSpaceDE w:val="0"/>
        <w:autoSpaceDN w:val="0"/>
        <w:adjustRightInd w:val="0"/>
        <w:rPr>
          <w:b/>
        </w:rPr>
      </w:pPr>
      <w:r w:rsidRPr="0065156E">
        <w:rPr>
          <w:b/>
        </w:rPr>
        <w:t>Sissejuhatus</w:t>
      </w:r>
    </w:p>
    <w:p w:rsidR="006D76EF" w:rsidRPr="009431FB" w:rsidRDefault="006D76EF" w:rsidP="006D76EF">
      <w:pPr>
        <w:autoSpaceDE w:val="0"/>
        <w:autoSpaceDN w:val="0"/>
        <w:adjustRightInd w:val="0"/>
      </w:pP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Portfoolio koostamise eesmärk on tõendada dekoraator-butafoor, tase 6 või dekoraator-butafoor, tase 7 kutsestandardis esitatud kompetentside olemasolu.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Portfoolio on kogum taotleja poolt loodud, valitud, järjestatud ning analüüsitud materjalidest, mis võimaldavad dekoraator-butafoori (või vastava spetsialiseerumise) kompetentside tõendamist ja peegeldavad taotleja arengut.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Portfoolio avab hindajatele kutse taotleja erialase taseme, tuues esile taotleja väärtused ja kogemuse dekoraator-butafoorina ning lähtub kutsestandardis esitatud kompetentsidest.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 xml:space="preserve">Portfoolio koostamise aluseks on </w:t>
      </w:r>
      <w:r>
        <w:t>taotletava</w:t>
      </w:r>
      <w:r w:rsidRPr="009431FB">
        <w:t xml:space="preserve"> kutse kompetentside tegevusnäitajad (kutsestandardi B-osa), millele vastavust peavad portfooliosse kogutud materjalid tõendama.</w:t>
      </w:r>
    </w:p>
    <w:p w:rsidR="006D76EF" w:rsidRPr="009431FB" w:rsidRDefault="006D76EF" w:rsidP="006D76EF">
      <w:pPr>
        <w:autoSpaceDE w:val="0"/>
        <w:autoSpaceDN w:val="0"/>
        <w:adjustRightInd w:val="0"/>
      </w:pPr>
    </w:p>
    <w:p w:rsidR="006D76EF" w:rsidRPr="009431FB" w:rsidRDefault="006D76EF" w:rsidP="006D76EF">
      <w:pPr>
        <w:autoSpaceDE w:val="0"/>
        <w:autoSpaceDN w:val="0"/>
        <w:adjustRightInd w:val="0"/>
      </w:pPr>
      <w:r w:rsidRPr="009431FB">
        <w:t>Portfoolio on:</w:t>
      </w:r>
    </w:p>
    <w:p w:rsidR="006D76EF" w:rsidRPr="009431FB" w:rsidRDefault="006D76EF" w:rsidP="006D76EF">
      <w:pPr>
        <w:numPr>
          <w:ilvl w:val="0"/>
          <w:numId w:val="47"/>
        </w:numPr>
        <w:autoSpaceDE w:val="0"/>
        <w:autoSpaceDN w:val="0"/>
        <w:adjustRightInd w:val="0"/>
      </w:pPr>
      <w:r w:rsidRPr="009431FB">
        <w:t>sidus – portfoolio on struktureeritud; selles esitatavad materjalid on loogilises järjestuses ning moodustavad terviku;</w:t>
      </w:r>
    </w:p>
    <w:p w:rsidR="006D76EF" w:rsidRPr="009431FB" w:rsidRDefault="006D76EF" w:rsidP="006D76EF">
      <w:pPr>
        <w:numPr>
          <w:ilvl w:val="0"/>
          <w:numId w:val="47"/>
        </w:numPr>
        <w:autoSpaceDE w:val="0"/>
        <w:autoSpaceDN w:val="0"/>
        <w:adjustRightInd w:val="0"/>
      </w:pPr>
      <w:r w:rsidRPr="009431FB">
        <w:t xml:space="preserve">refleksiivne – portfoolio peegeldab taotleja eneseteadlikkust ja eneseanalüüsi </w:t>
      </w:r>
      <w:r>
        <w:t xml:space="preserve">dekoraator-butafooriks </w:t>
      </w:r>
      <w:r w:rsidRPr="009431FB">
        <w:t>kujunemisel;</w:t>
      </w:r>
    </w:p>
    <w:p w:rsidR="006D76EF" w:rsidRPr="009431FB" w:rsidRDefault="006D76EF" w:rsidP="006D76EF">
      <w:pPr>
        <w:numPr>
          <w:ilvl w:val="0"/>
          <w:numId w:val="47"/>
        </w:numPr>
        <w:autoSpaceDE w:val="0"/>
        <w:autoSpaceDN w:val="0"/>
        <w:adjustRightInd w:val="0"/>
      </w:pPr>
      <w:r w:rsidRPr="009431FB">
        <w:t>kõikehõlmav – portfoolios on esindatud materjalid kõigi kompetentside tõendamiseks;</w:t>
      </w:r>
    </w:p>
    <w:p w:rsidR="006D76EF" w:rsidRPr="009431FB" w:rsidRDefault="006D76EF" w:rsidP="006D76EF">
      <w:pPr>
        <w:numPr>
          <w:ilvl w:val="0"/>
          <w:numId w:val="47"/>
        </w:numPr>
        <w:autoSpaceDE w:val="0"/>
        <w:autoSpaceDN w:val="0"/>
        <w:adjustRightInd w:val="0"/>
      </w:pPr>
      <w:r w:rsidRPr="009431FB">
        <w:t xml:space="preserve">isikupärane – portfoolio võimaldab tuua esile </w:t>
      </w:r>
      <w:r>
        <w:t xml:space="preserve">dekoraator-butafoori </w:t>
      </w:r>
      <w:r w:rsidRPr="009431FB">
        <w:t>loovuse ja isikupära</w:t>
      </w:r>
      <w:r>
        <w:t>;</w:t>
      </w:r>
      <w:r w:rsidRPr="009431FB">
        <w:t xml:space="preserve"> </w:t>
      </w:r>
      <w:r>
        <w:t>p</w:t>
      </w:r>
      <w:r w:rsidRPr="009431FB">
        <w:t>ortfoolio sisu ja vorm on loovalt ja isikupäraselt lahendatud;</w:t>
      </w:r>
    </w:p>
    <w:p w:rsidR="006D76EF" w:rsidRPr="009431FB" w:rsidRDefault="006D76EF" w:rsidP="006D76EF">
      <w:pPr>
        <w:numPr>
          <w:ilvl w:val="0"/>
          <w:numId w:val="47"/>
        </w:numPr>
        <w:autoSpaceDE w:val="0"/>
        <w:autoSpaceDN w:val="0"/>
        <w:adjustRightInd w:val="0"/>
      </w:pPr>
      <w:r w:rsidRPr="009431FB">
        <w:t>autentne – portfoolios esitatud tõendusmaterjalid ning eneseanalüüs on autentsed, st koostatud taotleja enese poolt.</w:t>
      </w:r>
    </w:p>
    <w:p w:rsidR="006D76EF" w:rsidRPr="009431FB" w:rsidRDefault="006D76EF" w:rsidP="006D76EF">
      <w:pPr>
        <w:autoSpaceDE w:val="0"/>
        <w:autoSpaceDN w:val="0"/>
        <w:adjustRightInd w:val="0"/>
        <w:rPr>
          <w:b/>
        </w:rPr>
      </w:pPr>
    </w:p>
    <w:p w:rsidR="006D76EF" w:rsidRPr="009431FB" w:rsidRDefault="006D76EF" w:rsidP="006D76EF">
      <w:pPr>
        <w:autoSpaceDE w:val="0"/>
        <w:autoSpaceDN w:val="0"/>
        <w:adjustRightInd w:val="0"/>
        <w:rPr>
          <w:b/>
        </w:rPr>
      </w:pPr>
    </w:p>
    <w:p w:rsidR="006D76EF" w:rsidRPr="009431FB" w:rsidRDefault="006D76EF" w:rsidP="006D76EF">
      <w:pPr>
        <w:autoSpaceDE w:val="0"/>
        <w:autoSpaceDN w:val="0"/>
        <w:adjustRightInd w:val="0"/>
        <w:rPr>
          <w:b/>
        </w:rPr>
      </w:pPr>
      <w:r w:rsidRPr="009431FB">
        <w:rPr>
          <w:b/>
        </w:rPr>
        <w:t>Portfoolio koostamine</w:t>
      </w:r>
    </w:p>
    <w:p w:rsidR="006D76EF" w:rsidRPr="009431FB" w:rsidRDefault="006D76EF" w:rsidP="006D76EF">
      <w:pPr>
        <w:autoSpaceDE w:val="0"/>
        <w:autoSpaceDN w:val="0"/>
        <w:adjustRightInd w:val="0"/>
      </w:pP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Portfoolio koostamisel lähtub kutse taotleja Dekoraator-butafoor, tase 6 või Dekoraator-butafoor, tase 7 kutsestandardist ning sealhulgas on oluline pöörata tähelepanu ka standardi lisadele: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Keelte oskustasemete kirjeldused</w:t>
      </w:r>
      <w:r>
        <w:t xml:space="preserve"> ja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Digioskused</w:t>
      </w:r>
      <w:r>
        <w:t>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 xml:space="preserve">Portfoolio koostamisel tuleb jälgida ka vastava taseme </w:t>
      </w:r>
      <w:r>
        <w:t xml:space="preserve">dekoraator-butafoori </w:t>
      </w:r>
      <w:r w:rsidRPr="009431FB">
        <w:t>hindamisstandardit, millest lähtuvalt taotleja kompetentse hinnatakse. Hindamisstandardis on kirjeldatud kompetentsile vastavate tegevusnäitajate hindamiskriteeriumid (peatükk 3). Hindamiskriteeriumid on taotlejale abiks portfoolios esitatavate tõendusmaterjalide valikul.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lastRenderedPageBreak/>
        <w:t xml:space="preserve">Portfoolios tõendatakse kompetentside olemasolu tõendusmaterjaliga, mis on kinnituseks dekoraator-butafoori (või dekoraatori või butafoori) tegevuse kohta. Näiteks on tõendusmaterjaliks kutse taotleja koostatud </w:t>
      </w:r>
      <w:r w:rsidRPr="005329D6">
        <w:t xml:space="preserve">tööjoonised, makettide ja valmistööde fotod, </w:t>
      </w:r>
      <w:r>
        <w:t xml:space="preserve">tööprotsesside kirjeldused, </w:t>
      </w:r>
      <w:r w:rsidRPr="005329D6">
        <w:t xml:space="preserve">lavastaja/kunstniku tagasiside ning tagasiside analüüsitud kokkuvõtted, eneseanalüüs, enesetäiendust tõendavate tunnistuste ja dokumentide koopiad </w:t>
      </w:r>
      <w:r w:rsidRPr="009431FB">
        <w:t>jms.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Tõendusmaterjali kogumine on kutse taotleja ülesanne ja kutse taotleja vastutab esitatud materjalide tõesuse eest.</w:t>
      </w:r>
    </w:p>
    <w:p w:rsidR="006D76EF" w:rsidRPr="009431FB" w:rsidRDefault="006D76EF" w:rsidP="006D76EF">
      <w:pPr>
        <w:autoSpaceDE w:val="0"/>
        <w:autoSpaceDN w:val="0"/>
        <w:adjustRightInd w:val="0"/>
        <w:rPr>
          <w:b/>
        </w:rPr>
      </w:pPr>
    </w:p>
    <w:p w:rsidR="006D76EF" w:rsidRPr="009431FB" w:rsidRDefault="006D76EF" w:rsidP="006D76EF">
      <w:pPr>
        <w:autoSpaceDE w:val="0"/>
        <w:autoSpaceDN w:val="0"/>
        <w:adjustRightInd w:val="0"/>
        <w:rPr>
          <w:b/>
        </w:rPr>
      </w:pPr>
      <w:r w:rsidRPr="009431FB">
        <w:rPr>
          <w:b/>
        </w:rPr>
        <w:t>Hea tõendusmaterjal: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annab piisavalt tõendeid selle kohta, et kompetents on olemas;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on sisuline, st aitab mõista ja näha tegelikult toimunut;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on seotud eneseanalüüsiga  ning tõendab seda, millest analüüsis kõneldakse;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on asjakohane ja kompetentsidega kooskõlas.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Tõendusmaterjale võib liigitada järgmiselt:</w:t>
      </w:r>
    </w:p>
    <w:p w:rsidR="006D76EF" w:rsidRPr="009431FB" w:rsidRDefault="006D76EF" w:rsidP="006D76EF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9431FB">
        <w:rPr>
          <w:u w:val="single"/>
        </w:rPr>
        <w:t>Otsesed tõendusmaterjalid</w:t>
      </w:r>
      <w:r w:rsidRPr="009431FB">
        <w:t xml:space="preserve"> annavad sisulist infot kogemuses kirjeldatu ja analüüsitu kohta. Otsesed materjalid on näited tehtud töödest ja täidetud ülesannetest ehk see, mis aitab tõendada tehtut.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Taotlusele lisatud tööleping või ametikirjeldus ei pruugi anda selget ülevaadet taotleja tegevusest ning seetõttu tuleb portfoolios esitada näiteid tehtud töödest.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Otseseks tõendusmaterjaliks on ka läbitud koolitustelt saadud tunnistused ja tõendid. Soovitav on lisada analüüs läbitud koolituse väärtusest endale.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</w:p>
    <w:p w:rsidR="006D76EF" w:rsidRPr="009431FB" w:rsidRDefault="006D76EF" w:rsidP="006D76EF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9431FB">
        <w:rPr>
          <w:u w:val="single"/>
        </w:rPr>
        <w:t>Kaudsed tõendusmaterjalid</w:t>
      </w:r>
      <w:r w:rsidRPr="009431FB">
        <w:t xml:space="preserve"> annavad infot taotleja kohta. 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Kaudsed materjalid on koostatud enamasti kellegi teise poolt, et anda hinnang taotleja tegevusele.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  <w:rPr>
          <w:b/>
        </w:rPr>
      </w:pPr>
    </w:p>
    <w:p w:rsidR="006D76EF" w:rsidRPr="009431FB" w:rsidRDefault="006D76EF" w:rsidP="006D76EF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9431FB">
        <w:rPr>
          <w:u w:val="single"/>
        </w:rPr>
        <w:t>Taotleja esitatavad lisamaterjalid</w:t>
      </w:r>
      <w:r w:rsidRPr="009431FB">
        <w:t>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Materjalid, mis taotleja peab vajalikus lisada taotlusele. Näiteks minu kui dekoraator-butafoori (dekoraatori/butafoori) arengulugu. Lisamaterjalid peavad olema põhjendatud ning taotlusega seotud.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Näited peaksid iseloomustama taotleja tegevust, tuues esile taotleja tugevaimad küljed keeruliste olukordadega toimetulekul. Enamasti piisab ühest näitest, et tõendada kompetentsi tegevusnäitajat või tegevusnäitajaid.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Tõendusmaterjali valikul on abiks järgmised küsimused: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Milliseid kompetentse aitab tõendada esitatud tõendusmaterjal?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Millist sisulist infot annab tõendusmaterjal?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Mida antud materjaliga soovin tõendada?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</w:pPr>
      <w:r w:rsidRPr="009431FB">
        <w:t>- Milliseid sisulisi näiteid saan taotlusele lisada?</w:t>
      </w:r>
    </w:p>
    <w:p w:rsidR="006D76EF" w:rsidRPr="009431FB" w:rsidRDefault="006D76EF" w:rsidP="006D76EF">
      <w:pPr>
        <w:autoSpaceDE w:val="0"/>
        <w:autoSpaceDN w:val="0"/>
        <w:adjustRightInd w:val="0"/>
        <w:jc w:val="both"/>
        <w:rPr>
          <w:b/>
        </w:rPr>
      </w:pPr>
    </w:p>
    <w:p w:rsidR="008A2F30" w:rsidRPr="006D76EF" w:rsidRDefault="006D76EF" w:rsidP="006D76EF">
      <w:pPr>
        <w:autoSpaceDE w:val="0"/>
        <w:autoSpaceDN w:val="0"/>
        <w:adjustRightInd w:val="0"/>
        <w:jc w:val="both"/>
      </w:pPr>
      <w:r w:rsidRPr="009431FB">
        <w:t xml:space="preserve">Portfoolio vorm on taotleja enda poolt valitav ning </w:t>
      </w:r>
      <w:r w:rsidRPr="00053C3E">
        <w:t>see võib olla kutse andjale esitatud elektrooniliselt või paberkandjal.</w:t>
      </w:r>
    </w:p>
    <w:sectPr w:rsidR="008A2F30" w:rsidRPr="006D76EF" w:rsidSect="00465EF1">
      <w:pgSz w:w="16838" w:h="11906" w:orient="landscape"/>
      <w:pgMar w:top="1418" w:right="539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1E" w:rsidRDefault="0019381E" w:rsidP="0084121B">
      <w:r>
        <w:separator/>
      </w:r>
    </w:p>
  </w:endnote>
  <w:endnote w:type="continuationSeparator" w:id="0">
    <w:p w:rsidR="0019381E" w:rsidRDefault="0019381E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71B">
      <w:rPr>
        <w:noProof/>
      </w:rPr>
      <w:t>2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1E" w:rsidRDefault="0019381E" w:rsidP="0084121B">
      <w:r>
        <w:separator/>
      </w:r>
    </w:p>
  </w:footnote>
  <w:footnote w:type="continuationSeparator" w:id="0">
    <w:p w:rsidR="0019381E" w:rsidRDefault="0019381E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id="_x0000_i1028" type="#_x0000_t75" style="width:11.25pt;height:11.25pt" o:bullet="t">
        <v:imagedata r:id="rId3" o:title="msoB32F"/>
      </v:shape>
    </w:pict>
  </w:numPicBullet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42C9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071E00"/>
    <w:multiLevelType w:val="multilevel"/>
    <w:tmpl w:val="2BF26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180E"/>
    <w:multiLevelType w:val="hybridMultilevel"/>
    <w:tmpl w:val="183E6D5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344C2"/>
    <w:multiLevelType w:val="hybridMultilevel"/>
    <w:tmpl w:val="28DCEC3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5DB"/>
    <w:multiLevelType w:val="hybridMultilevel"/>
    <w:tmpl w:val="76E8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753E"/>
    <w:multiLevelType w:val="hybridMultilevel"/>
    <w:tmpl w:val="4D0EA91E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C0C"/>
    <w:multiLevelType w:val="hybridMultilevel"/>
    <w:tmpl w:val="9A869D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33D44"/>
    <w:multiLevelType w:val="hybridMultilevel"/>
    <w:tmpl w:val="248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747F"/>
    <w:multiLevelType w:val="hybridMultilevel"/>
    <w:tmpl w:val="9B4C4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A3EDE"/>
    <w:multiLevelType w:val="hybridMultilevel"/>
    <w:tmpl w:val="F52417D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53BC6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B4A23"/>
    <w:multiLevelType w:val="hybridMultilevel"/>
    <w:tmpl w:val="C5746502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2754C"/>
    <w:multiLevelType w:val="hybridMultilevel"/>
    <w:tmpl w:val="0026025C"/>
    <w:lvl w:ilvl="0" w:tplc="D492874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9600E1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0E4EF8"/>
    <w:multiLevelType w:val="hybridMultilevel"/>
    <w:tmpl w:val="9704DA70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218E5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F50FF"/>
    <w:multiLevelType w:val="hybridMultilevel"/>
    <w:tmpl w:val="21F03F1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340F8"/>
    <w:multiLevelType w:val="hybridMultilevel"/>
    <w:tmpl w:val="0026025C"/>
    <w:lvl w:ilvl="0" w:tplc="D492874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30D13C4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639D"/>
    <w:multiLevelType w:val="hybridMultilevel"/>
    <w:tmpl w:val="9B4AE8CC"/>
    <w:lvl w:ilvl="0" w:tplc="3856CC2A">
      <w:numFmt w:val="bullet"/>
      <w:lvlText w:val="-"/>
      <w:lvlJc w:val="left"/>
      <w:pPr>
        <w:ind w:left="1788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F23BD"/>
    <w:multiLevelType w:val="hybridMultilevel"/>
    <w:tmpl w:val="F38E1E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733A8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17"/>
  </w:num>
  <w:num w:numId="3">
    <w:abstractNumId w:val="34"/>
  </w:num>
  <w:num w:numId="4">
    <w:abstractNumId w:val="2"/>
  </w:num>
  <w:num w:numId="5">
    <w:abstractNumId w:val="29"/>
  </w:num>
  <w:num w:numId="6">
    <w:abstractNumId w:val="33"/>
  </w:num>
  <w:num w:numId="7">
    <w:abstractNumId w:val="44"/>
  </w:num>
  <w:num w:numId="8">
    <w:abstractNumId w:val="26"/>
  </w:num>
  <w:num w:numId="9">
    <w:abstractNumId w:val="23"/>
  </w:num>
  <w:num w:numId="10">
    <w:abstractNumId w:val="5"/>
  </w:num>
  <w:num w:numId="11">
    <w:abstractNumId w:val="19"/>
  </w:num>
  <w:num w:numId="12">
    <w:abstractNumId w:val="6"/>
  </w:num>
  <w:num w:numId="13">
    <w:abstractNumId w:val="32"/>
  </w:num>
  <w:num w:numId="14">
    <w:abstractNumId w:val="31"/>
  </w:num>
  <w:num w:numId="15">
    <w:abstractNumId w:val="42"/>
  </w:num>
  <w:num w:numId="16">
    <w:abstractNumId w:val="14"/>
  </w:num>
  <w:num w:numId="17">
    <w:abstractNumId w:val="4"/>
  </w:num>
  <w:num w:numId="18">
    <w:abstractNumId w:val="3"/>
  </w:num>
  <w:num w:numId="19">
    <w:abstractNumId w:val="21"/>
  </w:num>
  <w:num w:numId="20">
    <w:abstractNumId w:val="37"/>
  </w:num>
  <w:num w:numId="21">
    <w:abstractNumId w:val="27"/>
  </w:num>
  <w:num w:numId="22">
    <w:abstractNumId w:val="12"/>
  </w:num>
  <w:num w:numId="23">
    <w:abstractNumId w:val="22"/>
  </w:num>
  <w:num w:numId="24">
    <w:abstractNumId w:val="13"/>
  </w:num>
  <w:num w:numId="25">
    <w:abstractNumId w:val="43"/>
  </w:num>
  <w:num w:numId="26">
    <w:abstractNumId w:val="25"/>
  </w:num>
  <w:num w:numId="27">
    <w:abstractNumId w:val="7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0"/>
  </w:num>
  <w:num w:numId="38">
    <w:abstractNumId w:val="24"/>
  </w:num>
  <w:num w:numId="39">
    <w:abstractNumId w:val="36"/>
  </w:num>
  <w:num w:numId="40">
    <w:abstractNumId w:val="28"/>
  </w:num>
  <w:num w:numId="41">
    <w:abstractNumId w:val="1"/>
  </w:num>
  <w:num w:numId="42">
    <w:abstractNumId w:val="39"/>
  </w:num>
  <w:num w:numId="43">
    <w:abstractNumId w:val="41"/>
  </w:num>
  <w:num w:numId="44">
    <w:abstractNumId w:val="11"/>
  </w:num>
  <w:num w:numId="45">
    <w:abstractNumId w:val="8"/>
  </w:num>
  <w:num w:numId="46">
    <w:abstractNumId w:val="35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07A88"/>
    <w:rsid w:val="00025D8A"/>
    <w:rsid w:val="000B23BD"/>
    <w:rsid w:val="00106E70"/>
    <w:rsid w:val="0013245E"/>
    <w:rsid w:val="001332CD"/>
    <w:rsid w:val="0014390A"/>
    <w:rsid w:val="00162C08"/>
    <w:rsid w:val="0019381E"/>
    <w:rsid w:val="00195D54"/>
    <w:rsid w:val="001A3398"/>
    <w:rsid w:val="001D7603"/>
    <w:rsid w:val="00234640"/>
    <w:rsid w:val="0024563A"/>
    <w:rsid w:val="00252DF8"/>
    <w:rsid w:val="00273F5E"/>
    <w:rsid w:val="002770A9"/>
    <w:rsid w:val="002874EF"/>
    <w:rsid w:val="002D2E51"/>
    <w:rsid w:val="003038C0"/>
    <w:rsid w:val="00314E92"/>
    <w:rsid w:val="0033263D"/>
    <w:rsid w:val="00340430"/>
    <w:rsid w:val="0034308E"/>
    <w:rsid w:val="003655B1"/>
    <w:rsid w:val="003714E7"/>
    <w:rsid w:val="00382DBF"/>
    <w:rsid w:val="0038538B"/>
    <w:rsid w:val="00385925"/>
    <w:rsid w:val="003B2632"/>
    <w:rsid w:val="003B2A04"/>
    <w:rsid w:val="003D607D"/>
    <w:rsid w:val="00415E54"/>
    <w:rsid w:val="00422621"/>
    <w:rsid w:val="004318BB"/>
    <w:rsid w:val="00432F95"/>
    <w:rsid w:val="00442679"/>
    <w:rsid w:val="00444962"/>
    <w:rsid w:val="00453971"/>
    <w:rsid w:val="00453F75"/>
    <w:rsid w:val="00465EF1"/>
    <w:rsid w:val="00487942"/>
    <w:rsid w:val="00495AE3"/>
    <w:rsid w:val="004B648A"/>
    <w:rsid w:val="00562EC0"/>
    <w:rsid w:val="00594BEF"/>
    <w:rsid w:val="005A4364"/>
    <w:rsid w:val="005A5263"/>
    <w:rsid w:val="005E42EF"/>
    <w:rsid w:val="005E5CB2"/>
    <w:rsid w:val="006025D4"/>
    <w:rsid w:val="00605448"/>
    <w:rsid w:val="006056BE"/>
    <w:rsid w:val="006119C6"/>
    <w:rsid w:val="0064489A"/>
    <w:rsid w:val="00662F1B"/>
    <w:rsid w:val="006647FF"/>
    <w:rsid w:val="00681ACC"/>
    <w:rsid w:val="006A2072"/>
    <w:rsid w:val="006C6153"/>
    <w:rsid w:val="006D04F6"/>
    <w:rsid w:val="006D3AE7"/>
    <w:rsid w:val="006D4019"/>
    <w:rsid w:val="006D76EF"/>
    <w:rsid w:val="0070769B"/>
    <w:rsid w:val="00721328"/>
    <w:rsid w:val="007219EE"/>
    <w:rsid w:val="00764B8C"/>
    <w:rsid w:val="007B45C7"/>
    <w:rsid w:val="007F1314"/>
    <w:rsid w:val="007F640C"/>
    <w:rsid w:val="00802E3A"/>
    <w:rsid w:val="00804EBF"/>
    <w:rsid w:val="008053AF"/>
    <w:rsid w:val="00805B97"/>
    <w:rsid w:val="00807A2F"/>
    <w:rsid w:val="0083679D"/>
    <w:rsid w:val="00837FCE"/>
    <w:rsid w:val="0084121B"/>
    <w:rsid w:val="0085287D"/>
    <w:rsid w:val="00875145"/>
    <w:rsid w:val="008A0B96"/>
    <w:rsid w:val="008A2F30"/>
    <w:rsid w:val="008A5AE3"/>
    <w:rsid w:val="008B038B"/>
    <w:rsid w:val="008C731D"/>
    <w:rsid w:val="008D3552"/>
    <w:rsid w:val="008E0FDC"/>
    <w:rsid w:val="009125BA"/>
    <w:rsid w:val="0094419B"/>
    <w:rsid w:val="00954A2B"/>
    <w:rsid w:val="00964B77"/>
    <w:rsid w:val="00977D92"/>
    <w:rsid w:val="00A11DB4"/>
    <w:rsid w:val="00A460D1"/>
    <w:rsid w:val="00A77C0B"/>
    <w:rsid w:val="00A81362"/>
    <w:rsid w:val="00A83130"/>
    <w:rsid w:val="00A96849"/>
    <w:rsid w:val="00AC3B52"/>
    <w:rsid w:val="00AE24A7"/>
    <w:rsid w:val="00AE7F68"/>
    <w:rsid w:val="00AF0180"/>
    <w:rsid w:val="00AF11DB"/>
    <w:rsid w:val="00AF1AE8"/>
    <w:rsid w:val="00B342CB"/>
    <w:rsid w:val="00B74788"/>
    <w:rsid w:val="00B96957"/>
    <w:rsid w:val="00BD74D8"/>
    <w:rsid w:val="00BE32CA"/>
    <w:rsid w:val="00C7425B"/>
    <w:rsid w:val="00CA6947"/>
    <w:rsid w:val="00CC219F"/>
    <w:rsid w:val="00CC3048"/>
    <w:rsid w:val="00CC67E6"/>
    <w:rsid w:val="00D41829"/>
    <w:rsid w:val="00D50CF7"/>
    <w:rsid w:val="00D6671B"/>
    <w:rsid w:val="00DA7E23"/>
    <w:rsid w:val="00DC3BE5"/>
    <w:rsid w:val="00DD0F62"/>
    <w:rsid w:val="00DE4BC7"/>
    <w:rsid w:val="00DE71FA"/>
    <w:rsid w:val="00DF5C29"/>
    <w:rsid w:val="00E11F8C"/>
    <w:rsid w:val="00E14E77"/>
    <w:rsid w:val="00E260D0"/>
    <w:rsid w:val="00E51322"/>
    <w:rsid w:val="00E76883"/>
    <w:rsid w:val="00E77F28"/>
    <w:rsid w:val="00E81063"/>
    <w:rsid w:val="00EC0A8E"/>
    <w:rsid w:val="00ED5181"/>
    <w:rsid w:val="00EF72D0"/>
    <w:rsid w:val="00F52F9B"/>
    <w:rsid w:val="00F54C16"/>
    <w:rsid w:val="00F658E5"/>
    <w:rsid w:val="00F7588E"/>
    <w:rsid w:val="00F85480"/>
    <w:rsid w:val="00F85DF6"/>
    <w:rsid w:val="00FB4401"/>
    <w:rsid w:val="00FB732A"/>
    <w:rsid w:val="00FD16BC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D41F-04D2-41DB-9BC1-3EEEF691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44496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4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i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tsekoda.ee/et/kutseregister/kutsestandardid/10686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16383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https://www.kutsekoda.ee/et/kutseregister/kutsestandardid/10686862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dcterms:created xsi:type="dcterms:W3CDTF">2020-03-05T13:48:00Z</dcterms:created>
  <dcterms:modified xsi:type="dcterms:W3CDTF">2020-03-05T13:48:00Z</dcterms:modified>
</cp:coreProperties>
</file>