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2153"/>
          <w:tab w:val="center" w:pos="4524"/>
        </w:tabs>
        <w:spacing w:after="0" w:line="259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Portfoolio juhend  vanemkelner tase 5</w:t>
      </w:r>
    </w:p>
    <w:p w:rsidR="00000000" w:rsidDel="00000000" w:rsidP="00000000" w:rsidRDefault="00000000" w:rsidRPr="00000000" w14:paraId="00000002">
      <w:pPr>
        <w:tabs>
          <w:tab w:val="center" w:pos="2153"/>
          <w:tab w:val="center" w:pos="4524"/>
        </w:tabs>
        <w:spacing w:after="0" w:line="259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Planeeri vabalt valitud sündmusürituse teenindus 20-le kliendile, koht: enda poolt valitud kohas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Aeg : Vabalt valitud aeg, arvestusega, et sündmus peab olema toimunud hiljemalt üks kuu enne eksami toimumist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Kliendi sooviks on istumisega laud (lauad), 3-käiku (eelroog, pearoog, järelroog, veini ja veepakkumisega) täisteenindusega restoranisaalis.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705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Koosta enda kontrollist / manuaal, mis sisaldaks järgmisi punkte: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7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 peokohta; mida pead peokohaga täpsustama (arvestades aega, kohta ja ürituse sisu)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koosta esimene informatiivne teade potentsiaalsetele kelneritele, et koostada töömeeskond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töömeeskonna koostamine (arv, amet, vastutusala/töökirjeldus, erialane ettevalmistus), tööülesannete jaotamine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koosta ürituse planeerimistegevuste ajaline plaan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Koosta enda tööajatabel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töömeeskonnale uue informatsiooni ja tööülesannete muutumise edasi andmise võimalused (ürituse sisu, toitude ja jookide kohta)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Rule="auto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milliseid ohuolukordi näed antud ürituse korraldamisel ning kuidas neid ennetada ja nende puhul tegutseda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kirjelda, kuidas järgid ja kontrollil üritusel toiduohutusnõuete täitmist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kirjelda, kuidas vastutad: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teenindusmeeskonna ettevalmistamise eest töövahendite ja kaupade olemasolu eest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440" w:right="172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klientide vastuvõtmise ning meeskonna teenindusvalmiduse eest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440" w:right="172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toitude ja jookide serveerimise ning ruumide ja laudade puhtuse eest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440" w:right="172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positiivse kliendikontakti hoidmise eest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440" w:right="172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teenindusmeeskonna juhendamis võimaluste eest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440" w:right="172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kirjeldab ürituse lõpetamist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pesemisvahendite asjakohase kasutamise ja nõude puhtuse eest vastutamist enesekontrolliplaani täitmise eest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Koosta tabel ürituse jaoks vajaminevate kaupade ja vahendite nimetuste ning kogustega, 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 kaupade ja vahendite tellimis- ja vastuvõtmisprotsessi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Kirjelda, milliseid põhimõtteid jälgid saalitöö korraldamisel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kuidas kontrollid eelkatet ja saali korrasolekut, mida teed kõrvalekallete korral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Kirjelda, kuidas juhendad ja kontrollid jookide  ja roogade serveerimist, laudade koristamist ja korrastamist, tööd kohvilauas ning joogibaaris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 tagasiside kogumist töötajatelt , analüüsi võimalusi ja tagasiside edastamist otsesele juhile ning meeskonnale  </w:t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 aruandlusprotsessi, selle kontrollimist ja korraldamist 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 võimalusi teenindussituatsiooni lõpetamise kontrollimisel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 koristustööde muutumise korral teenindusmeeskonna juhendamist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Kirjelda puhastustööde kvaliteedi kontrollimist </w:t>
      </w:r>
    </w:p>
    <w:p w:rsidR="00000000" w:rsidDel="00000000" w:rsidP="00000000" w:rsidRDefault="00000000" w:rsidRPr="00000000" w14:paraId="00000024">
      <w:pPr>
        <w:spacing w:after="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705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Kirjelda teenindajate töö korraldamist ehk koosta teenindajatele ürituse teenindusstandard, mis sisaldaks järgmisi punkte: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7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töötajate tööajatabel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toiduohutusnõuded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menüü (ka. millal võib sisse viia muudatusi, kellega täpsustatakse muudatusi, kuidas teatatakse asjaosalistele)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koostöö köögiga (kes – kellega suhtleb)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saalitöötajate arv/amet ja peamised töökohustused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saaliplaan (laudade, toolide jm. vahendite paigutus)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laudade skeemid (mille järgi töötajad katavad lauad), ka. kohvilaud ning joogibaar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kasutatavad seadmed ning nende koolitus- ja kasutamisjuhised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ettevalmistustööd punktidena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töömeeskonna riietuse ja välimuse kirjeldus 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töömeeskonna tehnilised oskused ja töövõtted ( kuidas tagada töövõtete kasutamine), milliseid ümber orienteerumise võimalusi näed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hoiakud ja põhimõtted, mida järgida klienditeeninduses; selgita positiivse kliendisuhte põhimõtteid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positiivse kliendikontakti alustamine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klientide  vastuvõtmine, suunamine söögisaali ja juhatamine lauda 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klienditeeninduse põhimõtted, kliendi vajaduste välja selgitamine, nõustamine, ettevõtte võimaluste sobitamine antud üritusel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ürituse toidu- ning joogikaartide tutvustamine ja soovitamine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antud menüü järgi toitude ja jookide sobitamine ja esitlemine lähtudes toidu ja joogivaliku põhimõtetest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eelkatte kohandamine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portsjonroogade serveerimine (järgides asjakohaseid töövõtteid)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roogade serveerimine vaagnatelt (järgides asjakohaseid töövõtteid)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kliendilt tagasiside küsimine ja kogumine toodete, teenuste ja teenindamise kohta (klienditeeninduse põhimõtetest lähtuvalt)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kiituste ja kaebuste käsitlemise võimalused, lahenduste pakkumise võimalused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kliendisituatsiooni lõpetamine (positiivse eesmärgiga jätkata kliendisuhet)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kliendi ettevõttest lahkumise protsess (positiivset kliendikontakti hoides) sh positiivse kliendikontakti lõpetamine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kliendi abistamisvõimalused 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teenindusruumide korrastusplaan ja koristustööd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üritusel kasutatavate vahendite pakkimine, koristustööde muutumise võimalused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nõude ja vajalike tarvikute pesemisprotsess, nõudepesuvahendite kasutamine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Rule="auto"/>
        <w:ind w:left="709" w:hanging="283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enesekontolliplaani järgimine  </w:t>
      </w:r>
    </w:p>
    <w:p w:rsidR="00000000" w:rsidDel="00000000" w:rsidP="00000000" w:rsidRDefault="00000000" w:rsidRPr="00000000" w14:paraId="00000044">
      <w:pPr>
        <w:spacing w:after="0" w:lineRule="auto"/>
        <w:ind w:left="709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709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left="709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Sündmus peab toimuma vähemalt üks kuu enne eksami kuupäeva.</w:t>
      </w:r>
    </w:p>
    <w:p w:rsidR="00000000" w:rsidDel="00000000" w:rsidP="00000000" w:rsidRDefault="00000000" w:rsidRPr="00000000" w14:paraId="00000047">
      <w:pPr>
        <w:spacing w:after="0" w:lineRule="auto"/>
        <w:ind w:left="709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Sündmusüritusel osalevad võimalusel eksamikomisjoni liikmed.</w:t>
      </w:r>
    </w:p>
    <w:p w:rsidR="00000000" w:rsidDel="00000000" w:rsidP="00000000" w:rsidRDefault="00000000" w:rsidRPr="00000000" w14:paraId="00000048">
      <w:pPr>
        <w:spacing w:after="0" w:lineRule="auto"/>
        <w:ind w:left="709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Sündmuse toimumisest tuleb taotlejal/koolil EPÜd (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kutseandja@chef.ee</w:t>
        </w:r>
      </w:hyperlink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) emaili teel ette teavitada vähemalt kolm nädalat enne sündmuse toimumist.  </w:t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568" w:top="993" w:left="1416" w:right="1472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tabs>
        <w:tab w:val="left" w:pos="1155"/>
      </w:tabs>
      <w:jc w:val="center"/>
      <w:rPr/>
    </w:pPr>
    <w:r w:rsidDel="00000000" w:rsidR="00000000" w:rsidRPr="00000000">
      <w:rPr/>
      <w:drawing>
        <wp:inline distB="0" distT="0" distL="0" distR="0">
          <wp:extent cx="731391" cy="768357"/>
          <wp:effectExtent b="0" l="0" r="0" t="0"/>
          <wp:docPr descr="C:\Users\tlepik\Downloads\EPÜ (2).jpg" id="1" name="image1.jpg"/>
          <a:graphic>
            <a:graphicData uri="http://schemas.openxmlformats.org/drawingml/2006/picture">
              <pic:pic>
                <pic:nvPicPr>
                  <pic:cNvPr descr="C:\Users\tlepik\Downloads\EPÜ (2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91" cy="768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after="0" w:line="259" w:lineRule="auto"/>
      <w:ind w:left="-1416" w:right="646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after="0" w:line="259" w:lineRule="auto"/>
      <w:ind w:left="-1416" w:right="8025" w:firstLine="0"/>
      <w:jc w:val="right"/>
      <w:rPr/>
    </w:pPr>
    <w:r w:rsidDel="00000000" w:rsidR="00000000" w:rsidRPr="00000000">
      <w:rPr/>
      <w:drawing>
        <wp:inline distB="0" distT="0" distL="0" distR="0">
          <wp:extent cx="731391" cy="768357"/>
          <wp:effectExtent b="0" l="0" r="0" t="0"/>
          <wp:docPr descr="C:\Users\tlepik\Downloads\EPÜ (2).jpg" id="2" name="image1.jpg"/>
          <a:graphic>
            <a:graphicData uri="http://schemas.openxmlformats.org/drawingml/2006/picture">
              <pic:pic>
                <pic:nvPicPr>
                  <pic:cNvPr descr="C:\Users\tlepik\Downloads\EPÜ (2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91" cy="768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</w:t>
    </w:r>
  </w:p>
  <w:p w:rsidR="00000000" w:rsidDel="00000000" w:rsidP="00000000" w:rsidRDefault="00000000" w:rsidRPr="00000000" w14:paraId="0000004E">
    <w:pPr>
      <w:spacing w:after="0" w:line="259" w:lineRule="auto"/>
      <w:ind w:left="-1416" w:right="646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5" w:hanging="360"/>
      </w:pPr>
      <w:rPr/>
    </w:lvl>
    <w:lvl w:ilvl="1">
      <w:start w:val="1"/>
      <w:numFmt w:val="lowerLetter"/>
      <w:lvlText w:val="%2."/>
      <w:lvlJc w:val="left"/>
      <w:pPr>
        <w:ind w:left="1425" w:hanging="360"/>
      </w:pPr>
      <w:rPr/>
    </w:lvl>
    <w:lvl w:ilvl="2">
      <w:start w:val="1"/>
      <w:numFmt w:val="lowerRoman"/>
      <w:lvlText w:val="%3."/>
      <w:lvlJc w:val="right"/>
      <w:pPr>
        <w:ind w:left="2145" w:hanging="180"/>
      </w:pPr>
      <w:rPr/>
    </w:lvl>
    <w:lvl w:ilvl="3">
      <w:start w:val="1"/>
      <w:numFmt w:val="decimal"/>
      <w:lvlText w:val="%4."/>
      <w:lvlJc w:val="left"/>
      <w:pPr>
        <w:ind w:left="2865" w:hanging="360"/>
      </w:pPr>
      <w:rPr/>
    </w:lvl>
    <w:lvl w:ilvl="4">
      <w:start w:val="1"/>
      <w:numFmt w:val="lowerLetter"/>
      <w:lvlText w:val="%5."/>
      <w:lvlJc w:val="left"/>
      <w:pPr>
        <w:ind w:left="3585" w:hanging="360"/>
      </w:pPr>
      <w:rPr/>
    </w:lvl>
    <w:lvl w:ilvl="5">
      <w:start w:val="1"/>
      <w:numFmt w:val="lowerRoman"/>
      <w:lvlText w:val="%6."/>
      <w:lvlJc w:val="right"/>
      <w:pPr>
        <w:ind w:left="4305" w:hanging="180"/>
      </w:pPr>
      <w:rPr/>
    </w:lvl>
    <w:lvl w:ilvl="6">
      <w:start w:val="1"/>
      <w:numFmt w:val="decimal"/>
      <w:lvlText w:val="%7."/>
      <w:lvlJc w:val="left"/>
      <w:pPr>
        <w:ind w:left="5025" w:hanging="360"/>
      </w:pPr>
      <w:rPr/>
    </w:lvl>
    <w:lvl w:ilvl="7">
      <w:start w:val="1"/>
      <w:numFmt w:val="lowerLetter"/>
      <w:lvlText w:val="%8."/>
      <w:lvlJc w:val="left"/>
      <w:pPr>
        <w:ind w:left="5745" w:hanging="360"/>
      </w:pPr>
      <w:rPr/>
    </w:lvl>
    <w:lvl w:ilvl="8">
      <w:start w:val="1"/>
      <w:numFmt w:val="lowerRoman"/>
      <w:lvlText w:val="%9."/>
      <w:lvlJc w:val="right"/>
      <w:pPr>
        <w:ind w:left="6465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firstLine="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1425" w:hanging="142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>
        <w:spacing w:after="4" w:line="268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kutseandja@chef.ee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