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16.-20.06.2025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moos, piim*</w:t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Värskekapsa- hakklihahautis (P), keedetud kartul, riivitud porgand*, leib, pirn*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Kapsa- oa hautis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Kapsahautis kanaga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Munapuder, rukkileib</w:t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Võileib kurgiga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Rukkihelbepuder, marjad*, piim*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Kanasupp (P/S), leib, karamellkissell moosiga, piim*, porgandinäks*</w:t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Köögiviljasupp, sojapuding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Köögiviljahautis, sepik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Riisipuder, moos, piim*</w:t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Tomatine veiselihakaste (P/S), tatar, hiinakapsa- paprikasalat idudega, leib, õun*</w:t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Tomati- köögiviljakaste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Rukkileib singi ja juustuga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Odrahelbepuder, moos, piim*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Borš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 sealihaga (P),h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pukoor, leib, leivakreem vahukoorega, lillkapsa näks*</w:t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Köögiviljasupp, leivakreem</w:t>
            </w:r>
          </w:p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Ahjukartul, kapsa-hapukooresalat, leib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Maisimannapuder moos, piim*</w:t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Kalapulgad, riis, külm kaste ürtidega, leib, kapsa-marineeritud kurgi salat, pirn*</w:t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Veganjuustuga küpsetatud baklazaan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Õuna- plaadikook, piim*</w:t>
            </w:r>
          </w:p>
        </w:tc>
      </w:tr>
    </w:tbl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xm/sVuY3s8QiFg+jD0w4qsusQ==">CgMxLjA4AHIhMWxmMnJTVC1mZ000dUExcWUyRFdiMGZrWVI3VHJGenNj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2025-06-11T08:52:00Z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