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  14.-18.07.2025</w:t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Neljaviljapuder, moos, piim*, pirn*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Makaronid hakklihaga (P), külm hapukoorekaste, porgandi- kapsasalat, leib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Makaronid köögiviljaga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Pannkook moosiga, piim*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Riisipuder, pirnitükid*, piim*, kaalikanäks*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Frikadellisupp, leib, kakaokissell moosiga</w:t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Peedi- köögiviljasupp, mannavaht vegan piimaga</w:t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Borš kanaga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Praekartul, kapsa- hapukooresalat, leib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Rukkihelbepuder, moos, piim*, õun*</w:t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Sealihakaste, tatar, peedi- kapsasalat</w:t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Köögiviljakaste kikerhernestega, kartul, salat</w:t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P: Kanakaste piimata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Köögivilja püreesupp, seemnekukkel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Hirsipuder, moos, piim*, redis*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Minestone kanaga (S/P), leib, õunamuredik piimaga*</w:t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Köögiviljasupp</w:t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Köögiviljasupp kanahakklihaga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Värsked köögiviljad dipikastmega, sepik juustuga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Viieviljapuder moos, piim*, pirn*</w:t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Hakkliha- porgandikotletid (P), kartulipuder, soe koorekaste, hiinakapsa- maisisalat, leib</w:t>
            </w:r>
          </w:p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Kikerhernekotletid</w:t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Praetud kalafilee, kartulipuder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Kaneelisai, piim*</w:t>
            </w:r>
          </w:p>
        </w:tc>
      </w:tr>
    </w:tbl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P- Piimavaba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S- Sealihavaba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vegantoit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8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9" w:type="default"/>
      <w:footerReference r:id="rId10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dri@maitsed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hpa7tqijnjrRBtazjTlgfAvTg==">CgMxLjA4AHIhMXdBMXRSMEs5NkItaGlZRkdrSlNUSmFiTUdvVmV4bDN1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2025-07-06T16:04:00Z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