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68A0" w14:textId="72B89A17" w:rsidR="00B962C3" w:rsidRPr="00315ED1" w:rsidRDefault="00B962C3" w:rsidP="00062500">
      <w:pPr>
        <w:spacing w:after="0" w:line="240" w:lineRule="auto"/>
        <w:jc w:val="center"/>
        <w:rPr>
          <w:b/>
          <w:color w:val="auto"/>
          <w:sz w:val="16"/>
          <w:szCs w:val="16"/>
          <w:lang w:val="en-GB"/>
        </w:rPr>
      </w:pPr>
      <w:bookmarkStart w:id="0" w:name="_GoBack"/>
      <w:bookmarkEnd w:id="0"/>
      <w:r w:rsidRPr="003B548C">
        <w:rPr>
          <w:b/>
          <w:color w:val="auto"/>
          <w:sz w:val="16"/>
          <w:szCs w:val="16"/>
          <w:highlight w:val="lightGray"/>
          <w:lang w:val="en-GB"/>
        </w:rPr>
        <w:t>[INSERT COMPANY NAME]</w:t>
      </w:r>
    </w:p>
    <w:p w14:paraId="54F7D1A3" w14:textId="77777777" w:rsidR="00FD3634" w:rsidRPr="00315ED1" w:rsidRDefault="00FD3634" w:rsidP="00062500">
      <w:pPr>
        <w:spacing w:after="0" w:line="240" w:lineRule="auto"/>
        <w:jc w:val="center"/>
        <w:rPr>
          <w:b/>
          <w:color w:val="auto"/>
          <w:sz w:val="16"/>
          <w:szCs w:val="16"/>
          <w:lang w:val="en-GB"/>
        </w:rPr>
      </w:pPr>
      <w:r w:rsidRPr="00315ED1">
        <w:rPr>
          <w:b/>
          <w:color w:val="auto"/>
          <w:sz w:val="16"/>
          <w:szCs w:val="16"/>
          <w:lang w:val="en-GB"/>
        </w:rPr>
        <w:t>SHAREHOLDERS’ AGREEMENT</w:t>
      </w:r>
    </w:p>
    <w:p w14:paraId="445A3A68" w14:textId="3AC1404A" w:rsidR="0005714C" w:rsidRPr="00AE1D7A" w:rsidRDefault="0005714C" w:rsidP="00AE1D7A">
      <w:pPr>
        <w:spacing w:before="120" w:after="120" w:line="240" w:lineRule="auto"/>
        <w:jc w:val="both"/>
        <w:rPr>
          <w:color w:val="auto"/>
          <w:sz w:val="16"/>
          <w:szCs w:val="16"/>
          <w:lang w:val="en-GB"/>
        </w:rPr>
      </w:pPr>
      <w:r w:rsidRPr="00315ED1">
        <w:rPr>
          <w:color w:val="auto"/>
          <w:sz w:val="16"/>
          <w:szCs w:val="16"/>
          <w:lang w:val="en-GB"/>
        </w:rPr>
        <w:t>This shareholders’ agreement (“</w:t>
      </w:r>
      <w:r w:rsidRPr="00315ED1">
        <w:rPr>
          <w:rStyle w:val="Definition"/>
          <w:rFonts w:cs="Arial"/>
          <w:color w:val="auto"/>
          <w:sz w:val="16"/>
          <w:szCs w:val="16"/>
        </w:rPr>
        <w:t>Agreement”</w:t>
      </w:r>
      <w:r w:rsidRPr="00315ED1">
        <w:rPr>
          <w:color w:val="auto"/>
          <w:sz w:val="16"/>
          <w:szCs w:val="16"/>
          <w:lang w:val="en-GB"/>
        </w:rPr>
        <w:t xml:space="preserve">) is </w:t>
      </w:r>
      <w:r w:rsidR="00661DEC" w:rsidRPr="00315ED1">
        <w:rPr>
          <w:color w:val="auto"/>
          <w:sz w:val="16"/>
          <w:szCs w:val="16"/>
          <w:lang w:val="en-GB"/>
        </w:rPr>
        <w:t>agreed</w:t>
      </w:r>
      <w:r w:rsidR="001A3C37" w:rsidRPr="00315ED1">
        <w:rPr>
          <w:color w:val="auto"/>
          <w:sz w:val="16"/>
          <w:szCs w:val="16"/>
          <w:lang w:val="en-GB"/>
        </w:rPr>
        <w:t xml:space="preserve"> </w:t>
      </w:r>
      <w:r w:rsidRPr="00315ED1">
        <w:rPr>
          <w:color w:val="auto"/>
          <w:sz w:val="16"/>
          <w:szCs w:val="16"/>
          <w:lang w:val="en-GB"/>
        </w:rPr>
        <w:t>between</w:t>
      </w:r>
      <w:r w:rsidR="00D72E3F" w:rsidRPr="00315ED1">
        <w:rPr>
          <w:color w:val="auto"/>
          <w:sz w:val="16"/>
          <w:szCs w:val="16"/>
          <w:lang w:val="en-GB"/>
        </w:rPr>
        <w:t xml:space="preserve"> </w:t>
      </w:r>
      <w:r w:rsidR="00B962C3" w:rsidRPr="00315ED1">
        <w:rPr>
          <w:color w:val="auto"/>
          <w:sz w:val="16"/>
          <w:szCs w:val="16"/>
          <w:highlight w:val="lightGray"/>
        </w:rPr>
        <w:t>[Company’s name]</w:t>
      </w:r>
      <w:r w:rsidR="00B962C3" w:rsidRPr="00315ED1">
        <w:rPr>
          <w:color w:val="auto"/>
          <w:sz w:val="16"/>
          <w:szCs w:val="16"/>
        </w:rPr>
        <w:t xml:space="preserve"> (</w:t>
      </w:r>
      <w:r w:rsidR="00B962C3" w:rsidRPr="00315ED1">
        <w:rPr>
          <w:color w:val="auto"/>
          <w:sz w:val="16"/>
          <w:szCs w:val="16"/>
          <w:lang w:val="en-GB"/>
        </w:rPr>
        <w:t>“</w:t>
      </w:r>
      <w:r w:rsidR="00B962C3" w:rsidRPr="00315ED1">
        <w:rPr>
          <w:b/>
          <w:color w:val="auto"/>
          <w:sz w:val="16"/>
          <w:szCs w:val="16"/>
          <w:lang w:val="en-GB"/>
        </w:rPr>
        <w:t>Company</w:t>
      </w:r>
      <w:r w:rsidR="00B962C3" w:rsidRPr="00315ED1">
        <w:rPr>
          <w:color w:val="auto"/>
          <w:sz w:val="16"/>
          <w:szCs w:val="16"/>
          <w:lang w:val="en-GB"/>
        </w:rPr>
        <w:t>”)</w:t>
      </w:r>
      <w:r w:rsidR="000370C9" w:rsidRPr="00315ED1">
        <w:rPr>
          <w:color w:val="auto"/>
          <w:sz w:val="16"/>
          <w:szCs w:val="16"/>
          <w:lang w:val="en-GB"/>
        </w:rPr>
        <w:t>, the Investors,</w:t>
      </w:r>
      <w:r w:rsidR="00B962C3" w:rsidRPr="00315ED1">
        <w:rPr>
          <w:color w:val="auto"/>
          <w:sz w:val="16"/>
          <w:szCs w:val="16"/>
          <w:lang w:val="en-GB"/>
        </w:rPr>
        <w:t xml:space="preserve"> </w:t>
      </w:r>
      <w:r w:rsidR="00527078" w:rsidRPr="00315ED1">
        <w:rPr>
          <w:color w:val="auto"/>
          <w:sz w:val="16"/>
          <w:szCs w:val="16"/>
          <w:lang w:val="en-GB"/>
        </w:rPr>
        <w:t>the </w:t>
      </w:r>
      <w:r w:rsidR="00A41A83" w:rsidRPr="00315ED1">
        <w:rPr>
          <w:color w:val="auto"/>
          <w:sz w:val="16"/>
          <w:szCs w:val="16"/>
          <w:lang w:val="en-GB"/>
        </w:rPr>
        <w:t xml:space="preserve">Founders and </w:t>
      </w:r>
      <w:r w:rsidR="00137700">
        <w:rPr>
          <w:color w:val="auto"/>
          <w:sz w:val="16"/>
          <w:szCs w:val="16"/>
          <w:lang w:val="en-GB"/>
        </w:rPr>
        <w:t xml:space="preserve">the </w:t>
      </w:r>
      <w:r w:rsidR="00D12A34">
        <w:rPr>
          <w:color w:val="auto"/>
          <w:sz w:val="16"/>
          <w:szCs w:val="16"/>
          <w:lang w:val="en-GB"/>
        </w:rPr>
        <w:t>o</w:t>
      </w:r>
      <w:r w:rsidR="00B962C3" w:rsidRPr="00315ED1">
        <w:rPr>
          <w:color w:val="auto"/>
          <w:sz w:val="16"/>
          <w:szCs w:val="16"/>
          <w:lang w:val="en-GB"/>
        </w:rPr>
        <w:t xml:space="preserve">ther Shareholders whose details are set out in </w:t>
      </w:r>
      <w:r w:rsidR="00B962C3" w:rsidRPr="003B548C">
        <w:rPr>
          <w:b/>
          <w:color w:val="auto"/>
          <w:sz w:val="16"/>
          <w:szCs w:val="16"/>
          <w:lang w:val="en-GB"/>
        </w:rPr>
        <w:t>Schedule 1</w:t>
      </w:r>
      <w:r w:rsidR="00B962C3" w:rsidRPr="00315ED1">
        <w:rPr>
          <w:color w:val="auto"/>
          <w:sz w:val="16"/>
          <w:szCs w:val="16"/>
          <w:lang w:val="en-GB"/>
        </w:rPr>
        <w:t xml:space="preserve"> </w:t>
      </w:r>
      <w:r w:rsidR="00D72E3F" w:rsidRPr="00315ED1">
        <w:rPr>
          <w:color w:val="auto"/>
          <w:sz w:val="16"/>
          <w:szCs w:val="16"/>
          <w:lang w:val="en-GB"/>
        </w:rPr>
        <w:t>(</w:t>
      </w:r>
      <w:r w:rsidR="00B962C3" w:rsidRPr="00315ED1">
        <w:rPr>
          <w:color w:val="auto"/>
          <w:sz w:val="16"/>
          <w:szCs w:val="16"/>
          <w:lang w:val="en-GB"/>
        </w:rPr>
        <w:t xml:space="preserve">collectively </w:t>
      </w:r>
      <w:r w:rsidR="00D72E3F" w:rsidRPr="00315ED1">
        <w:rPr>
          <w:color w:val="auto"/>
          <w:sz w:val="16"/>
          <w:szCs w:val="16"/>
          <w:lang w:val="en-GB"/>
        </w:rPr>
        <w:t>the “</w:t>
      </w:r>
      <w:r w:rsidR="00D72E3F" w:rsidRPr="00315ED1">
        <w:rPr>
          <w:b/>
          <w:color w:val="auto"/>
          <w:sz w:val="16"/>
          <w:szCs w:val="16"/>
          <w:lang w:val="en-GB"/>
        </w:rPr>
        <w:t>Parties</w:t>
      </w:r>
      <w:r w:rsidR="00D72E3F" w:rsidRPr="00315ED1">
        <w:rPr>
          <w:color w:val="auto"/>
          <w:sz w:val="16"/>
          <w:szCs w:val="16"/>
          <w:lang w:val="en-GB"/>
        </w:rPr>
        <w:t>”, each a “</w:t>
      </w:r>
      <w:r w:rsidR="00D72E3F" w:rsidRPr="00315ED1">
        <w:rPr>
          <w:b/>
          <w:color w:val="auto"/>
          <w:sz w:val="16"/>
          <w:szCs w:val="16"/>
          <w:lang w:val="en-GB"/>
        </w:rPr>
        <w:t>Party</w:t>
      </w:r>
      <w:r w:rsidR="00B962C3" w:rsidRPr="00315ED1">
        <w:rPr>
          <w:color w:val="auto"/>
          <w:sz w:val="16"/>
          <w:szCs w:val="16"/>
          <w:lang w:val="en-GB"/>
        </w:rPr>
        <w:t>”).</w:t>
      </w:r>
      <w:r w:rsidR="00AE1D7A">
        <w:rPr>
          <w:color w:val="auto"/>
          <w:sz w:val="16"/>
          <w:szCs w:val="16"/>
          <w:lang w:val="en-GB"/>
        </w:rPr>
        <w:t xml:space="preserve"> </w:t>
      </w:r>
      <w:r w:rsidR="00B9265F" w:rsidRPr="00315ED1">
        <w:rPr>
          <w:sz w:val="16"/>
          <w:szCs w:val="16"/>
        </w:rPr>
        <w:t>This Agreement</w:t>
      </w:r>
      <w:r w:rsidRPr="00315ED1">
        <w:rPr>
          <w:sz w:val="16"/>
          <w:szCs w:val="16"/>
        </w:rPr>
        <w:t xml:space="preserve"> </w:t>
      </w:r>
      <w:r w:rsidR="00A41A83" w:rsidRPr="00315ED1">
        <w:rPr>
          <w:sz w:val="16"/>
          <w:szCs w:val="16"/>
        </w:rPr>
        <w:t xml:space="preserve">comprises the Outlined Terms in </w:t>
      </w:r>
      <w:r w:rsidR="00B9265F" w:rsidRPr="00315ED1">
        <w:rPr>
          <w:sz w:val="16"/>
          <w:szCs w:val="16"/>
        </w:rPr>
        <w:t xml:space="preserve">Section </w:t>
      </w:r>
      <w:r w:rsidR="00B9265F" w:rsidRPr="00315ED1">
        <w:rPr>
          <w:sz w:val="16"/>
          <w:szCs w:val="16"/>
        </w:rPr>
        <w:fldChar w:fldCharType="begin"/>
      </w:r>
      <w:r w:rsidR="00B9265F" w:rsidRPr="00315ED1">
        <w:rPr>
          <w:sz w:val="16"/>
          <w:szCs w:val="16"/>
        </w:rPr>
        <w:instrText xml:space="preserve"> REF _Ref462152665 \r \h </w:instrText>
      </w:r>
      <w:r w:rsidR="00455E02" w:rsidRPr="00315ED1">
        <w:rPr>
          <w:sz w:val="16"/>
          <w:szCs w:val="16"/>
        </w:rPr>
        <w:instrText xml:space="preserve"> \* MERGEFORMAT </w:instrText>
      </w:r>
      <w:r w:rsidR="00B9265F" w:rsidRPr="00315ED1">
        <w:rPr>
          <w:sz w:val="16"/>
          <w:szCs w:val="16"/>
        </w:rPr>
      </w:r>
      <w:r w:rsidR="00B9265F" w:rsidRPr="00315ED1">
        <w:rPr>
          <w:sz w:val="16"/>
          <w:szCs w:val="16"/>
        </w:rPr>
        <w:fldChar w:fldCharType="separate"/>
      </w:r>
      <w:r w:rsidR="00E65865">
        <w:rPr>
          <w:sz w:val="16"/>
          <w:szCs w:val="16"/>
        </w:rPr>
        <w:t>1</w:t>
      </w:r>
      <w:r w:rsidR="00B9265F" w:rsidRPr="00315ED1">
        <w:rPr>
          <w:sz w:val="16"/>
          <w:szCs w:val="16"/>
        </w:rPr>
        <w:fldChar w:fldCharType="end"/>
      </w:r>
      <w:r w:rsidR="00A41A83" w:rsidRPr="00315ED1">
        <w:rPr>
          <w:sz w:val="16"/>
          <w:szCs w:val="16"/>
        </w:rPr>
        <w:t>, the D</w:t>
      </w:r>
      <w:r w:rsidR="0074101A" w:rsidRPr="00315ED1">
        <w:rPr>
          <w:sz w:val="16"/>
          <w:szCs w:val="16"/>
        </w:rPr>
        <w:t xml:space="preserve">etailed </w:t>
      </w:r>
      <w:r w:rsidR="00A41A83" w:rsidRPr="00315ED1">
        <w:rPr>
          <w:sz w:val="16"/>
          <w:szCs w:val="16"/>
        </w:rPr>
        <w:t>T</w:t>
      </w:r>
      <w:r w:rsidRPr="00315ED1">
        <w:rPr>
          <w:sz w:val="16"/>
          <w:szCs w:val="16"/>
        </w:rPr>
        <w:t xml:space="preserve">erms </w:t>
      </w:r>
      <w:r w:rsidR="00B9265F" w:rsidRPr="00315ED1">
        <w:rPr>
          <w:sz w:val="16"/>
          <w:szCs w:val="16"/>
        </w:rPr>
        <w:t xml:space="preserve">in </w:t>
      </w:r>
      <w:r w:rsidR="00455E02" w:rsidRPr="00315ED1">
        <w:rPr>
          <w:sz w:val="16"/>
          <w:szCs w:val="16"/>
        </w:rPr>
        <w:t xml:space="preserve">Section </w:t>
      </w:r>
      <w:r w:rsidR="00DC625C">
        <w:rPr>
          <w:sz w:val="16"/>
          <w:szCs w:val="16"/>
        </w:rPr>
        <w:fldChar w:fldCharType="begin"/>
      </w:r>
      <w:r w:rsidR="00DC625C">
        <w:rPr>
          <w:sz w:val="16"/>
          <w:szCs w:val="16"/>
        </w:rPr>
        <w:instrText xml:space="preserve"> REF _Ref479590169 \r \h </w:instrText>
      </w:r>
      <w:r w:rsidR="00062500">
        <w:rPr>
          <w:sz w:val="16"/>
          <w:szCs w:val="16"/>
        </w:rPr>
        <w:instrText xml:space="preserve"> \* MERGEFORMAT </w:instrText>
      </w:r>
      <w:r w:rsidR="00DC625C">
        <w:rPr>
          <w:sz w:val="16"/>
          <w:szCs w:val="16"/>
        </w:rPr>
      </w:r>
      <w:r w:rsidR="00DC625C">
        <w:rPr>
          <w:sz w:val="16"/>
          <w:szCs w:val="16"/>
        </w:rPr>
        <w:fldChar w:fldCharType="separate"/>
      </w:r>
      <w:r w:rsidR="00E65865">
        <w:rPr>
          <w:sz w:val="16"/>
          <w:szCs w:val="16"/>
        </w:rPr>
        <w:t>2</w:t>
      </w:r>
      <w:r w:rsidR="00DC625C">
        <w:rPr>
          <w:sz w:val="16"/>
          <w:szCs w:val="16"/>
        </w:rPr>
        <w:fldChar w:fldCharType="end"/>
      </w:r>
      <w:r w:rsidR="00455E02" w:rsidRPr="00315ED1">
        <w:rPr>
          <w:sz w:val="16"/>
          <w:szCs w:val="16"/>
        </w:rPr>
        <w:t xml:space="preserve"> </w:t>
      </w:r>
      <w:r w:rsidR="00A41A83" w:rsidRPr="00315ED1">
        <w:rPr>
          <w:sz w:val="16"/>
          <w:szCs w:val="16"/>
        </w:rPr>
        <w:t>and the Schedules named herein</w:t>
      </w:r>
      <w:r w:rsidR="00E35521" w:rsidRPr="00315ED1">
        <w:rPr>
          <w:sz w:val="16"/>
          <w:szCs w:val="16"/>
        </w:rPr>
        <w:t>.</w:t>
      </w:r>
      <w:r w:rsidR="00130D14" w:rsidRPr="00315ED1">
        <w:rPr>
          <w:sz w:val="16"/>
          <w:szCs w:val="16"/>
        </w:rPr>
        <w:t xml:space="preserve"> </w:t>
      </w:r>
    </w:p>
    <w:p w14:paraId="785B1784" w14:textId="1F189189" w:rsidR="0005714C" w:rsidRPr="00315ED1" w:rsidRDefault="0074101A" w:rsidP="00062500">
      <w:pPr>
        <w:pStyle w:val="Heading1"/>
        <w:jc w:val="both"/>
        <w:rPr>
          <w:szCs w:val="16"/>
        </w:rPr>
      </w:pPr>
      <w:bookmarkStart w:id="1" w:name="_Ref462152665"/>
      <w:r w:rsidRPr="00315ED1">
        <w:rPr>
          <w:szCs w:val="16"/>
        </w:rPr>
        <w:t xml:space="preserve">OUTLINED </w:t>
      </w:r>
      <w:r w:rsidR="003E108E" w:rsidRPr="00315ED1">
        <w:rPr>
          <w:szCs w:val="16"/>
        </w:rPr>
        <w:t>TERMS</w:t>
      </w:r>
      <w:bookmarkEnd w:id="1"/>
    </w:p>
    <w:tbl>
      <w:tblPr>
        <w:tblStyle w:val="TableGrid"/>
        <w:tblW w:w="0" w:type="auto"/>
        <w:tblLook w:val="04A0" w:firstRow="1" w:lastRow="0" w:firstColumn="1" w:lastColumn="0" w:noHBand="0" w:noVBand="1"/>
      </w:tblPr>
      <w:tblGrid>
        <w:gridCol w:w="2408"/>
        <w:gridCol w:w="6647"/>
      </w:tblGrid>
      <w:tr w:rsidR="00315ED1" w:rsidRPr="00315ED1" w14:paraId="38AD8F6D" w14:textId="77777777" w:rsidTr="0059503E">
        <w:trPr>
          <w:trHeight w:val="320"/>
        </w:trPr>
        <w:tc>
          <w:tcPr>
            <w:tcW w:w="9055" w:type="dxa"/>
            <w:gridSpan w:val="2"/>
            <w:shd w:val="clear" w:color="auto" w:fill="D9D9D9" w:themeFill="background1" w:themeFillShade="D9"/>
          </w:tcPr>
          <w:p w14:paraId="59A20BDA" w14:textId="4F1CDA45" w:rsidR="0005714C" w:rsidRPr="00315ED1" w:rsidRDefault="003E108E" w:rsidP="00062500">
            <w:pPr>
              <w:pStyle w:val="SCHeading2"/>
              <w:spacing w:before="60" w:after="60"/>
              <w:jc w:val="both"/>
            </w:pPr>
            <w:r w:rsidRPr="00315ED1">
              <w:t xml:space="preserve">Business </w:t>
            </w:r>
          </w:p>
        </w:tc>
      </w:tr>
      <w:tr w:rsidR="009D7AFF" w:rsidRPr="00315ED1" w14:paraId="033F7902" w14:textId="77777777" w:rsidTr="0059503E">
        <w:tc>
          <w:tcPr>
            <w:tcW w:w="2408" w:type="dxa"/>
          </w:tcPr>
          <w:p w14:paraId="75640B48" w14:textId="77777777" w:rsidR="0005714C" w:rsidRPr="00315ED1" w:rsidRDefault="005E0F28" w:rsidP="00062500">
            <w:pPr>
              <w:pStyle w:val="Heading3"/>
              <w:numPr>
                <w:ilvl w:val="0"/>
                <w:numId w:val="0"/>
              </w:numPr>
              <w:spacing w:before="120" w:after="120"/>
              <w:ind w:left="709" w:hanging="709"/>
              <w:jc w:val="both"/>
              <w:outlineLvl w:val="2"/>
              <w:rPr>
                <w:szCs w:val="16"/>
              </w:rPr>
            </w:pPr>
            <w:r w:rsidRPr="00315ED1">
              <w:rPr>
                <w:szCs w:val="16"/>
              </w:rPr>
              <w:t>Business and operations</w:t>
            </w:r>
          </w:p>
        </w:tc>
        <w:tc>
          <w:tcPr>
            <w:tcW w:w="6647" w:type="dxa"/>
          </w:tcPr>
          <w:p w14:paraId="686C659D" w14:textId="4B0BF459" w:rsidR="0048463E" w:rsidRPr="00315ED1" w:rsidRDefault="00D23322" w:rsidP="00062500">
            <w:pPr>
              <w:spacing w:before="60" w:after="60"/>
              <w:jc w:val="both"/>
              <w:rPr>
                <w:color w:val="auto"/>
                <w:sz w:val="16"/>
                <w:szCs w:val="16"/>
              </w:rPr>
            </w:pPr>
            <w:r w:rsidRPr="00315ED1">
              <w:rPr>
                <w:color w:val="auto"/>
                <w:sz w:val="16"/>
                <w:szCs w:val="16"/>
              </w:rPr>
              <w:t xml:space="preserve">The Company’s business is </w:t>
            </w:r>
            <w:r w:rsidRPr="00315ED1">
              <w:rPr>
                <w:color w:val="auto"/>
                <w:sz w:val="16"/>
                <w:szCs w:val="16"/>
                <w:shd w:val="clear" w:color="auto" w:fill="D9D9D9" w:themeFill="background1" w:themeFillShade="D9"/>
                <w:lang w:val="en-GB"/>
              </w:rPr>
              <w:t>[insert description]</w:t>
            </w:r>
            <w:r w:rsidR="00174F20" w:rsidRPr="00315ED1">
              <w:rPr>
                <w:color w:val="auto"/>
                <w:sz w:val="16"/>
                <w:szCs w:val="16"/>
              </w:rPr>
              <w:t xml:space="preserve"> (“</w:t>
            </w:r>
            <w:bookmarkStart w:id="2" w:name="Definition_of_Business"/>
            <w:r w:rsidR="00174F20" w:rsidRPr="00315ED1">
              <w:rPr>
                <w:b/>
                <w:color w:val="auto"/>
                <w:sz w:val="16"/>
                <w:szCs w:val="16"/>
              </w:rPr>
              <w:t>Business</w:t>
            </w:r>
            <w:bookmarkEnd w:id="2"/>
            <w:r w:rsidR="00174F20" w:rsidRPr="00315ED1">
              <w:rPr>
                <w:color w:val="auto"/>
                <w:sz w:val="16"/>
                <w:szCs w:val="16"/>
              </w:rPr>
              <w:t>”).</w:t>
            </w:r>
            <w:r w:rsidR="0048463E" w:rsidRPr="00315ED1">
              <w:rPr>
                <w:color w:val="auto"/>
                <w:sz w:val="16"/>
                <w:szCs w:val="16"/>
              </w:rPr>
              <w:t xml:space="preserve"> </w:t>
            </w:r>
          </w:p>
          <w:p w14:paraId="357276AC" w14:textId="24A9D48C" w:rsidR="00614D0D" w:rsidRPr="00315ED1" w:rsidRDefault="0048463E" w:rsidP="00062500">
            <w:pPr>
              <w:spacing w:before="60" w:after="60"/>
              <w:jc w:val="both"/>
              <w:rPr>
                <w:color w:val="auto"/>
                <w:sz w:val="16"/>
                <w:szCs w:val="16"/>
              </w:rPr>
            </w:pPr>
            <w:r w:rsidRPr="00315ED1">
              <w:rPr>
                <w:color w:val="auto"/>
                <w:sz w:val="16"/>
                <w:szCs w:val="16"/>
              </w:rPr>
              <w:t xml:space="preserve">The Company’s </w:t>
            </w:r>
            <w:r w:rsidR="009D7AFF" w:rsidRPr="00315ED1">
              <w:rPr>
                <w:color w:val="auto"/>
                <w:sz w:val="16"/>
                <w:szCs w:val="16"/>
              </w:rPr>
              <w:t xml:space="preserve">current </w:t>
            </w:r>
            <w:r w:rsidRPr="00315ED1">
              <w:rPr>
                <w:color w:val="auto"/>
                <w:sz w:val="16"/>
                <w:szCs w:val="16"/>
              </w:rPr>
              <w:t>business plan (“</w:t>
            </w:r>
            <w:r w:rsidRPr="00315ED1">
              <w:rPr>
                <w:b/>
                <w:color w:val="auto"/>
                <w:sz w:val="16"/>
                <w:szCs w:val="16"/>
              </w:rPr>
              <w:t>Business Plan</w:t>
            </w:r>
            <w:r w:rsidRPr="00315ED1">
              <w:rPr>
                <w:color w:val="auto"/>
                <w:sz w:val="16"/>
                <w:szCs w:val="16"/>
              </w:rPr>
              <w:t xml:space="preserve">”) is attached </w:t>
            </w:r>
            <w:r w:rsidR="00455E02" w:rsidRPr="00315ED1">
              <w:rPr>
                <w:color w:val="auto"/>
                <w:sz w:val="16"/>
                <w:szCs w:val="16"/>
              </w:rPr>
              <w:t>to the Agreement</w:t>
            </w:r>
            <w:r w:rsidR="00437F41">
              <w:rPr>
                <w:color w:val="auto"/>
                <w:sz w:val="16"/>
                <w:szCs w:val="16"/>
              </w:rPr>
              <w:t xml:space="preserve"> as </w:t>
            </w:r>
            <w:r w:rsidR="00437F41" w:rsidRPr="003B548C">
              <w:rPr>
                <w:b/>
                <w:color w:val="auto"/>
                <w:sz w:val="16"/>
                <w:szCs w:val="16"/>
              </w:rPr>
              <w:t>Schedule 3</w:t>
            </w:r>
            <w:r w:rsidRPr="003B548C">
              <w:rPr>
                <w:color w:val="auto"/>
                <w:sz w:val="16"/>
                <w:szCs w:val="16"/>
              </w:rPr>
              <w:t>.</w:t>
            </w:r>
            <w:r w:rsidRPr="00315ED1">
              <w:rPr>
                <w:b/>
                <w:color w:val="auto"/>
                <w:sz w:val="16"/>
                <w:szCs w:val="16"/>
              </w:rPr>
              <w:t xml:space="preserve"> </w:t>
            </w:r>
            <w:r w:rsidR="009D7AFF" w:rsidRPr="00315ED1">
              <w:rPr>
                <w:color w:val="auto"/>
                <w:sz w:val="16"/>
                <w:szCs w:val="16"/>
              </w:rPr>
              <w:t>The Business Plan</w:t>
            </w:r>
            <w:r w:rsidR="009D7AFF" w:rsidRPr="00315ED1">
              <w:rPr>
                <w:b/>
                <w:color w:val="auto"/>
                <w:sz w:val="16"/>
                <w:szCs w:val="16"/>
              </w:rPr>
              <w:t xml:space="preserve"> </w:t>
            </w:r>
            <w:r w:rsidRPr="00315ED1">
              <w:rPr>
                <w:color w:val="auto"/>
                <w:sz w:val="16"/>
                <w:szCs w:val="16"/>
              </w:rPr>
              <w:t xml:space="preserve">may be amended </w:t>
            </w:r>
            <w:r w:rsidR="00EE4027" w:rsidRPr="00315ED1">
              <w:rPr>
                <w:color w:val="auto"/>
                <w:sz w:val="16"/>
                <w:szCs w:val="16"/>
              </w:rPr>
              <w:t>by the Supervisory Board.</w:t>
            </w:r>
            <w:r w:rsidR="009C2EC8" w:rsidRPr="00315ED1">
              <w:rPr>
                <w:color w:val="auto"/>
                <w:sz w:val="16"/>
                <w:szCs w:val="16"/>
              </w:rPr>
              <w:t xml:space="preserve"> </w:t>
            </w:r>
          </w:p>
        </w:tc>
      </w:tr>
      <w:tr w:rsidR="0005714C" w:rsidRPr="00315ED1" w14:paraId="196749EC" w14:textId="77777777" w:rsidTr="0059503E">
        <w:tc>
          <w:tcPr>
            <w:tcW w:w="9055" w:type="dxa"/>
            <w:gridSpan w:val="2"/>
            <w:shd w:val="clear" w:color="auto" w:fill="D9D9D9" w:themeFill="background1" w:themeFillShade="D9"/>
          </w:tcPr>
          <w:p w14:paraId="3BB4928F" w14:textId="37CE22F5" w:rsidR="0005714C" w:rsidRPr="00315ED1" w:rsidRDefault="009018DD" w:rsidP="00062500">
            <w:pPr>
              <w:pStyle w:val="SCHeading2"/>
              <w:spacing w:before="60" w:after="60"/>
              <w:jc w:val="both"/>
              <w:rPr>
                <w:rFonts w:cs="Arial"/>
                <w:szCs w:val="16"/>
              </w:rPr>
            </w:pPr>
            <w:r w:rsidRPr="00315ED1">
              <w:rPr>
                <w:rFonts w:cs="Arial"/>
                <w:szCs w:val="16"/>
              </w:rPr>
              <w:t>Corporate Governance</w:t>
            </w:r>
            <w:r w:rsidR="00923876" w:rsidRPr="00315ED1">
              <w:rPr>
                <w:rFonts w:cs="Arial"/>
                <w:szCs w:val="16"/>
              </w:rPr>
              <w:t xml:space="preserve"> and Important Decisions</w:t>
            </w:r>
          </w:p>
        </w:tc>
      </w:tr>
      <w:tr w:rsidR="009D7AFF" w:rsidRPr="00315ED1" w14:paraId="716D93D5" w14:textId="77777777" w:rsidTr="0059503E">
        <w:trPr>
          <w:trHeight w:val="272"/>
        </w:trPr>
        <w:tc>
          <w:tcPr>
            <w:tcW w:w="2408" w:type="dxa"/>
          </w:tcPr>
          <w:p w14:paraId="2A8BB1A3" w14:textId="77777777" w:rsidR="0005714C" w:rsidRPr="00315ED1" w:rsidRDefault="00507651" w:rsidP="00062500">
            <w:pPr>
              <w:pStyle w:val="Heading3"/>
              <w:numPr>
                <w:ilvl w:val="0"/>
                <w:numId w:val="0"/>
              </w:numPr>
              <w:spacing w:before="120" w:after="120"/>
              <w:ind w:left="709" w:hanging="709"/>
              <w:jc w:val="both"/>
              <w:outlineLvl w:val="2"/>
              <w:rPr>
                <w:szCs w:val="16"/>
              </w:rPr>
            </w:pPr>
            <w:r w:rsidRPr="00315ED1">
              <w:rPr>
                <w:szCs w:val="16"/>
              </w:rPr>
              <w:t>Governing bodies</w:t>
            </w:r>
          </w:p>
        </w:tc>
        <w:tc>
          <w:tcPr>
            <w:tcW w:w="6647" w:type="dxa"/>
          </w:tcPr>
          <w:p w14:paraId="45DE04DE" w14:textId="655C1F31" w:rsidR="00161C5B" w:rsidRPr="00315ED1" w:rsidRDefault="00161C5B" w:rsidP="00062500">
            <w:pPr>
              <w:spacing w:before="120" w:after="120"/>
              <w:jc w:val="both"/>
              <w:rPr>
                <w:color w:val="auto"/>
                <w:sz w:val="16"/>
                <w:szCs w:val="16"/>
                <w:lang w:val="en-GB"/>
              </w:rPr>
            </w:pPr>
            <w:r w:rsidRPr="00315ED1">
              <w:rPr>
                <w:rStyle w:val="Textproposal"/>
                <w:rFonts w:cs="Arial"/>
                <w:color w:val="auto"/>
                <w:sz w:val="16"/>
                <w:szCs w:val="16"/>
                <w:u w:val="none"/>
              </w:rPr>
              <w:t>Shareholders</w:t>
            </w:r>
            <w:r w:rsidR="002439FF" w:rsidRPr="00315ED1">
              <w:rPr>
                <w:rStyle w:val="Textproposal"/>
                <w:rFonts w:cs="Arial"/>
                <w:color w:val="auto"/>
                <w:sz w:val="16"/>
                <w:szCs w:val="16"/>
                <w:u w:val="none"/>
              </w:rPr>
              <w:t xml:space="preserve">, Supervisory Board, </w:t>
            </w:r>
            <w:r w:rsidRPr="00315ED1">
              <w:rPr>
                <w:rStyle w:val="Textproposal"/>
                <w:rFonts w:cs="Arial"/>
                <w:color w:val="auto"/>
                <w:sz w:val="16"/>
                <w:szCs w:val="16"/>
                <w:u w:val="none"/>
              </w:rPr>
              <w:t>Management Board</w:t>
            </w:r>
          </w:p>
        </w:tc>
      </w:tr>
      <w:tr w:rsidR="006E08B0" w:rsidRPr="00315ED1" w14:paraId="0B04D47C" w14:textId="77777777" w:rsidTr="0059503E">
        <w:trPr>
          <w:trHeight w:val="272"/>
        </w:trPr>
        <w:tc>
          <w:tcPr>
            <w:tcW w:w="2408" w:type="dxa"/>
          </w:tcPr>
          <w:p w14:paraId="522E6F30" w14:textId="4CB338D0" w:rsidR="006E08B0" w:rsidRPr="00315ED1" w:rsidRDefault="00024DB4" w:rsidP="00062500">
            <w:pPr>
              <w:pStyle w:val="Heading3"/>
              <w:numPr>
                <w:ilvl w:val="0"/>
                <w:numId w:val="0"/>
              </w:numPr>
              <w:spacing w:before="120" w:after="120"/>
              <w:ind w:left="709" w:hanging="709"/>
              <w:jc w:val="both"/>
              <w:outlineLvl w:val="2"/>
              <w:rPr>
                <w:szCs w:val="16"/>
              </w:rPr>
            </w:pPr>
            <w:r w:rsidRPr="00315ED1">
              <w:rPr>
                <w:szCs w:val="16"/>
              </w:rPr>
              <w:t>Shareholder m</w:t>
            </w:r>
            <w:r w:rsidR="006E08B0" w:rsidRPr="00315ED1">
              <w:rPr>
                <w:szCs w:val="16"/>
              </w:rPr>
              <w:t xml:space="preserve">atters </w:t>
            </w:r>
          </w:p>
        </w:tc>
        <w:tc>
          <w:tcPr>
            <w:tcW w:w="6647" w:type="dxa"/>
          </w:tcPr>
          <w:p w14:paraId="3864BF97" w14:textId="106266FA" w:rsidR="006E08B0" w:rsidRPr="00315ED1" w:rsidRDefault="006E08B0" w:rsidP="00062500">
            <w:pPr>
              <w:pStyle w:val="Heading5"/>
              <w:spacing w:line="240" w:lineRule="auto"/>
              <w:jc w:val="both"/>
              <w:outlineLvl w:val="4"/>
              <w:rPr>
                <w:szCs w:val="16"/>
              </w:rPr>
            </w:pPr>
            <w:bookmarkStart w:id="3" w:name="_Ref462142257"/>
            <w:bookmarkStart w:id="4" w:name="_Ref467766014"/>
            <w:r w:rsidRPr="00315ED1">
              <w:rPr>
                <w:szCs w:val="16"/>
              </w:rPr>
              <w:t xml:space="preserve">amending the </w:t>
            </w:r>
            <w:r w:rsidR="00234C6C" w:rsidRPr="00315ED1">
              <w:rPr>
                <w:szCs w:val="16"/>
              </w:rPr>
              <w:t>a</w:t>
            </w:r>
            <w:r w:rsidRPr="00315ED1">
              <w:rPr>
                <w:szCs w:val="16"/>
              </w:rPr>
              <w:t>rticles</w:t>
            </w:r>
            <w:bookmarkEnd w:id="3"/>
            <w:r w:rsidR="00234C6C" w:rsidRPr="00315ED1">
              <w:rPr>
                <w:szCs w:val="16"/>
              </w:rPr>
              <w:t xml:space="preserve"> of association</w:t>
            </w:r>
            <w:bookmarkEnd w:id="4"/>
          </w:p>
          <w:p w14:paraId="21CFC5C0" w14:textId="224BCD03" w:rsidR="00AF0808" w:rsidRPr="00315ED1" w:rsidRDefault="006161D4" w:rsidP="00062500">
            <w:pPr>
              <w:pStyle w:val="Heading5"/>
              <w:spacing w:line="240" w:lineRule="auto"/>
              <w:jc w:val="both"/>
              <w:outlineLvl w:val="4"/>
              <w:rPr>
                <w:szCs w:val="16"/>
              </w:rPr>
            </w:pPr>
            <w:r w:rsidRPr="00315ED1">
              <w:rPr>
                <w:szCs w:val="16"/>
              </w:rPr>
              <w:t xml:space="preserve">changing </w:t>
            </w:r>
            <w:r w:rsidR="006E08B0" w:rsidRPr="00315ED1">
              <w:rPr>
                <w:szCs w:val="16"/>
              </w:rPr>
              <w:t>the share capital</w:t>
            </w:r>
            <w:r w:rsidR="009922CA">
              <w:rPr>
                <w:szCs w:val="16"/>
              </w:rPr>
              <w:t xml:space="preserve">, </w:t>
            </w:r>
            <w:r w:rsidR="009922CA" w:rsidRPr="00547DF9">
              <w:t>excluding the existing shareholders’ pre-emptive right</w:t>
            </w:r>
            <w:r w:rsidR="009922CA">
              <w:t xml:space="preserve"> to subscribe for new Shares</w:t>
            </w:r>
            <w:r w:rsidR="00CA4CC9">
              <w:t xml:space="preserve">, options, convertible loans, other instruments giving their holders the right to acquire any Shares </w:t>
            </w:r>
          </w:p>
          <w:p w14:paraId="0C16D48F" w14:textId="11F0BE02" w:rsidR="006E08B0" w:rsidRPr="00315ED1" w:rsidRDefault="006E08B0" w:rsidP="00062500">
            <w:pPr>
              <w:pStyle w:val="Heading5"/>
              <w:spacing w:line="240" w:lineRule="auto"/>
              <w:jc w:val="both"/>
              <w:outlineLvl w:val="4"/>
              <w:rPr>
                <w:szCs w:val="16"/>
              </w:rPr>
            </w:pPr>
            <w:r w:rsidRPr="00315ED1">
              <w:rPr>
                <w:szCs w:val="16"/>
              </w:rPr>
              <w:t xml:space="preserve">issuing convertible </w:t>
            </w:r>
            <w:r w:rsidR="00AF0808" w:rsidRPr="00315ED1">
              <w:rPr>
                <w:szCs w:val="16"/>
              </w:rPr>
              <w:t>note, entering into convertible loan agreement</w:t>
            </w:r>
            <w:r w:rsidR="007C4B2E" w:rsidRPr="00315ED1">
              <w:rPr>
                <w:szCs w:val="16"/>
              </w:rPr>
              <w:t xml:space="preserve">, changing any material terms of any such transaction </w:t>
            </w:r>
          </w:p>
          <w:p w14:paraId="62E5171D" w14:textId="4DB87DC9" w:rsidR="006E08B0" w:rsidRPr="00315ED1" w:rsidRDefault="006E08B0" w:rsidP="00062500">
            <w:pPr>
              <w:pStyle w:val="Heading5"/>
              <w:spacing w:line="240" w:lineRule="auto"/>
              <w:jc w:val="both"/>
              <w:outlineLvl w:val="4"/>
              <w:rPr>
                <w:szCs w:val="16"/>
              </w:rPr>
            </w:pPr>
            <w:r w:rsidRPr="00315ED1">
              <w:rPr>
                <w:szCs w:val="16"/>
              </w:rPr>
              <w:t>approving</w:t>
            </w:r>
            <w:r w:rsidR="007C4B2E" w:rsidRPr="00315ED1">
              <w:rPr>
                <w:szCs w:val="16"/>
              </w:rPr>
              <w:t>, and changing any material terms of,</w:t>
            </w:r>
            <w:r w:rsidRPr="00315ED1">
              <w:rPr>
                <w:szCs w:val="16"/>
              </w:rPr>
              <w:t xml:space="preserve"> </w:t>
            </w:r>
            <w:r w:rsidR="007C4B2E" w:rsidRPr="00315ED1">
              <w:rPr>
                <w:szCs w:val="16"/>
              </w:rPr>
              <w:t xml:space="preserve">any </w:t>
            </w:r>
            <w:r w:rsidRPr="00315ED1">
              <w:rPr>
                <w:szCs w:val="16"/>
              </w:rPr>
              <w:t>option plan</w:t>
            </w:r>
            <w:r w:rsidR="007C4B2E" w:rsidRPr="00315ED1">
              <w:rPr>
                <w:szCs w:val="16"/>
              </w:rPr>
              <w:t xml:space="preserve"> </w:t>
            </w:r>
          </w:p>
          <w:p w14:paraId="327FEBAC" w14:textId="39BE5F16" w:rsidR="00AF0808" w:rsidRPr="00315ED1" w:rsidRDefault="006E08B0" w:rsidP="00062500">
            <w:pPr>
              <w:pStyle w:val="Heading5"/>
              <w:spacing w:line="240" w:lineRule="auto"/>
              <w:jc w:val="both"/>
              <w:outlineLvl w:val="4"/>
              <w:rPr>
                <w:szCs w:val="16"/>
              </w:rPr>
            </w:pPr>
            <w:r w:rsidRPr="00315ED1">
              <w:rPr>
                <w:szCs w:val="16"/>
              </w:rPr>
              <w:t>entering into</w:t>
            </w:r>
            <w:r w:rsidR="007C4B2E" w:rsidRPr="00315ED1">
              <w:rPr>
                <w:szCs w:val="16"/>
              </w:rPr>
              <w:t xml:space="preserve">, and changing any material terms of, any </w:t>
            </w:r>
            <w:r w:rsidRPr="00315ED1">
              <w:rPr>
                <w:szCs w:val="16"/>
              </w:rPr>
              <w:t>option agreement</w:t>
            </w:r>
            <w:r w:rsidR="00EE4027" w:rsidRPr="00315ED1">
              <w:rPr>
                <w:szCs w:val="16"/>
              </w:rPr>
              <w:t>, except</w:t>
            </w:r>
            <w:r w:rsidR="00AF0808" w:rsidRPr="00315ED1">
              <w:rPr>
                <w:szCs w:val="16"/>
              </w:rPr>
              <w:t xml:space="preserve"> in accordance with previously approved option plan</w:t>
            </w:r>
          </w:p>
          <w:p w14:paraId="09B490F9" w14:textId="5104B0E0" w:rsidR="006E08B0" w:rsidRPr="00315ED1" w:rsidRDefault="00AF0808" w:rsidP="00062500">
            <w:pPr>
              <w:pStyle w:val="Heading5"/>
              <w:spacing w:line="240" w:lineRule="auto"/>
              <w:jc w:val="both"/>
              <w:outlineLvl w:val="4"/>
              <w:rPr>
                <w:szCs w:val="16"/>
              </w:rPr>
            </w:pPr>
            <w:r w:rsidRPr="00315ED1">
              <w:rPr>
                <w:szCs w:val="16"/>
              </w:rPr>
              <w:t xml:space="preserve">entering into </w:t>
            </w:r>
            <w:r w:rsidR="009F1F77" w:rsidRPr="00315ED1">
              <w:rPr>
                <w:szCs w:val="16"/>
              </w:rPr>
              <w:t xml:space="preserve">any </w:t>
            </w:r>
            <w:r w:rsidR="006E08B0" w:rsidRPr="00315ED1">
              <w:rPr>
                <w:szCs w:val="16"/>
              </w:rPr>
              <w:t>other</w:t>
            </w:r>
            <w:r w:rsidRPr="00315ED1">
              <w:rPr>
                <w:szCs w:val="16"/>
              </w:rPr>
              <w:t xml:space="preserve"> agreement</w:t>
            </w:r>
            <w:r w:rsidR="00CA4CC9">
              <w:rPr>
                <w:szCs w:val="16"/>
              </w:rPr>
              <w:t xml:space="preserve"> </w:t>
            </w:r>
            <w:r w:rsidR="006E08B0" w:rsidRPr="00315ED1">
              <w:rPr>
                <w:szCs w:val="16"/>
              </w:rPr>
              <w:t>granting a</w:t>
            </w:r>
            <w:r w:rsidR="007C4B2E" w:rsidRPr="00315ED1">
              <w:rPr>
                <w:szCs w:val="16"/>
              </w:rPr>
              <w:t>ny</w:t>
            </w:r>
            <w:r w:rsidR="006E08B0" w:rsidRPr="00315ED1">
              <w:rPr>
                <w:szCs w:val="16"/>
              </w:rPr>
              <w:t xml:space="preserve"> person a right to acquire a</w:t>
            </w:r>
            <w:r w:rsidR="009F1F77" w:rsidRPr="00315ED1">
              <w:rPr>
                <w:szCs w:val="16"/>
              </w:rPr>
              <w:t>ny</w:t>
            </w:r>
            <w:r w:rsidR="006E08B0" w:rsidRPr="00315ED1">
              <w:rPr>
                <w:szCs w:val="16"/>
              </w:rPr>
              <w:t xml:space="preserve"> </w:t>
            </w:r>
            <w:r w:rsidR="00B1535B">
              <w:rPr>
                <w:szCs w:val="16"/>
              </w:rPr>
              <w:t>S</w:t>
            </w:r>
            <w:r w:rsidR="006E08B0" w:rsidRPr="00315ED1">
              <w:rPr>
                <w:szCs w:val="16"/>
              </w:rPr>
              <w:t>hare</w:t>
            </w:r>
            <w:r w:rsidR="007C4B2E" w:rsidRPr="00315ED1">
              <w:rPr>
                <w:szCs w:val="16"/>
              </w:rPr>
              <w:t>, changing any material terms of such transaction</w:t>
            </w:r>
            <w:r w:rsidR="006E08B0" w:rsidRPr="00315ED1">
              <w:rPr>
                <w:szCs w:val="16"/>
              </w:rPr>
              <w:t xml:space="preserve"> </w:t>
            </w:r>
          </w:p>
          <w:p w14:paraId="6F2A6756" w14:textId="3FFC6F77" w:rsidR="006E08B0" w:rsidRPr="00315ED1" w:rsidRDefault="006E08B0" w:rsidP="00062500">
            <w:pPr>
              <w:pStyle w:val="Heading5"/>
              <w:spacing w:line="240" w:lineRule="auto"/>
              <w:jc w:val="both"/>
              <w:outlineLvl w:val="4"/>
              <w:rPr>
                <w:szCs w:val="16"/>
              </w:rPr>
            </w:pPr>
            <w:r w:rsidRPr="00315ED1">
              <w:rPr>
                <w:szCs w:val="16"/>
              </w:rPr>
              <w:t>acquiring own</w:t>
            </w:r>
            <w:r w:rsidR="00EC3131">
              <w:rPr>
                <w:szCs w:val="16"/>
              </w:rPr>
              <w:t xml:space="preserve"> (treasury)</w:t>
            </w:r>
            <w:r w:rsidRPr="00315ED1">
              <w:rPr>
                <w:szCs w:val="16"/>
              </w:rPr>
              <w:t xml:space="preserve"> </w:t>
            </w:r>
            <w:r w:rsidR="00EC3131">
              <w:rPr>
                <w:szCs w:val="16"/>
              </w:rPr>
              <w:t>S</w:t>
            </w:r>
            <w:r w:rsidRPr="00315ED1">
              <w:rPr>
                <w:szCs w:val="16"/>
              </w:rPr>
              <w:t xml:space="preserve">hares and transferring such </w:t>
            </w:r>
            <w:r w:rsidR="00EC3131">
              <w:rPr>
                <w:szCs w:val="16"/>
              </w:rPr>
              <w:t>S</w:t>
            </w:r>
            <w:r w:rsidRPr="00315ED1">
              <w:rPr>
                <w:szCs w:val="16"/>
              </w:rPr>
              <w:t>hares</w:t>
            </w:r>
          </w:p>
          <w:p w14:paraId="48CB4800" w14:textId="77777777" w:rsidR="006E08B0" w:rsidRPr="00315ED1" w:rsidRDefault="006E08B0" w:rsidP="00062500">
            <w:pPr>
              <w:pStyle w:val="Heading5"/>
              <w:spacing w:line="240" w:lineRule="auto"/>
              <w:jc w:val="both"/>
              <w:outlineLvl w:val="4"/>
              <w:rPr>
                <w:szCs w:val="16"/>
              </w:rPr>
            </w:pPr>
            <w:bookmarkStart w:id="5" w:name="_Ref462143171"/>
            <w:r w:rsidRPr="00315ED1">
              <w:rPr>
                <w:szCs w:val="16"/>
              </w:rPr>
              <w:t>deciding on merger, division, transformation or dissolution</w:t>
            </w:r>
            <w:bookmarkEnd w:id="5"/>
          </w:p>
          <w:p w14:paraId="0DDCDF6F" w14:textId="56E6F36F" w:rsidR="00CA4CC9" w:rsidRPr="00CA4CC9" w:rsidRDefault="009F1F77" w:rsidP="00CA4CC9">
            <w:pPr>
              <w:pStyle w:val="Heading5"/>
              <w:spacing w:line="240" w:lineRule="auto"/>
              <w:jc w:val="both"/>
              <w:outlineLvl w:val="4"/>
              <w:rPr>
                <w:szCs w:val="16"/>
              </w:rPr>
            </w:pPr>
            <w:bookmarkStart w:id="6" w:name="_Ref467593345"/>
            <w:r w:rsidRPr="00315ED1">
              <w:rPr>
                <w:szCs w:val="16"/>
              </w:rPr>
              <w:t>distributing profit</w:t>
            </w:r>
            <w:bookmarkEnd w:id="6"/>
          </w:p>
          <w:p w14:paraId="7515CD93" w14:textId="524D0045" w:rsidR="00CA4CC9" w:rsidRDefault="00CA4CC9" w:rsidP="00062500">
            <w:pPr>
              <w:pStyle w:val="Heading5"/>
              <w:spacing w:line="240" w:lineRule="auto"/>
              <w:jc w:val="both"/>
              <w:outlineLvl w:val="4"/>
              <w:rPr>
                <w:szCs w:val="16"/>
              </w:rPr>
            </w:pPr>
            <w:bookmarkStart w:id="7" w:name="_Ref479604741"/>
            <w:r>
              <w:rPr>
                <w:szCs w:val="16"/>
              </w:rPr>
              <w:t xml:space="preserve">taking any of the actions in </w:t>
            </w:r>
            <w:r>
              <w:rPr>
                <w:szCs w:val="16"/>
              </w:rPr>
              <w:fldChar w:fldCharType="begin"/>
            </w:r>
            <w:r>
              <w:rPr>
                <w:szCs w:val="16"/>
              </w:rPr>
              <w:instrText xml:space="preserve"> REF _Ref467766014 \r \h </w:instrText>
            </w:r>
            <w:r>
              <w:rPr>
                <w:szCs w:val="16"/>
              </w:rPr>
            </w:r>
            <w:r>
              <w:rPr>
                <w:szCs w:val="16"/>
              </w:rPr>
              <w:fldChar w:fldCharType="separate"/>
            </w:r>
            <w:r w:rsidR="00E65865">
              <w:rPr>
                <w:szCs w:val="16"/>
              </w:rPr>
              <w:t>(</w:t>
            </w:r>
            <w:proofErr w:type="spellStart"/>
            <w:r w:rsidR="00E65865">
              <w:rPr>
                <w:szCs w:val="16"/>
              </w:rPr>
              <w:t>i</w:t>
            </w:r>
            <w:proofErr w:type="spellEnd"/>
            <w:r w:rsidR="00E65865">
              <w:rPr>
                <w:szCs w:val="16"/>
              </w:rPr>
              <w:t>)</w:t>
            </w:r>
            <w:r>
              <w:rPr>
                <w:szCs w:val="16"/>
              </w:rPr>
              <w:fldChar w:fldCharType="end"/>
            </w:r>
            <w:r>
              <w:rPr>
                <w:szCs w:val="16"/>
              </w:rPr>
              <w:t>-</w:t>
            </w:r>
            <w:r>
              <w:rPr>
                <w:szCs w:val="16"/>
              </w:rPr>
              <w:fldChar w:fldCharType="begin"/>
            </w:r>
            <w:r>
              <w:rPr>
                <w:szCs w:val="16"/>
              </w:rPr>
              <w:instrText xml:space="preserve"> REF _Ref467593345 \r \h </w:instrText>
            </w:r>
            <w:r>
              <w:rPr>
                <w:szCs w:val="16"/>
              </w:rPr>
            </w:r>
            <w:r>
              <w:rPr>
                <w:szCs w:val="16"/>
              </w:rPr>
              <w:fldChar w:fldCharType="separate"/>
            </w:r>
            <w:r w:rsidR="00E65865">
              <w:rPr>
                <w:szCs w:val="16"/>
              </w:rPr>
              <w:t>(ix)</w:t>
            </w:r>
            <w:r>
              <w:rPr>
                <w:szCs w:val="16"/>
              </w:rPr>
              <w:fldChar w:fldCharType="end"/>
            </w:r>
            <w:r>
              <w:rPr>
                <w:szCs w:val="16"/>
              </w:rPr>
              <w:t xml:space="preserve"> with respect to any subsidiary of the Company</w:t>
            </w:r>
            <w:bookmarkEnd w:id="7"/>
          </w:p>
          <w:p w14:paraId="39960849" w14:textId="4844BCF0" w:rsidR="006E08B0" w:rsidRPr="00315ED1" w:rsidRDefault="006E08B0" w:rsidP="00062500">
            <w:pPr>
              <w:pStyle w:val="Heading5"/>
              <w:spacing w:line="240" w:lineRule="auto"/>
              <w:jc w:val="both"/>
              <w:outlineLvl w:val="4"/>
              <w:rPr>
                <w:szCs w:val="16"/>
              </w:rPr>
            </w:pPr>
            <w:r w:rsidRPr="00315ED1">
              <w:rPr>
                <w:szCs w:val="16"/>
              </w:rPr>
              <w:t xml:space="preserve">electing </w:t>
            </w:r>
            <w:r w:rsidR="00822710">
              <w:rPr>
                <w:szCs w:val="16"/>
              </w:rPr>
              <w:t xml:space="preserve">and recalling </w:t>
            </w:r>
            <w:r w:rsidR="00234C6C" w:rsidRPr="00315ED1">
              <w:rPr>
                <w:szCs w:val="16"/>
              </w:rPr>
              <w:t>s</w:t>
            </w:r>
            <w:r w:rsidRPr="00315ED1">
              <w:rPr>
                <w:szCs w:val="16"/>
              </w:rPr>
              <w:t xml:space="preserve">upervisory </w:t>
            </w:r>
            <w:r w:rsidR="00234C6C" w:rsidRPr="00315ED1">
              <w:rPr>
                <w:szCs w:val="16"/>
              </w:rPr>
              <w:t>b</w:t>
            </w:r>
            <w:r w:rsidRPr="00315ED1">
              <w:rPr>
                <w:szCs w:val="16"/>
              </w:rPr>
              <w:t>oard members</w:t>
            </w:r>
            <w:r w:rsidR="00234C6C" w:rsidRPr="00315ED1">
              <w:rPr>
                <w:szCs w:val="16"/>
              </w:rPr>
              <w:t>, except Company’s supervisory board members</w:t>
            </w:r>
            <w:r w:rsidRPr="00315ED1">
              <w:rPr>
                <w:szCs w:val="16"/>
              </w:rPr>
              <w:t xml:space="preserve"> </w:t>
            </w:r>
            <w:r w:rsidR="00AF0808" w:rsidRPr="00315ED1">
              <w:rPr>
                <w:szCs w:val="16"/>
              </w:rPr>
              <w:t xml:space="preserve">who </w:t>
            </w:r>
            <w:r w:rsidRPr="00315ED1">
              <w:rPr>
                <w:szCs w:val="16"/>
              </w:rPr>
              <w:t xml:space="preserve">are </w:t>
            </w:r>
            <w:r w:rsidR="00AF406E" w:rsidRPr="00315ED1">
              <w:rPr>
                <w:szCs w:val="16"/>
              </w:rPr>
              <w:t xml:space="preserve">directly </w:t>
            </w:r>
            <w:r w:rsidRPr="00315ED1">
              <w:rPr>
                <w:szCs w:val="16"/>
              </w:rPr>
              <w:t xml:space="preserve">appointed under Section </w:t>
            </w:r>
            <w:r w:rsidR="00AF0808" w:rsidRPr="00315ED1">
              <w:rPr>
                <w:szCs w:val="16"/>
              </w:rPr>
              <w:t>“</w:t>
            </w:r>
            <w:r w:rsidR="00AF0808" w:rsidRPr="003B548C">
              <w:rPr>
                <w:szCs w:val="16"/>
                <w:u w:val="single"/>
              </w:rPr>
              <w:t>Supervisory Board</w:t>
            </w:r>
            <w:r w:rsidR="00AF0808" w:rsidRPr="00315ED1">
              <w:rPr>
                <w:szCs w:val="16"/>
              </w:rPr>
              <w:t>”</w:t>
            </w:r>
            <w:r w:rsidR="000C437D" w:rsidRPr="00315ED1">
              <w:rPr>
                <w:szCs w:val="16"/>
              </w:rPr>
              <w:t xml:space="preserve"> </w:t>
            </w:r>
          </w:p>
          <w:p w14:paraId="4BC89BA8" w14:textId="2B32F75F" w:rsidR="006E08B0" w:rsidRPr="00315ED1" w:rsidRDefault="00EE4027" w:rsidP="00062500">
            <w:pPr>
              <w:pStyle w:val="Heading5"/>
              <w:spacing w:line="240" w:lineRule="auto"/>
              <w:jc w:val="both"/>
              <w:outlineLvl w:val="4"/>
              <w:rPr>
                <w:szCs w:val="16"/>
              </w:rPr>
            </w:pPr>
            <w:r w:rsidRPr="00315ED1">
              <w:rPr>
                <w:szCs w:val="16"/>
              </w:rPr>
              <w:t>entering into</w:t>
            </w:r>
            <w:r w:rsidR="007C4B2E" w:rsidRPr="00315ED1">
              <w:rPr>
                <w:szCs w:val="16"/>
              </w:rPr>
              <w:t xml:space="preserve">, and changing any material terms of, any </w:t>
            </w:r>
            <w:r w:rsidR="006E08B0" w:rsidRPr="00315ED1">
              <w:rPr>
                <w:szCs w:val="16"/>
              </w:rPr>
              <w:t xml:space="preserve">transaction with a </w:t>
            </w:r>
            <w:r w:rsidR="00234C6C" w:rsidRPr="00315ED1">
              <w:rPr>
                <w:szCs w:val="16"/>
              </w:rPr>
              <w:t>s</w:t>
            </w:r>
            <w:r w:rsidR="00AF7097" w:rsidRPr="00315ED1">
              <w:rPr>
                <w:szCs w:val="16"/>
              </w:rPr>
              <w:t xml:space="preserve">upervisory </w:t>
            </w:r>
            <w:r w:rsidR="00234C6C" w:rsidRPr="00315ED1">
              <w:rPr>
                <w:szCs w:val="16"/>
              </w:rPr>
              <w:t>b</w:t>
            </w:r>
            <w:r w:rsidR="00AF7097" w:rsidRPr="00315ED1">
              <w:rPr>
                <w:szCs w:val="16"/>
              </w:rPr>
              <w:t xml:space="preserve">oard </w:t>
            </w:r>
            <w:r w:rsidR="006E08B0" w:rsidRPr="00315ED1">
              <w:rPr>
                <w:szCs w:val="16"/>
              </w:rPr>
              <w:t>member or his Related</w:t>
            </w:r>
            <w:r w:rsidR="00AF7097" w:rsidRPr="00315ED1">
              <w:rPr>
                <w:szCs w:val="16"/>
              </w:rPr>
              <w:t xml:space="preserve"> Party</w:t>
            </w:r>
            <w:r w:rsidRPr="00315ED1">
              <w:rPr>
                <w:szCs w:val="16"/>
              </w:rPr>
              <w:t>,</w:t>
            </w:r>
            <w:r w:rsidR="00AF7097" w:rsidRPr="00315ED1">
              <w:rPr>
                <w:szCs w:val="16"/>
              </w:rPr>
              <w:t xml:space="preserve"> </w:t>
            </w:r>
            <w:r w:rsidR="006E08B0" w:rsidRPr="00315ED1">
              <w:rPr>
                <w:szCs w:val="16"/>
              </w:rPr>
              <w:t>raising a claim against</w:t>
            </w:r>
            <w:r w:rsidRPr="00315ED1">
              <w:rPr>
                <w:szCs w:val="16"/>
              </w:rPr>
              <w:t xml:space="preserve"> a</w:t>
            </w:r>
            <w:r w:rsidR="006E08B0" w:rsidRPr="00315ED1">
              <w:rPr>
                <w:szCs w:val="16"/>
              </w:rPr>
              <w:t xml:space="preserve"> </w:t>
            </w:r>
            <w:r w:rsidR="00234C6C" w:rsidRPr="00315ED1">
              <w:rPr>
                <w:szCs w:val="16"/>
              </w:rPr>
              <w:t>s</w:t>
            </w:r>
            <w:r w:rsidR="00AF7097" w:rsidRPr="00315ED1">
              <w:rPr>
                <w:szCs w:val="16"/>
              </w:rPr>
              <w:t xml:space="preserve">upervisory </w:t>
            </w:r>
            <w:r w:rsidR="00234C6C" w:rsidRPr="00315ED1">
              <w:rPr>
                <w:szCs w:val="16"/>
              </w:rPr>
              <w:t>b</w:t>
            </w:r>
            <w:r w:rsidR="00AF7097" w:rsidRPr="00315ED1">
              <w:rPr>
                <w:szCs w:val="16"/>
              </w:rPr>
              <w:t xml:space="preserve">oard member </w:t>
            </w:r>
            <w:r w:rsidR="006E08B0" w:rsidRPr="00315ED1">
              <w:rPr>
                <w:szCs w:val="16"/>
              </w:rPr>
              <w:t>or his Related</w:t>
            </w:r>
            <w:r w:rsidR="00AF7097" w:rsidRPr="00315ED1">
              <w:rPr>
                <w:szCs w:val="16"/>
              </w:rPr>
              <w:t xml:space="preserve"> Party </w:t>
            </w:r>
            <w:r w:rsidR="006E08B0" w:rsidRPr="00315ED1">
              <w:rPr>
                <w:szCs w:val="16"/>
              </w:rPr>
              <w:t xml:space="preserve">and appointment of the Company’s representative in any </w:t>
            </w:r>
            <w:r w:rsidRPr="00315ED1">
              <w:rPr>
                <w:szCs w:val="16"/>
              </w:rPr>
              <w:t>such matter</w:t>
            </w:r>
          </w:p>
          <w:p w14:paraId="6A084C47" w14:textId="04735764" w:rsidR="006E08B0" w:rsidRPr="00315ED1" w:rsidRDefault="006E08B0" w:rsidP="00062500">
            <w:pPr>
              <w:pStyle w:val="Heading5"/>
              <w:spacing w:line="240" w:lineRule="auto"/>
              <w:jc w:val="both"/>
              <w:outlineLvl w:val="4"/>
              <w:rPr>
                <w:szCs w:val="16"/>
              </w:rPr>
            </w:pPr>
            <w:r w:rsidRPr="00315ED1">
              <w:rPr>
                <w:szCs w:val="16"/>
              </w:rPr>
              <w:t xml:space="preserve">approving annual report </w:t>
            </w:r>
          </w:p>
          <w:p w14:paraId="5B632E3C" w14:textId="77777777" w:rsidR="006E08B0" w:rsidRPr="00315ED1" w:rsidRDefault="006E08B0" w:rsidP="00062500">
            <w:pPr>
              <w:pStyle w:val="Heading5"/>
              <w:spacing w:line="240" w:lineRule="auto"/>
              <w:jc w:val="both"/>
              <w:outlineLvl w:val="4"/>
              <w:rPr>
                <w:szCs w:val="16"/>
              </w:rPr>
            </w:pPr>
            <w:r w:rsidRPr="00315ED1">
              <w:rPr>
                <w:szCs w:val="16"/>
              </w:rPr>
              <w:t>electing auditor</w:t>
            </w:r>
          </w:p>
          <w:p w14:paraId="06F1A9F6" w14:textId="09DACBB3" w:rsidR="006E08B0" w:rsidRPr="00315ED1" w:rsidRDefault="006E08B0" w:rsidP="00062500">
            <w:pPr>
              <w:pStyle w:val="Heading5"/>
              <w:spacing w:line="240" w:lineRule="auto"/>
              <w:jc w:val="both"/>
              <w:outlineLvl w:val="4"/>
              <w:rPr>
                <w:szCs w:val="16"/>
              </w:rPr>
            </w:pPr>
            <w:r w:rsidRPr="00315ED1">
              <w:rPr>
                <w:szCs w:val="16"/>
              </w:rPr>
              <w:t>designating special audit and remuneration of the special auditor</w:t>
            </w:r>
          </w:p>
          <w:p w14:paraId="5A6C6252" w14:textId="6FD332DD" w:rsidR="006E08B0" w:rsidRPr="00315ED1" w:rsidRDefault="006E08B0" w:rsidP="00062500">
            <w:pPr>
              <w:pStyle w:val="Heading5"/>
              <w:spacing w:line="240" w:lineRule="auto"/>
              <w:jc w:val="both"/>
              <w:outlineLvl w:val="4"/>
              <w:rPr>
                <w:szCs w:val="16"/>
              </w:rPr>
            </w:pPr>
            <w:r w:rsidRPr="00315ED1">
              <w:rPr>
                <w:szCs w:val="16"/>
              </w:rPr>
              <w:t>resolving other matters placed within the competence of shareholders by Law</w:t>
            </w:r>
            <w:r w:rsidR="00130D14" w:rsidRPr="00315ED1">
              <w:rPr>
                <w:szCs w:val="16"/>
              </w:rPr>
              <w:t>.</w:t>
            </w:r>
          </w:p>
        </w:tc>
      </w:tr>
      <w:tr w:rsidR="00315ED1" w:rsidRPr="00315ED1" w14:paraId="22D877F9" w14:textId="77777777" w:rsidTr="00F66CEE">
        <w:trPr>
          <w:trHeight w:val="1213"/>
        </w:trPr>
        <w:tc>
          <w:tcPr>
            <w:tcW w:w="2408" w:type="dxa"/>
          </w:tcPr>
          <w:p w14:paraId="58586202" w14:textId="0FEE958F" w:rsidR="006E08B0" w:rsidRPr="00315ED1" w:rsidRDefault="00580A11" w:rsidP="00062500">
            <w:pPr>
              <w:pStyle w:val="Heading3"/>
              <w:numPr>
                <w:ilvl w:val="0"/>
                <w:numId w:val="0"/>
              </w:numPr>
              <w:tabs>
                <w:tab w:val="clear" w:pos="709"/>
              </w:tabs>
              <w:spacing w:before="120" w:after="120"/>
              <w:jc w:val="both"/>
              <w:outlineLvl w:val="2"/>
              <w:rPr>
                <w:szCs w:val="16"/>
              </w:rPr>
            </w:pPr>
            <w:r w:rsidRPr="00315ED1">
              <w:rPr>
                <w:szCs w:val="16"/>
              </w:rPr>
              <w:t>Adoption of</w:t>
            </w:r>
            <w:r w:rsidR="00130D14" w:rsidRPr="00315ED1">
              <w:rPr>
                <w:szCs w:val="16"/>
              </w:rPr>
              <w:t xml:space="preserve"> </w:t>
            </w:r>
            <w:r w:rsidR="00024DB4" w:rsidRPr="00315ED1">
              <w:rPr>
                <w:szCs w:val="16"/>
              </w:rPr>
              <w:t>S</w:t>
            </w:r>
            <w:r w:rsidR="006E08B0" w:rsidRPr="00315ED1">
              <w:rPr>
                <w:szCs w:val="16"/>
              </w:rPr>
              <w:t>hareholder resolutions</w:t>
            </w:r>
          </w:p>
        </w:tc>
        <w:tc>
          <w:tcPr>
            <w:tcW w:w="6647" w:type="dxa"/>
          </w:tcPr>
          <w:p w14:paraId="6816BE77" w14:textId="165FCF0A" w:rsidR="00F739FF" w:rsidRPr="00315ED1" w:rsidRDefault="00580A11" w:rsidP="00062500">
            <w:pPr>
              <w:spacing w:before="120" w:after="120"/>
              <w:jc w:val="both"/>
              <w:rPr>
                <w:color w:val="auto"/>
                <w:sz w:val="16"/>
                <w:szCs w:val="16"/>
              </w:rPr>
            </w:pPr>
            <w:r w:rsidRPr="00315ED1">
              <w:rPr>
                <w:color w:val="auto"/>
                <w:sz w:val="16"/>
                <w:szCs w:val="16"/>
              </w:rPr>
              <w:t>A resolution i</w:t>
            </w:r>
            <w:r w:rsidR="006E08B0" w:rsidRPr="00315ED1">
              <w:rPr>
                <w:color w:val="auto"/>
                <w:sz w:val="16"/>
                <w:szCs w:val="16"/>
              </w:rPr>
              <w:t xml:space="preserve">n </w:t>
            </w:r>
            <w:r w:rsidR="00EE4027" w:rsidRPr="00315ED1">
              <w:rPr>
                <w:color w:val="auto"/>
                <w:sz w:val="16"/>
                <w:szCs w:val="16"/>
              </w:rPr>
              <w:t xml:space="preserve">Shareholder </w:t>
            </w:r>
            <w:r w:rsidR="006E08B0" w:rsidRPr="00315ED1">
              <w:rPr>
                <w:color w:val="auto"/>
                <w:sz w:val="16"/>
                <w:szCs w:val="16"/>
              </w:rPr>
              <w:t>matters</w:t>
            </w:r>
            <w:r w:rsidR="006C4040" w:rsidRPr="00315ED1">
              <w:rPr>
                <w:color w:val="auto"/>
                <w:sz w:val="16"/>
                <w:szCs w:val="16"/>
              </w:rPr>
              <w:t xml:space="preserve"> </w:t>
            </w:r>
            <w:r w:rsidR="006C4040" w:rsidRPr="00315ED1">
              <w:rPr>
                <w:color w:val="auto"/>
                <w:sz w:val="16"/>
                <w:szCs w:val="16"/>
              </w:rPr>
              <w:fldChar w:fldCharType="begin"/>
            </w:r>
            <w:r w:rsidR="006C4040" w:rsidRPr="00315ED1">
              <w:rPr>
                <w:color w:val="auto"/>
                <w:sz w:val="16"/>
                <w:szCs w:val="16"/>
              </w:rPr>
              <w:instrText xml:space="preserve"> REF _Ref467766014 \r \h </w:instrText>
            </w:r>
            <w:r w:rsidR="00062500">
              <w:rPr>
                <w:color w:val="auto"/>
                <w:sz w:val="16"/>
                <w:szCs w:val="16"/>
              </w:rPr>
              <w:instrText xml:space="preserve"> \* MERGEFORMAT </w:instrText>
            </w:r>
            <w:r w:rsidR="006C4040" w:rsidRPr="00315ED1">
              <w:rPr>
                <w:color w:val="auto"/>
                <w:sz w:val="16"/>
                <w:szCs w:val="16"/>
              </w:rPr>
            </w:r>
            <w:r w:rsidR="006C4040" w:rsidRPr="00315ED1">
              <w:rPr>
                <w:color w:val="auto"/>
                <w:sz w:val="16"/>
                <w:szCs w:val="16"/>
              </w:rPr>
              <w:fldChar w:fldCharType="separate"/>
            </w:r>
            <w:r w:rsidR="00E65865">
              <w:rPr>
                <w:color w:val="auto"/>
                <w:sz w:val="16"/>
                <w:szCs w:val="16"/>
              </w:rPr>
              <w:t>(</w:t>
            </w:r>
            <w:proofErr w:type="spellStart"/>
            <w:r w:rsidR="00E65865">
              <w:rPr>
                <w:color w:val="auto"/>
                <w:sz w:val="16"/>
                <w:szCs w:val="16"/>
              </w:rPr>
              <w:t>i</w:t>
            </w:r>
            <w:proofErr w:type="spellEnd"/>
            <w:r w:rsidR="00E65865">
              <w:rPr>
                <w:color w:val="auto"/>
                <w:sz w:val="16"/>
                <w:szCs w:val="16"/>
              </w:rPr>
              <w:t>)</w:t>
            </w:r>
            <w:r w:rsidR="006C4040" w:rsidRPr="00315ED1">
              <w:rPr>
                <w:color w:val="auto"/>
                <w:sz w:val="16"/>
                <w:szCs w:val="16"/>
              </w:rPr>
              <w:fldChar w:fldCharType="end"/>
            </w:r>
            <w:r w:rsidR="00EE4027" w:rsidRPr="00315ED1">
              <w:rPr>
                <w:color w:val="auto"/>
                <w:sz w:val="16"/>
                <w:szCs w:val="16"/>
              </w:rPr>
              <w:t>-</w:t>
            </w:r>
            <w:r w:rsidR="00CA4CC9">
              <w:rPr>
                <w:color w:val="auto"/>
                <w:sz w:val="16"/>
                <w:szCs w:val="16"/>
              </w:rPr>
              <w:fldChar w:fldCharType="begin"/>
            </w:r>
            <w:r w:rsidR="00CA4CC9">
              <w:rPr>
                <w:color w:val="auto"/>
                <w:sz w:val="16"/>
                <w:szCs w:val="16"/>
              </w:rPr>
              <w:instrText xml:space="preserve"> REF _Ref479604741 \r \h </w:instrText>
            </w:r>
            <w:r w:rsidR="00CA4CC9">
              <w:rPr>
                <w:color w:val="auto"/>
                <w:sz w:val="16"/>
                <w:szCs w:val="16"/>
              </w:rPr>
            </w:r>
            <w:r w:rsidR="00CA4CC9">
              <w:rPr>
                <w:color w:val="auto"/>
                <w:sz w:val="16"/>
                <w:szCs w:val="16"/>
              </w:rPr>
              <w:fldChar w:fldCharType="separate"/>
            </w:r>
            <w:r w:rsidR="00E65865">
              <w:rPr>
                <w:color w:val="auto"/>
                <w:sz w:val="16"/>
                <w:szCs w:val="16"/>
              </w:rPr>
              <w:t>(x)</w:t>
            </w:r>
            <w:r w:rsidR="00CA4CC9">
              <w:rPr>
                <w:color w:val="auto"/>
                <w:sz w:val="16"/>
                <w:szCs w:val="16"/>
              </w:rPr>
              <w:fldChar w:fldCharType="end"/>
            </w:r>
            <w:r w:rsidR="00EE4027" w:rsidRPr="00315ED1">
              <w:rPr>
                <w:color w:val="auto"/>
                <w:sz w:val="16"/>
                <w:szCs w:val="16"/>
              </w:rPr>
              <w:t xml:space="preserve"> above</w:t>
            </w:r>
            <w:r w:rsidRPr="00315ED1">
              <w:rPr>
                <w:color w:val="auto"/>
                <w:sz w:val="16"/>
                <w:szCs w:val="16"/>
              </w:rPr>
              <w:t xml:space="preserve"> is adopted if supported by</w:t>
            </w:r>
            <w:r w:rsidR="00130D14" w:rsidRPr="00315ED1">
              <w:rPr>
                <w:color w:val="auto"/>
                <w:sz w:val="16"/>
                <w:szCs w:val="16"/>
              </w:rPr>
              <w:t xml:space="preserve"> </w:t>
            </w:r>
            <w:r w:rsidR="0089372E" w:rsidRPr="00315ED1">
              <w:rPr>
                <w:color w:val="auto"/>
                <w:sz w:val="16"/>
                <w:szCs w:val="16"/>
              </w:rPr>
              <w:t>more than 50%</w:t>
            </w:r>
            <w:r w:rsidR="009F1F77" w:rsidRPr="00315ED1">
              <w:rPr>
                <w:color w:val="auto"/>
                <w:sz w:val="16"/>
                <w:szCs w:val="16"/>
              </w:rPr>
              <w:t xml:space="preserve"> of </w:t>
            </w:r>
            <w:r w:rsidR="00130D14" w:rsidRPr="00315ED1">
              <w:rPr>
                <w:color w:val="auto"/>
                <w:sz w:val="16"/>
                <w:szCs w:val="16"/>
              </w:rPr>
              <w:t>votes</w:t>
            </w:r>
            <w:r w:rsidR="009F1F77" w:rsidRPr="00315ED1">
              <w:rPr>
                <w:color w:val="auto"/>
                <w:sz w:val="16"/>
                <w:szCs w:val="16"/>
              </w:rPr>
              <w:t xml:space="preserve"> represented by </w:t>
            </w:r>
            <w:r w:rsidR="006845D5" w:rsidRPr="00315ED1">
              <w:rPr>
                <w:color w:val="auto"/>
                <w:sz w:val="16"/>
                <w:szCs w:val="16"/>
              </w:rPr>
              <w:t xml:space="preserve">all </w:t>
            </w:r>
            <w:r w:rsidR="009F1F77" w:rsidRPr="00315ED1">
              <w:rPr>
                <w:color w:val="auto"/>
                <w:sz w:val="16"/>
                <w:szCs w:val="16"/>
              </w:rPr>
              <w:t>Shares</w:t>
            </w:r>
            <w:r w:rsidR="00790A03" w:rsidRPr="00315ED1">
              <w:rPr>
                <w:color w:val="auto"/>
                <w:sz w:val="16"/>
                <w:szCs w:val="16"/>
              </w:rPr>
              <w:t xml:space="preserve"> </w:t>
            </w:r>
            <w:r w:rsidR="009F1F77" w:rsidRPr="00315ED1">
              <w:rPr>
                <w:color w:val="auto"/>
                <w:sz w:val="16"/>
                <w:szCs w:val="16"/>
              </w:rPr>
              <w:t>or a higher majority set forth by mandatory Law</w:t>
            </w:r>
            <w:r w:rsidR="00130D14" w:rsidRPr="00315ED1">
              <w:rPr>
                <w:color w:val="auto"/>
                <w:sz w:val="16"/>
                <w:szCs w:val="16"/>
              </w:rPr>
              <w:t>, including</w:t>
            </w:r>
            <w:r w:rsidR="009F1F77" w:rsidRPr="00315ED1">
              <w:rPr>
                <w:color w:val="auto"/>
                <w:sz w:val="16"/>
                <w:szCs w:val="16"/>
              </w:rPr>
              <w:t xml:space="preserve"> </w:t>
            </w:r>
            <w:r w:rsidRPr="00315ED1">
              <w:rPr>
                <w:color w:val="auto"/>
                <w:sz w:val="16"/>
                <w:szCs w:val="16"/>
              </w:rPr>
              <w:t xml:space="preserve">in any event </w:t>
            </w:r>
            <w:r w:rsidR="0089372E" w:rsidRPr="00315ED1">
              <w:rPr>
                <w:color w:val="auto"/>
                <w:sz w:val="16"/>
                <w:szCs w:val="16"/>
              </w:rPr>
              <w:t xml:space="preserve">the </w:t>
            </w:r>
            <w:hyperlink w:anchor="Definition_of_Investor_Majority_Vote" w:history="1">
              <w:r w:rsidR="006C4040" w:rsidRPr="004C22C2">
                <w:rPr>
                  <w:rStyle w:val="Hyperlink"/>
                  <w:color w:val="auto"/>
                  <w:sz w:val="16"/>
                  <w:szCs w:val="16"/>
                  <w:u w:val="none"/>
                </w:rPr>
                <w:t>Investor Majority Vote</w:t>
              </w:r>
              <w:r w:rsidRPr="004C22C2">
                <w:rPr>
                  <w:rStyle w:val="Hyperlink"/>
                  <w:color w:val="auto"/>
                  <w:sz w:val="16"/>
                  <w:szCs w:val="16"/>
                  <w:u w:val="none"/>
                </w:rPr>
                <w:t>s</w:t>
              </w:r>
            </w:hyperlink>
            <w:r w:rsidR="006E08B0" w:rsidRPr="00315ED1">
              <w:rPr>
                <w:color w:val="auto"/>
                <w:sz w:val="16"/>
                <w:szCs w:val="16"/>
              </w:rPr>
              <w:t>.</w:t>
            </w:r>
          </w:p>
          <w:p w14:paraId="51B4DEE9" w14:textId="08BF8EBD" w:rsidR="00F739FF" w:rsidRPr="00315ED1" w:rsidRDefault="00130D14" w:rsidP="00062500">
            <w:pPr>
              <w:spacing w:before="120" w:after="120"/>
              <w:jc w:val="both"/>
              <w:rPr>
                <w:color w:val="auto"/>
                <w:sz w:val="16"/>
                <w:szCs w:val="16"/>
              </w:rPr>
            </w:pPr>
            <w:r w:rsidRPr="00315ED1">
              <w:rPr>
                <w:color w:val="auto"/>
                <w:sz w:val="16"/>
                <w:szCs w:val="16"/>
              </w:rPr>
              <w:t>I</w:t>
            </w:r>
            <w:r w:rsidR="00580A11" w:rsidRPr="00315ED1">
              <w:rPr>
                <w:color w:val="auto"/>
                <w:sz w:val="16"/>
                <w:szCs w:val="16"/>
              </w:rPr>
              <w:t>n all other Shareholder matters, a resolution is adopted if supported by</w:t>
            </w:r>
            <w:r w:rsidRPr="00315ED1">
              <w:rPr>
                <w:color w:val="auto"/>
                <w:sz w:val="16"/>
                <w:szCs w:val="16"/>
              </w:rPr>
              <w:t xml:space="preserve"> </w:t>
            </w:r>
            <w:r w:rsidR="009C2EC8" w:rsidRPr="00315ED1">
              <w:rPr>
                <w:color w:val="auto"/>
                <w:sz w:val="16"/>
                <w:szCs w:val="16"/>
              </w:rPr>
              <w:t>more than 50%</w:t>
            </w:r>
            <w:r w:rsidR="009F1F77" w:rsidRPr="00315ED1">
              <w:rPr>
                <w:color w:val="auto"/>
                <w:sz w:val="16"/>
                <w:szCs w:val="16"/>
              </w:rPr>
              <w:t xml:space="preserve"> of votes represented by Shares or a higher majority set forth by mandatory Law</w:t>
            </w:r>
            <w:r w:rsidRPr="00315ED1">
              <w:rPr>
                <w:color w:val="auto"/>
                <w:sz w:val="16"/>
                <w:szCs w:val="16"/>
              </w:rPr>
              <w:t>.</w:t>
            </w:r>
          </w:p>
        </w:tc>
      </w:tr>
      <w:tr w:rsidR="00F739FF" w:rsidRPr="00315ED1" w14:paraId="03203407" w14:textId="77777777" w:rsidTr="0059503E">
        <w:trPr>
          <w:trHeight w:val="272"/>
        </w:trPr>
        <w:tc>
          <w:tcPr>
            <w:tcW w:w="2408" w:type="dxa"/>
          </w:tcPr>
          <w:p w14:paraId="38E56FEC" w14:textId="0578B1F6" w:rsidR="00F739FF" w:rsidRPr="00315ED1" w:rsidRDefault="00F739FF" w:rsidP="00062500">
            <w:pPr>
              <w:pStyle w:val="Heading3"/>
              <w:numPr>
                <w:ilvl w:val="0"/>
                <w:numId w:val="0"/>
              </w:numPr>
              <w:ind w:left="709" w:hanging="709"/>
              <w:jc w:val="both"/>
              <w:outlineLvl w:val="2"/>
              <w:rPr>
                <w:szCs w:val="16"/>
              </w:rPr>
            </w:pPr>
            <w:r w:rsidRPr="00315ED1">
              <w:rPr>
                <w:szCs w:val="16"/>
              </w:rPr>
              <w:t>Investor Majority</w:t>
            </w:r>
          </w:p>
        </w:tc>
        <w:tc>
          <w:tcPr>
            <w:tcW w:w="6647" w:type="dxa"/>
          </w:tcPr>
          <w:p w14:paraId="5503855D" w14:textId="62E5026A" w:rsidR="00F739FF" w:rsidRPr="00315ED1" w:rsidRDefault="00F739FF" w:rsidP="003B548C">
            <w:pPr>
              <w:spacing w:before="60" w:after="60"/>
              <w:jc w:val="both"/>
              <w:rPr>
                <w:color w:val="auto"/>
                <w:sz w:val="16"/>
                <w:szCs w:val="16"/>
              </w:rPr>
            </w:pPr>
            <w:r w:rsidRPr="00315ED1">
              <w:rPr>
                <w:color w:val="auto"/>
                <w:sz w:val="16"/>
                <w:szCs w:val="16"/>
              </w:rPr>
              <w:t>“</w:t>
            </w:r>
            <w:r w:rsidRPr="004C22C2">
              <w:rPr>
                <w:b/>
                <w:color w:val="auto"/>
                <w:sz w:val="16"/>
                <w:szCs w:val="16"/>
              </w:rPr>
              <w:t>Investor Majority</w:t>
            </w:r>
            <w:r w:rsidRPr="00315ED1">
              <w:rPr>
                <w:color w:val="auto"/>
                <w:sz w:val="16"/>
                <w:szCs w:val="16"/>
              </w:rPr>
              <w:t xml:space="preserve">” means </w:t>
            </w:r>
            <w:r w:rsidRPr="00BA34C4">
              <w:rPr>
                <w:color w:val="auto"/>
                <w:sz w:val="16"/>
                <w:szCs w:val="16"/>
                <w:lang w:val="en-GB"/>
              </w:rPr>
              <w:t>holders of majority of Preferred Shares</w:t>
            </w:r>
            <w:r w:rsidRPr="00137700">
              <w:rPr>
                <w:color w:val="auto"/>
                <w:sz w:val="16"/>
                <w:szCs w:val="16"/>
                <w:lang w:val="en-GB"/>
              </w:rPr>
              <w:t>; “</w:t>
            </w:r>
            <w:r w:rsidRPr="003B548C">
              <w:rPr>
                <w:b/>
                <w:color w:val="auto"/>
                <w:sz w:val="16"/>
                <w:szCs w:val="16"/>
                <w:lang w:val="en-GB"/>
              </w:rPr>
              <w:t>Investor Majority Votes</w:t>
            </w:r>
            <w:r w:rsidRPr="00BA34C4">
              <w:rPr>
                <w:color w:val="auto"/>
                <w:sz w:val="16"/>
                <w:szCs w:val="16"/>
                <w:lang w:val="en-GB"/>
              </w:rPr>
              <w:t>” mean</w:t>
            </w:r>
            <w:r w:rsidR="0041519D" w:rsidRPr="00BA34C4">
              <w:rPr>
                <w:color w:val="auto"/>
                <w:sz w:val="16"/>
                <w:szCs w:val="16"/>
                <w:lang w:val="en-GB"/>
              </w:rPr>
              <w:t>s</w:t>
            </w:r>
            <w:r w:rsidRPr="00BA34C4">
              <w:rPr>
                <w:color w:val="auto"/>
                <w:sz w:val="16"/>
                <w:szCs w:val="16"/>
                <w:lang w:val="en-GB"/>
              </w:rPr>
              <w:t xml:space="preserve"> </w:t>
            </w:r>
            <w:r w:rsidRPr="00137700">
              <w:rPr>
                <w:color w:val="auto"/>
                <w:sz w:val="16"/>
                <w:szCs w:val="16"/>
                <w:lang w:val="en-GB"/>
              </w:rPr>
              <w:t>majority of votes represented by Preferred Shares a</w:t>
            </w:r>
            <w:r w:rsidRPr="00315ED1">
              <w:rPr>
                <w:color w:val="auto"/>
                <w:sz w:val="16"/>
                <w:szCs w:val="16"/>
                <w:lang w:val="en-GB"/>
              </w:rPr>
              <w:t>nd “</w:t>
            </w:r>
            <w:r w:rsidRPr="003B548C">
              <w:rPr>
                <w:b/>
                <w:color w:val="auto"/>
                <w:sz w:val="16"/>
                <w:szCs w:val="16"/>
                <w:lang w:val="en-GB"/>
              </w:rPr>
              <w:t>Investor Majority Consent</w:t>
            </w:r>
            <w:r w:rsidRPr="00315ED1">
              <w:rPr>
                <w:color w:val="auto"/>
                <w:sz w:val="16"/>
                <w:szCs w:val="16"/>
                <w:lang w:val="en-GB"/>
              </w:rPr>
              <w:t>” means the prior written consent of Investor Majority.</w:t>
            </w:r>
          </w:p>
        </w:tc>
      </w:tr>
      <w:tr w:rsidR="00AF7097" w:rsidRPr="00315ED1" w14:paraId="3B56ECD4" w14:textId="77777777" w:rsidTr="0059503E">
        <w:trPr>
          <w:trHeight w:val="272"/>
        </w:trPr>
        <w:tc>
          <w:tcPr>
            <w:tcW w:w="2408" w:type="dxa"/>
          </w:tcPr>
          <w:p w14:paraId="1552B61B" w14:textId="26881DE6" w:rsidR="00AF7097" w:rsidRPr="00315ED1" w:rsidRDefault="00AF7097" w:rsidP="00062500">
            <w:pPr>
              <w:pStyle w:val="Heading3"/>
              <w:numPr>
                <w:ilvl w:val="0"/>
                <w:numId w:val="0"/>
              </w:numPr>
              <w:ind w:left="709" w:hanging="709"/>
              <w:jc w:val="both"/>
              <w:outlineLvl w:val="2"/>
              <w:rPr>
                <w:szCs w:val="16"/>
              </w:rPr>
            </w:pPr>
            <w:bookmarkStart w:id="8" w:name="_Ref462146757"/>
            <w:r w:rsidRPr="00315ED1">
              <w:rPr>
                <w:szCs w:val="16"/>
              </w:rPr>
              <w:t>Supervisory Board</w:t>
            </w:r>
            <w:bookmarkEnd w:id="8"/>
          </w:p>
        </w:tc>
        <w:tc>
          <w:tcPr>
            <w:tcW w:w="6647" w:type="dxa"/>
          </w:tcPr>
          <w:p w14:paraId="2120F8A3" w14:textId="0383CF09" w:rsidR="00AF7097" w:rsidRPr="00315ED1" w:rsidRDefault="00AF7097" w:rsidP="00062500">
            <w:pPr>
              <w:spacing w:before="60" w:after="60"/>
              <w:jc w:val="both"/>
              <w:rPr>
                <w:color w:val="auto"/>
                <w:sz w:val="16"/>
                <w:szCs w:val="16"/>
              </w:rPr>
            </w:pPr>
            <w:r w:rsidRPr="00315ED1">
              <w:rPr>
                <w:color w:val="auto"/>
                <w:sz w:val="16"/>
                <w:szCs w:val="16"/>
              </w:rPr>
              <w:fldChar w:fldCharType="begin">
                <w:ffData>
                  <w:name w:val="Text57"/>
                  <w:enabled/>
                  <w:calcOnExit w:val="0"/>
                  <w:textInput>
                    <w:default w:val="[     ]"/>
                  </w:textInput>
                </w:ffData>
              </w:fldChar>
            </w:r>
            <w:r w:rsidRPr="00315ED1">
              <w:rPr>
                <w:color w:val="auto"/>
                <w:sz w:val="16"/>
                <w:szCs w:val="16"/>
              </w:rPr>
              <w:instrText xml:space="preserve"> FORMTEXT </w:instrText>
            </w:r>
            <w:r w:rsidRPr="00315ED1">
              <w:rPr>
                <w:color w:val="auto"/>
                <w:sz w:val="16"/>
                <w:szCs w:val="16"/>
              </w:rPr>
            </w:r>
            <w:r w:rsidRPr="00315ED1">
              <w:rPr>
                <w:color w:val="auto"/>
                <w:sz w:val="16"/>
                <w:szCs w:val="16"/>
              </w:rPr>
              <w:fldChar w:fldCharType="separate"/>
            </w:r>
            <w:r w:rsidR="00C46C9F">
              <w:rPr>
                <w:noProof/>
                <w:color w:val="auto"/>
                <w:sz w:val="16"/>
                <w:szCs w:val="16"/>
              </w:rPr>
              <w:t>[     ]</w:t>
            </w:r>
            <w:r w:rsidRPr="00315ED1">
              <w:rPr>
                <w:color w:val="auto"/>
                <w:sz w:val="16"/>
                <w:szCs w:val="16"/>
              </w:rPr>
              <w:fldChar w:fldCharType="end"/>
            </w:r>
            <w:r w:rsidRPr="00315ED1">
              <w:rPr>
                <w:color w:val="auto"/>
                <w:sz w:val="16"/>
                <w:szCs w:val="16"/>
              </w:rPr>
              <w:t xml:space="preserve"> members to be </w:t>
            </w:r>
            <w:r w:rsidR="00AF406E" w:rsidRPr="00315ED1">
              <w:rPr>
                <w:color w:val="auto"/>
                <w:sz w:val="16"/>
                <w:szCs w:val="16"/>
              </w:rPr>
              <w:t xml:space="preserve">directly </w:t>
            </w:r>
            <w:r w:rsidRPr="00315ED1">
              <w:rPr>
                <w:color w:val="auto"/>
                <w:sz w:val="16"/>
                <w:szCs w:val="16"/>
              </w:rPr>
              <w:t>appointed or elected as follows:</w:t>
            </w:r>
          </w:p>
          <w:p w14:paraId="08EF3BFE" w14:textId="72AA43A4" w:rsidR="00AF7097" w:rsidRPr="00315ED1" w:rsidRDefault="00AF7097" w:rsidP="00062500">
            <w:pPr>
              <w:pStyle w:val="Heading5"/>
              <w:numPr>
                <w:ilvl w:val="4"/>
                <w:numId w:val="5"/>
              </w:numPr>
              <w:tabs>
                <w:tab w:val="clear" w:pos="567"/>
                <w:tab w:val="left" w:pos="458"/>
              </w:tabs>
              <w:spacing w:line="240" w:lineRule="auto"/>
              <w:ind w:left="559" w:hanging="559"/>
              <w:jc w:val="both"/>
              <w:outlineLvl w:val="4"/>
              <w:rPr>
                <w:szCs w:val="16"/>
              </w:rPr>
            </w:pP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C46C9F">
              <w:rPr>
                <w:noProof/>
                <w:szCs w:val="16"/>
              </w:rPr>
              <w:t>[     ]</w:t>
            </w:r>
            <w:r w:rsidRPr="00315ED1">
              <w:rPr>
                <w:szCs w:val="16"/>
              </w:rPr>
              <w:fldChar w:fldCharType="end"/>
            </w:r>
            <w:r w:rsidRPr="00315ED1">
              <w:rPr>
                <w:szCs w:val="16"/>
              </w:rPr>
              <w:t xml:space="preserve"> member(s) to be </w:t>
            </w:r>
            <w:r w:rsidR="00AF406E" w:rsidRPr="00315ED1">
              <w:rPr>
                <w:szCs w:val="16"/>
              </w:rPr>
              <w:t xml:space="preserve">directly </w:t>
            </w:r>
            <w:r w:rsidRPr="00315ED1">
              <w:rPr>
                <w:szCs w:val="16"/>
              </w:rPr>
              <w:t xml:space="preserve">appointed by </w:t>
            </w: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C46C9F">
              <w:rPr>
                <w:noProof/>
                <w:szCs w:val="16"/>
              </w:rPr>
              <w:t>[     ]</w:t>
            </w:r>
            <w:r w:rsidRPr="00315ED1">
              <w:rPr>
                <w:szCs w:val="16"/>
              </w:rPr>
              <w:fldChar w:fldCharType="end"/>
            </w:r>
          </w:p>
          <w:p w14:paraId="5CDD2A48" w14:textId="08F1CD56" w:rsidR="00AF7097" w:rsidRPr="00315ED1" w:rsidRDefault="009E0E98" w:rsidP="00062500">
            <w:pPr>
              <w:pStyle w:val="Heading5"/>
              <w:spacing w:line="240" w:lineRule="auto"/>
              <w:jc w:val="both"/>
              <w:outlineLvl w:val="4"/>
              <w:rPr>
                <w:szCs w:val="16"/>
              </w:rPr>
            </w:pP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C46C9F">
              <w:rPr>
                <w:noProof/>
                <w:szCs w:val="16"/>
              </w:rPr>
              <w:t>[     ]</w:t>
            </w:r>
            <w:r w:rsidRPr="00315ED1">
              <w:rPr>
                <w:szCs w:val="16"/>
              </w:rPr>
              <w:fldChar w:fldCharType="end"/>
            </w:r>
            <w:r w:rsidRPr="00315ED1">
              <w:rPr>
                <w:szCs w:val="16"/>
              </w:rPr>
              <w:t xml:space="preserve"> </w:t>
            </w:r>
            <w:r w:rsidR="00AF7097" w:rsidRPr="00315ED1">
              <w:rPr>
                <w:szCs w:val="16"/>
              </w:rPr>
              <w:t xml:space="preserve">member(s) to be </w:t>
            </w:r>
            <w:r w:rsidR="00AF406E" w:rsidRPr="00315ED1">
              <w:rPr>
                <w:szCs w:val="16"/>
              </w:rPr>
              <w:t xml:space="preserve">directly </w:t>
            </w:r>
            <w:r w:rsidR="00AF7097" w:rsidRPr="00315ED1">
              <w:rPr>
                <w:szCs w:val="16"/>
              </w:rPr>
              <w:t xml:space="preserve">appointed by </w:t>
            </w:r>
            <w:r w:rsidRPr="00315ED1">
              <w:rPr>
                <w:szCs w:val="16"/>
              </w:rPr>
              <w:fldChar w:fldCharType="begin">
                <w:ffData>
                  <w:name w:val=""/>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C46C9F">
              <w:rPr>
                <w:noProof/>
                <w:szCs w:val="16"/>
              </w:rPr>
              <w:t>[     ]</w:t>
            </w:r>
            <w:r w:rsidRPr="00315ED1">
              <w:rPr>
                <w:szCs w:val="16"/>
              </w:rPr>
              <w:fldChar w:fldCharType="end"/>
            </w:r>
          </w:p>
          <w:p w14:paraId="2BABF00A" w14:textId="04B079EF" w:rsidR="00AF7097" w:rsidRPr="00315ED1" w:rsidRDefault="009E0E98" w:rsidP="00062500">
            <w:pPr>
              <w:pStyle w:val="Heading5"/>
              <w:spacing w:line="240" w:lineRule="auto"/>
              <w:jc w:val="both"/>
              <w:outlineLvl w:val="4"/>
              <w:rPr>
                <w:szCs w:val="16"/>
              </w:rPr>
            </w:pP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C46C9F">
              <w:rPr>
                <w:noProof/>
                <w:szCs w:val="16"/>
              </w:rPr>
              <w:t>[     ]</w:t>
            </w:r>
            <w:r w:rsidRPr="00315ED1">
              <w:rPr>
                <w:szCs w:val="16"/>
              </w:rPr>
              <w:fldChar w:fldCharType="end"/>
            </w:r>
            <w:r w:rsidRPr="00315ED1">
              <w:rPr>
                <w:szCs w:val="16"/>
              </w:rPr>
              <w:t xml:space="preserve"> </w:t>
            </w:r>
            <w:r w:rsidR="00AF7097" w:rsidRPr="00315ED1">
              <w:rPr>
                <w:szCs w:val="16"/>
              </w:rPr>
              <w:t xml:space="preserve">member(s) to be elected by Shareholders amongst candidates jointly agreed between </w:t>
            </w:r>
            <w:r w:rsidR="00AF7097" w:rsidRPr="00315ED1">
              <w:rPr>
                <w:szCs w:val="16"/>
              </w:rPr>
              <w:fldChar w:fldCharType="begin">
                <w:ffData>
                  <w:name w:val="Text57"/>
                  <w:enabled/>
                  <w:calcOnExit w:val="0"/>
                  <w:textInput>
                    <w:default w:val="[     ]"/>
                  </w:textInput>
                </w:ffData>
              </w:fldChar>
            </w:r>
            <w:r w:rsidR="00AF7097" w:rsidRPr="00315ED1">
              <w:rPr>
                <w:szCs w:val="16"/>
              </w:rPr>
              <w:instrText xml:space="preserve"> FORMTEXT </w:instrText>
            </w:r>
            <w:r w:rsidR="00AF7097" w:rsidRPr="00315ED1">
              <w:rPr>
                <w:szCs w:val="16"/>
              </w:rPr>
            </w:r>
            <w:r w:rsidR="00AF7097" w:rsidRPr="00315ED1">
              <w:rPr>
                <w:szCs w:val="16"/>
              </w:rPr>
              <w:fldChar w:fldCharType="separate"/>
            </w:r>
            <w:r w:rsidR="00C46C9F">
              <w:rPr>
                <w:noProof/>
                <w:szCs w:val="16"/>
              </w:rPr>
              <w:t>[     ]</w:t>
            </w:r>
            <w:r w:rsidR="00AF7097" w:rsidRPr="00315ED1">
              <w:rPr>
                <w:szCs w:val="16"/>
              </w:rPr>
              <w:fldChar w:fldCharType="end"/>
            </w:r>
            <w:r w:rsidR="00AF7097" w:rsidRPr="00315ED1">
              <w:rPr>
                <w:szCs w:val="16"/>
              </w:rPr>
              <w:t xml:space="preserve"> and </w:t>
            </w:r>
            <w:r w:rsidR="00AF7097" w:rsidRPr="00315ED1">
              <w:rPr>
                <w:szCs w:val="16"/>
              </w:rPr>
              <w:fldChar w:fldCharType="begin">
                <w:ffData>
                  <w:name w:val="Text57"/>
                  <w:enabled/>
                  <w:calcOnExit w:val="0"/>
                  <w:textInput>
                    <w:default w:val="[     ]"/>
                  </w:textInput>
                </w:ffData>
              </w:fldChar>
            </w:r>
            <w:r w:rsidR="00AF7097" w:rsidRPr="00315ED1">
              <w:rPr>
                <w:szCs w:val="16"/>
              </w:rPr>
              <w:instrText xml:space="preserve"> FORMTEXT </w:instrText>
            </w:r>
            <w:r w:rsidR="00AF7097" w:rsidRPr="00315ED1">
              <w:rPr>
                <w:szCs w:val="16"/>
              </w:rPr>
            </w:r>
            <w:r w:rsidR="00AF7097" w:rsidRPr="00315ED1">
              <w:rPr>
                <w:szCs w:val="16"/>
              </w:rPr>
              <w:fldChar w:fldCharType="separate"/>
            </w:r>
            <w:r w:rsidR="00C46C9F">
              <w:rPr>
                <w:noProof/>
                <w:szCs w:val="16"/>
              </w:rPr>
              <w:t>[     ]</w:t>
            </w:r>
            <w:r w:rsidR="00AF7097" w:rsidRPr="00315ED1">
              <w:rPr>
                <w:szCs w:val="16"/>
              </w:rPr>
              <w:fldChar w:fldCharType="end"/>
            </w:r>
          </w:p>
          <w:p w14:paraId="7E2467FA" w14:textId="5503F1D1" w:rsidR="00AF7097" w:rsidRPr="00315ED1" w:rsidRDefault="009E0E98" w:rsidP="00062500">
            <w:pPr>
              <w:pStyle w:val="Heading5"/>
              <w:spacing w:line="240" w:lineRule="auto"/>
              <w:jc w:val="both"/>
              <w:outlineLvl w:val="4"/>
              <w:rPr>
                <w:szCs w:val="16"/>
              </w:rPr>
            </w:pP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C46C9F">
              <w:rPr>
                <w:noProof/>
                <w:szCs w:val="16"/>
              </w:rPr>
              <w:t>[     ]</w:t>
            </w:r>
            <w:r w:rsidRPr="00315ED1">
              <w:rPr>
                <w:szCs w:val="16"/>
              </w:rPr>
              <w:fldChar w:fldCharType="end"/>
            </w:r>
            <w:r w:rsidR="00AF7097" w:rsidRPr="00315ED1">
              <w:rPr>
                <w:szCs w:val="16"/>
              </w:rPr>
              <w:t xml:space="preserve"> member(s) to be elected by Shareholders amongst candidates appointed by </w:t>
            </w:r>
            <w:r w:rsidR="00AF7097" w:rsidRPr="00315ED1">
              <w:rPr>
                <w:szCs w:val="16"/>
              </w:rPr>
              <w:fldChar w:fldCharType="begin">
                <w:ffData>
                  <w:name w:val="Text57"/>
                  <w:enabled/>
                  <w:calcOnExit w:val="0"/>
                  <w:textInput>
                    <w:default w:val="[     ]"/>
                  </w:textInput>
                </w:ffData>
              </w:fldChar>
            </w:r>
            <w:r w:rsidR="00AF7097" w:rsidRPr="00315ED1">
              <w:rPr>
                <w:szCs w:val="16"/>
              </w:rPr>
              <w:instrText xml:space="preserve"> FORMTEXT </w:instrText>
            </w:r>
            <w:r w:rsidR="00AF7097" w:rsidRPr="00315ED1">
              <w:rPr>
                <w:szCs w:val="16"/>
              </w:rPr>
            </w:r>
            <w:r w:rsidR="00AF7097" w:rsidRPr="00315ED1">
              <w:rPr>
                <w:szCs w:val="16"/>
              </w:rPr>
              <w:fldChar w:fldCharType="separate"/>
            </w:r>
            <w:r w:rsidR="00C46C9F">
              <w:rPr>
                <w:noProof/>
                <w:szCs w:val="16"/>
              </w:rPr>
              <w:t>[     ]</w:t>
            </w:r>
            <w:r w:rsidR="00AF7097" w:rsidRPr="00315ED1">
              <w:rPr>
                <w:szCs w:val="16"/>
              </w:rPr>
              <w:fldChar w:fldCharType="end"/>
            </w:r>
            <w:r w:rsidR="00AF7097" w:rsidRPr="00315ED1">
              <w:rPr>
                <w:szCs w:val="16"/>
              </w:rPr>
              <w:t xml:space="preserve"> </w:t>
            </w:r>
          </w:p>
          <w:p w14:paraId="09B0CF38" w14:textId="77777777" w:rsidR="00AF7097" w:rsidRPr="00315ED1" w:rsidRDefault="00AF7097" w:rsidP="00062500">
            <w:pPr>
              <w:pStyle w:val="Heading5"/>
              <w:numPr>
                <w:ilvl w:val="0"/>
                <w:numId w:val="0"/>
              </w:numPr>
              <w:jc w:val="both"/>
              <w:outlineLvl w:val="4"/>
              <w:rPr>
                <w:szCs w:val="16"/>
              </w:rPr>
            </w:pPr>
            <w:r w:rsidRPr="00315ED1">
              <w:rPr>
                <w:szCs w:val="16"/>
              </w:rPr>
              <w:t xml:space="preserve">Chairman to be elected by </w:t>
            </w:r>
            <w:r w:rsidR="00AF406E" w:rsidRPr="00315ED1">
              <w:rPr>
                <w:szCs w:val="16"/>
              </w:rPr>
              <w:t xml:space="preserve">the </w:t>
            </w:r>
            <w:r w:rsidRPr="00315ED1">
              <w:rPr>
                <w:szCs w:val="16"/>
              </w:rPr>
              <w:t>Supervisory Board.</w:t>
            </w:r>
          </w:p>
          <w:p w14:paraId="147FB21B" w14:textId="2BBB2880" w:rsidR="00DC52C4" w:rsidRDefault="00DC52C4" w:rsidP="00062500">
            <w:pPr>
              <w:spacing w:before="60" w:after="60"/>
              <w:jc w:val="both"/>
              <w:rPr>
                <w:color w:val="auto"/>
                <w:sz w:val="16"/>
                <w:szCs w:val="16"/>
              </w:rPr>
            </w:pPr>
            <w:r w:rsidRPr="00315ED1">
              <w:rPr>
                <w:color w:val="auto"/>
                <w:sz w:val="16"/>
                <w:szCs w:val="16"/>
              </w:rPr>
              <w:fldChar w:fldCharType="begin">
                <w:ffData>
                  <w:name w:val="Text57"/>
                  <w:enabled/>
                  <w:calcOnExit w:val="0"/>
                  <w:textInput>
                    <w:default w:val="[     ]"/>
                  </w:textInput>
                </w:ffData>
              </w:fldChar>
            </w:r>
            <w:r w:rsidRPr="00315ED1">
              <w:rPr>
                <w:color w:val="auto"/>
                <w:sz w:val="16"/>
                <w:szCs w:val="16"/>
              </w:rPr>
              <w:instrText xml:space="preserve"> FORMTEXT </w:instrText>
            </w:r>
            <w:r w:rsidRPr="00315ED1">
              <w:rPr>
                <w:color w:val="auto"/>
                <w:sz w:val="16"/>
                <w:szCs w:val="16"/>
              </w:rPr>
            </w:r>
            <w:r w:rsidRPr="00315ED1">
              <w:rPr>
                <w:color w:val="auto"/>
                <w:sz w:val="16"/>
                <w:szCs w:val="16"/>
              </w:rPr>
              <w:fldChar w:fldCharType="separate"/>
            </w:r>
            <w:r w:rsidR="00C46C9F">
              <w:rPr>
                <w:noProof/>
                <w:color w:val="auto"/>
                <w:sz w:val="16"/>
                <w:szCs w:val="16"/>
              </w:rPr>
              <w:t>[     ]</w:t>
            </w:r>
            <w:r w:rsidRPr="00315ED1">
              <w:rPr>
                <w:color w:val="auto"/>
                <w:sz w:val="16"/>
                <w:szCs w:val="16"/>
              </w:rPr>
              <w:fldChar w:fldCharType="end"/>
            </w:r>
            <w:r w:rsidRPr="00315ED1">
              <w:rPr>
                <w:color w:val="auto"/>
                <w:sz w:val="16"/>
                <w:szCs w:val="16"/>
              </w:rPr>
              <w:t xml:space="preserve"> has the right to appoint a </w:t>
            </w:r>
            <w:r w:rsidR="008064B8">
              <w:rPr>
                <w:color w:val="auto"/>
                <w:sz w:val="16"/>
                <w:szCs w:val="16"/>
              </w:rPr>
              <w:t xml:space="preserve">non-voting observer to the </w:t>
            </w:r>
            <w:r w:rsidRPr="00315ED1">
              <w:rPr>
                <w:color w:val="auto"/>
                <w:sz w:val="16"/>
                <w:szCs w:val="16"/>
              </w:rPr>
              <w:t>Supervisory Board.</w:t>
            </w:r>
          </w:p>
          <w:p w14:paraId="5D12CEF5" w14:textId="0BE9FF45" w:rsidR="00001E7E" w:rsidRPr="00315ED1" w:rsidRDefault="00001E7E" w:rsidP="00062500">
            <w:pPr>
              <w:spacing w:before="60" w:after="60"/>
              <w:jc w:val="both"/>
              <w:rPr>
                <w:color w:val="auto"/>
                <w:sz w:val="16"/>
                <w:szCs w:val="16"/>
              </w:rPr>
            </w:pPr>
            <w:r>
              <w:rPr>
                <w:color w:val="auto"/>
                <w:sz w:val="16"/>
                <w:szCs w:val="16"/>
              </w:rPr>
              <w:t xml:space="preserve">The composition of the first Supervisory Board shall be as follows: </w:t>
            </w:r>
            <w:r>
              <w:rPr>
                <w:color w:val="auto"/>
                <w:sz w:val="16"/>
                <w:szCs w:val="16"/>
                <w:highlight w:val="lightGray"/>
              </w:rPr>
              <w:t xml:space="preserve">[insert </w:t>
            </w:r>
            <w:r w:rsidRPr="00315ED1">
              <w:rPr>
                <w:color w:val="auto"/>
                <w:sz w:val="16"/>
                <w:szCs w:val="16"/>
                <w:highlight w:val="lightGray"/>
              </w:rPr>
              <w:t>name</w:t>
            </w:r>
            <w:r>
              <w:rPr>
                <w:color w:val="auto"/>
                <w:sz w:val="16"/>
                <w:szCs w:val="16"/>
                <w:highlight w:val="lightGray"/>
              </w:rPr>
              <w:t xml:space="preserve">s and specify who </w:t>
            </w:r>
            <w:r w:rsidR="002914D7">
              <w:rPr>
                <w:color w:val="auto"/>
                <w:sz w:val="16"/>
                <w:szCs w:val="16"/>
                <w:highlight w:val="lightGray"/>
              </w:rPr>
              <w:t>will appoint/elect</w:t>
            </w:r>
            <w:r>
              <w:rPr>
                <w:color w:val="auto"/>
                <w:sz w:val="16"/>
                <w:szCs w:val="16"/>
                <w:highlight w:val="lightGray"/>
              </w:rPr>
              <w:t xml:space="preserve"> each member/observer</w:t>
            </w:r>
            <w:r w:rsidRPr="00315ED1">
              <w:rPr>
                <w:color w:val="auto"/>
                <w:sz w:val="16"/>
                <w:szCs w:val="16"/>
                <w:highlight w:val="lightGray"/>
              </w:rPr>
              <w:t>]</w:t>
            </w:r>
            <w:r>
              <w:rPr>
                <w:color w:val="auto"/>
                <w:sz w:val="16"/>
                <w:szCs w:val="16"/>
              </w:rPr>
              <w:t>.</w:t>
            </w:r>
          </w:p>
        </w:tc>
      </w:tr>
      <w:tr w:rsidR="00BD60BF" w:rsidRPr="00315ED1" w14:paraId="3A5C15DC" w14:textId="77777777" w:rsidTr="0059503E">
        <w:trPr>
          <w:trHeight w:val="272"/>
        </w:trPr>
        <w:tc>
          <w:tcPr>
            <w:tcW w:w="2408" w:type="dxa"/>
          </w:tcPr>
          <w:p w14:paraId="737EF43F" w14:textId="2E7349B2" w:rsidR="00BD60BF" w:rsidRPr="00315ED1" w:rsidRDefault="006E08B0" w:rsidP="00062500">
            <w:pPr>
              <w:pStyle w:val="Heading3"/>
              <w:numPr>
                <w:ilvl w:val="0"/>
                <w:numId w:val="0"/>
              </w:numPr>
              <w:jc w:val="both"/>
              <w:outlineLvl w:val="2"/>
              <w:rPr>
                <w:szCs w:val="16"/>
              </w:rPr>
            </w:pPr>
            <w:r w:rsidRPr="00315ED1">
              <w:rPr>
                <w:szCs w:val="16"/>
                <w:lang w:val="en-US"/>
              </w:rPr>
              <w:t>Supervisory Board</w:t>
            </w:r>
            <w:r w:rsidR="00024DB4" w:rsidRPr="00315ED1">
              <w:rPr>
                <w:szCs w:val="16"/>
                <w:lang w:val="en-US"/>
              </w:rPr>
              <w:t xml:space="preserve"> matters</w:t>
            </w:r>
          </w:p>
        </w:tc>
        <w:tc>
          <w:tcPr>
            <w:tcW w:w="6647" w:type="dxa"/>
          </w:tcPr>
          <w:p w14:paraId="6C92548B" w14:textId="1D90B523" w:rsidR="006E08B0" w:rsidRPr="00315ED1" w:rsidRDefault="006E08B0" w:rsidP="00062500">
            <w:pPr>
              <w:pStyle w:val="Heading5"/>
              <w:numPr>
                <w:ilvl w:val="4"/>
                <w:numId w:val="6"/>
              </w:numPr>
              <w:tabs>
                <w:tab w:val="clear" w:pos="567"/>
                <w:tab w:val="left" w:pos="559"/>
              </w:tabs>
              <w:spacing w:line="240" w:lineRule="auto"/>
              <w:ind w:left="458" w:hanging="458"/>
              <w:jc w:val="both"/>
              <w:outlineLvl w:val="4"/>
              <w:rPr>
                <w:szCs w:val="16"/>
              </w:rPr>
            </w:pPr>
            <w:bookmarkStart w:id="9" w:name="_Ref462144862"/>
            <w:r w:rsidRPr="00315ED1">
              <w:rPr>
                <w:szCs w:val="16"/>
              </w:rPr>
              <w:t>making material change</w:t>
            </w:r>
            <w:r w:rsidR="00AF406E" w:rsidRPr="00315ED1">
              <w:rPr>
                <w:szCs w:val="16"/>
              </w:rPr>
              <w:t>s</w:t>
            </w:r>
            <w:r w:rsidRPr="00315ED1">
              <w:rPr>
                <w:szCs w:val="16"/>
              </w:rPr>
              <w:t xml:space="preserve"> in the Business Plan; adopting new Business Plan</w:t>
            </w:r>
            <w:bookmarkEnd w:id="9"/>
          </w:p>
          <w:p w14:paraId="44C24E95" w14:textId="47E8166A" w:rsidR="006E08B0" w:rsidRPr="00315ED1" w:rsidRDefault="006E08B0" w:rsidP="00062500">
            <w:pPr>
              <w:pStyle w:val="Heading5"/>
              <w:spacing w:line="240" w:lineRule="auto"/>
              <w:jc w:val="both"/>
              <w:outlineLvl w:val="4"/>
              <w:rPr>
                <w:szCs w:val="16"/>
              </w:rPr>
            </w:pPr>
            <w:r w:rsidRPr="00315ED1">
              <w:rPr>
                <w:szCs w:val="16"/>
              </w:rPr>
              <w:lastRenderedPageBreak/>
              <w:t>adopting</w:t>
            </w:r>
            <w:r w:rsidR="003F6427" w:rsidRPr="00315ED1">
              <w:rPr>
                <w:szCs w:val="16"/>
              </w:rPr>
              <w:t>, or making material change in,</w:t>
            </w:r>
            <w:r w:rsidRPr="00315ED1">
              <w:rPr>
                <w:szCs w:val="16"/>
              </w:rPr>
              <w:t xml:space="preserve"> annual budget</w:t>
            </w:r>
          </w:p>
          <w:p w14:paraId="60DFADE9" w14:textId="14899DF5" w:rsidR="00741908" w:rsidRPr="00315ED1" w:rsidRDefault="00614156" w:rsidP="00062500">
            <w:pPr>
              <w:pStyle w:val="Heading5"/>
              <w:spacing w:line="240" w:lineRule="auto"/>
              <w:jc w:val="both"/>
              <w:outlineLvl w:val="4"/>
              <w:rPr>
                <w:szCs w:val="16"/>
              </w:rPr>
            </w:pPr>
            <w:proofErr w:type="gramStart"/>
            <w:r w:rsidRPr="00315ED1">
              <w:rPr>
                <w:szCs w:val="16"/>
              </w:rPr>
              <w:t>entering into,</w:t>
            </w:r>
            <w:proofErr w:type="gramEnd"/>
            <w:r w:rsidRPr="00315ED1">
              <w:rPr>
                <w:szCs w:val="16"/>
              </w:rPr>
              <w:t xml:space="preserve"> and changing any material terms of, any transaction for borrowing </w:t>
            </w:r>
            <w:r w:rsidR="00741908" w:rsidRPr="00315ED1">
              <w:rPr>
                <w:szCs w:val="16"/>
              </w:rPr>
              <w:t xml:space="preserve">or </w:t>
            </w:r>
            <w:r w:rsidRPr="00315ED1">
              <w:rPr>
                <w:szCs w:val="16"/>
              </w:rPr>
              <w:t xml:space="preserve">taking other </w:t>
            </w:r>
            <w:r w:rsidR="00741908" w:rsidRPr="00315ED1">
              <w:rPr>
                <w:szCs w:val="16"/>
              </w:rPr>
              <w:t>debt in excess of budgeted amounts</w:t>
            </w:r>
            <w:r w:rsidRPr="00315ED1">
              <w:rPr>
                <w:szCs w:val="16"/>
              </w:rPr>
              <w:t xml:space="preserve"> </w:t>
            </w:r>
          </w:p>
          <w:p w14:paraId="6D4D8E28" w14:textId="11F8DBAB" w:rsidR="006E08B0" w:rsidRPr="00315ED1" w:rsidRDefault="006E08B0" w:rsidP="00062500">
            <w:pPr>
              <w:pStyle w:val="Heading5"/>
              <w:spacing w:line="240" w:lineRule="auto"/>
              <w:jc w:val="both"/>
              <w:outlineLvl w:val="4"/>
              <w:rPr>
                <w:szCs w:val="16"/>
              </w:rPr>
            </w:pPr>
            <w:proofErr w:type="gramStart"/>
            <w:r w:rsidRPr="00315ED1">
              <w:rPr>
                <w:szCs w:val="16"/>
              </w:rPr>
              <w:t>entering into</w:t>
            </w:r>
            <w:r w:rsidR="00614156" w:rsidRPr="00315ED1">
              <w:rPr>
                <w:szCs w:val="16"/>
              </w:rPr>
              <w:t>,</w:t>
            </w:r>
            <w:proofErr w:type="gramEnd"/>
            <w:r w:rsidR="00614156" w:rsidRPr="00315ED1">
              <w:rPr>
                <w:szCs w:val="16"/>
              </w:rPr>
              <w:t xml:space="preserve"> and changing any material terms of, </w:t>
            </w:r>
            <w:r w:rsidR="00741908" w:rsidRPr="00315ED1">
              <w:rPr>
                <w:szCs w:val="16"/>
              </w:rPr>
              <w:t xml:space="preserve">any other </w:t>
            </w:r>
            <w:r w:rsidRPr="00315ED1">
              <w:rPr>
                <w:szCs w:val="16"/>
              </w:rPr>
              <w:t xml:space="preserve">transaction resulting in costs or liabilities in excess of </w:t>
            </w:r>
            <w:r w:rsidR="003F6427" w:rsidRPr="00315ED1">
              <w:rPr>
                <w:szCs w:val="16"/>
              </w:rPr>
              <w:t xml:space="preserve">budgeted </w:t>
            </w:r>
            <w:r w:rsidRPr="00315ED1">
              <w:rPr>
                <w:szCs w:val="16"/>
              </w:rPr>
              <w:t xml:space="preserve">amounts </w:t>
            </w:r>
          </w:p>
          <w:p w14:paraId="5353812D" w14:textId="780C6E07" w:rsidR="006E08B0" w:rsidRPr="00315ED1" w:rsidRDefault="00614156" w:rsidP="00062500">
            <w:pPr>
              <w:pStyle w:val="Heading5"/>
              <w:spacing w:line="240" w:lineRule="auto"/>
              <w:jc w:val="both"/>
              <w:outlineLvl w:val="4"/>
              <w:rPr>
                <w:szCs w:val="16"/>
              </w:rPr>
            </w:pPr>
            <w:proofErr w:type="gramStart"/>
            <w:r w:rsidRPr="00315ED1">
              <w:rPr>
                <w:szCs w:val="16"/>
              </w:rPr>
              <w:t>entering into,</w:t>
            </w:r>
            <w:proofErr w:type="gramEnd"/>
            <w:r w:rsidRPr="00315ED1">
              <w:rPr>
                <w:szCs w:val="16"/>
              </w:rPr>
              <w:t xml:space="preserve"> and changing any material terms of, any transaction for </w:t>
            </w:r>
            <w:r w:rsidR="006E08B0" w:rsidRPr="00315ED1">
              <w:rPr>
                <w:szCs w:val="16"/>
              </w:rPr>
              <w:t>granting loan or providing guarantee, suretyship or other security</w:t>
            </w:r>
          </w:p>
          <w:p w14:paraId="458F83DF" w14:textId="069A8377" w:rsidR="006E08B0" w:rsidRPr="00315ED1" w:rsidRDefault="006E08B0" w:rsidP="00062500">
            <w:pPr>
              <w:pStyle w:val="Heading5"/>
              <w:spacing w:line="240" w:lineRule="auto"/>
              <w:jc w:val="both"/>
              <w:outlineLvl w:val="4"/>
              <w:rPr>
                <w:szCs w:val="16"/>
              </w:rPr>
            </w:pPr>
            <w:proofErr w:type="gramStart"/>
            <w:r w:rsidRPr="00315ED1">
              <w:rPr>
                <w:szCs w:val="16"/>
              </w:rPr>
              <w:t>entering into Asset</w:t>
            </w:r>
            <w:proofErr w:type="gramEnd"/>
            <w:r w:rsidRPr="00315ED1">
              <w:rPr>
                <w:szCs w:val="16"/>
              </w:rPr>
              <w:t xml:space="preserve"> Sale</w:t>
            </w:r>
            <w:r w:rsidR="00614156" w:rsidRPr="00315ED1">
              <w:rPr>
                <w:szCs w:val="16"/>
              </w:rPr>
              <w:t xml:space="preserve"> </w:t>
            </w:r>
          </w:p>
          <w:p w14:paraId="2DC2EAC3" w14:textId="0FE5F9FB" w:rsidR="006E08B0" w:rsidRPr="00315ED1" w:rsidRDefault="00614156" w:rsidP="00062500">
            <w:pPr>
              <w:pStyle w:val="Heading5"/>
              <w:spacing w:line="240" w:lineRule="auto"/>
              <w:jc w:val="both"/>
              <w:outlineLvl w:val="4"/>
              <w:rPr>
                <w:szCs w:val="16"/>
              </w:rPr>
            </w:pPr>
            <w:r w:rsidRPr="00315ED1">
              <w:rPr>
                <w:szCs w:val="16"/>
              </w:rPr>
              <w:t xml:space="preserve">entering into, and changing any material terms of, any transaction for </w:t>
            </w:r>
            <w:r w:rsidR="006E08B0" w:rsidRPr="00315ED1">
              <w:rPr>
                <w:szCs w:val="16"/>
              </w:rPr>
              <w:t>Transferring or granting any right to use over any Intellectual Property or other material assets, other than non-exclusive licenses granted in the ordinary course of business</w:t>
            </w:r>
          </w:p>
          <w:p w14:paraId="29B51222" w14:textId="75B4171C" w:rsidR="006E08B0" w:rsidRPr="00315ED1" w:rsidRDefault="006E08B0" w:rsidP="00062500">
            <w:pPr>
              <w:pStyle w:val="Heading5"/>
              <w:spacing w:line="240" w:lineRule="auto"/>
              <w:jc w:val="both"/>
              <w:outlineLvl w:val="4"/>
              <w:rPr>
                <w:szCs w:val="16"/>
              </w:rPr>
            </w:pPr>
            <w:r w:rsidRPr="00315ED1">
              <w:rPr>
                <w:szCs w:val="16"/>
              </w:rPr>
              <w:t>establishing, acquiring, Transferring or encumbering any shareholding in any entity, including a Subsidiary</w:t>
            </w:r>
          </w:p>
          <w:p w14:paraId="22856D48" w14:textId="08DF6E2D" w:rsidR="006E08B0" w:rsidRPr="00315ED1" w:rsidRDefault="006E08B0" w:rsidP="00062500">
            <w:pPr>
              <w:pStyle w:val="Heading5"/>
              <w:spacing w:line="240" w:lineRule="auto"/>
              <w:jc w:val="both"/>
              <w:outlineLvl w:val="4"/>
              <w:rPr>
                <w:szCs w:val="16"/>
              </w:rPr>
            </w:pPr>
            <w:r w:rsidRPr="00315ED1">
              <w:rPr>
                <w:szCs w:val="16"/>
              </w:rPr>
              <w:t xml:space="preserve">electing and removing </w:t>
            </w:r>
            <w:r w:rsidR="00614156" w:rsidRPr="00315ED1">
              <w:rPr>
                <w:szCs w:val="16"/>
              </w:rPr>
              <w:t>m</w:t>
            </w:r>
            <w:r w:rsidRPr="00315ED1">
              <w:rPr>
                <w:szCs w:val="16"/>
              </w:rPr>
              <w:t xml:space="preserve">anagement </w:t>
            </w:r>
            <w:r w:rsidR="00614156" w:rsidRPr="00315ED1">
              <w:rPr>
                <w:szCs w:val="16"/>
              </w:rPr>
              <w:t>b</w:t>
            </w:r>
            <w:r w:rsidRPr="00315ED1">
              <w:rPr>
                <w:szCs w:val="16"/>
              </w:rPr>
              <w:t>oard members</w:t>
            </w:r>
          </w:p>
          <w:p w14:paraId="73BE2F35" w14:textId="48EF058A" w:rsidR="006E08B0" w:rsidRPr="00315ED1" w:rsidRDefault="006E08B0" w:rsidP="00062500">
            <w:pPr>
              <w:pStyle w:val="Heading5"/>
              <w:spacing w:line="240" w:lineRule="auto"/>
              <w:jc w:val="both"/>
              <w:outlineLvl w:val="4"/>
              <w:rPr>
                <w:szCs w:val="16"/>
              </w:rPr>
            </w:pPr>
            <w:r w:rsidRPr="00315ED1">
              <w:rPr>
                <w:szCs w:val="16"/>
              </w:rPr>
              <w:t>entering into</w:t>
            </w:r>
            <w:r w:rsidR="00614156" w:rsidRPr="00315ED1">
              <w:rPr>
                <w:szCs w:val="16"/>
              </w:rPr>
              <w:t>, and changing any material terms of,</w:t>
            </w:r>
            <w:r w:rsidR="00741908" w:rsidRPr="00315ED1">
              <w:rPr>
                <w:szCs w:val="16"/>
              </w:rPr>
              <w:t xml:space="preserve"> </w:t>
            </w:r>
            <w:r w:rsidRPr="00315ED1">
              <w:rPr>
                <w:szCs w:val="16"/>
              </w:rPr>
              <w:t>a</w:t>
            </w:r>
            <w:r w:rsidR="007F517C">
              <w:rPr>
                <w:szCs w:val="16"/>
              </w:rPr>
              <w:t>ny</w:t>
            </w:r>
            <w:r w:rsidRPr="00315ED1">
              <w:rPr>
                <w:szCs w:val="16"/>
              </w:rPr>
              <w:t xml:space="preserve"> transaction with </w:t>
            </w:r>
            <w:r w:rsidR="00614156" w:rsidRPr="00315ED1">
              <w:rPr>
                <w:szCs w:val="16"/>
              </w:rPr>
              <w:t>m</w:t>
            </w:r>
            <w:r w:rsidRPr="00315ED1">
              <w:rPr>
                <w:szCs w:val="16"/>
              </w:rPr>
              <w:t xml:space="preserve">anagement </w:t>
            </w:r>
            <w:r w:rsidR="00614156" w:rsidRPr="00315ED1">
              <w:rPr>
                <w:szCs w:val="16"/>
              </w:rPr>
              <w:t>b</w:t>
            </w:r>
            <w:r w:rsidRPr="00315ED1">
              <w:rPr>
                <w:szCs w:val="16"/>
              </w:rPr>
              <w:t>oard member or his Related Party</w:t>
            </w:r>
            <w:r w:rsidR="00741908" w:rsidRPr="00315ED1">
              <w:rPr>
                <w:szCs w:val="16"/>
              </w:rPr>
              <w:t>,</w:t>
            </w:r>
            <w:r w:rsidRPr="00315ED1">
              <w:rPr>
                <w:szCs w:val="16"/>
              </w:rPr>
              <w:t xml:space="preserve"> conducting legal dispute with </w:t>
            </w:r>
            <w:r w:rsidR="00614156" w:rsidRPr="00315ED1">
              <w:rPr>
                <w:szCs w:val="16"/>
              </w:rPr>
              <w:t>m</w:t>
            </w:r>
            <w:r w:rsidRPr="00315ED1">
              <w:rPr>
                <w:szCs w:val="16"/>
              </w:rPr>
              <w:t xml:space="preserve">anagement </w:t>
            </w:r>
            <w:r w:rsidR="00614156" w:rsidRPr="00315ED1">
              <w:rPr>
                <w:szCs w:val="16"/>
              </w:rPr>
              <w:t>b</w:t>
            </w:r>
            <w:r w:rsidRPr="00315ED1">
              <w:rPr>
                <w:szCs w:val="16"/>
              </w:rPr>
              <w:t>oard member or his Related Party</w:t>
            </w:r>
            <w:r w:rsidR="00741908" w:rsidRPr="00315ED1">
              <w:rPr>
                <w:szCs w:val="16"/>
              </w:rPr>
              <w:t xml:space="preserve"> and</w:t>
            </w:r>
            <w:r w:rsidRPr="00315ED1">
              <w:rPr>
                <w:szCs w:val="16"/>
              </w:rPr>
              <w:t xml:space="preserve"> appointing Company’s representative in any such</w:t>
            </w:r>
            <w:r w:rsidR="00741908" w:rsidRPr="00315ED1">
              <w:rPr>
                <w:szCs w:val="16"/>
              </w:rPr>
              <w:t xml:space="preserve"> matter</w:t>
            </w:r>
          </w:p>
          <w:p w14:paraId="6225EC1A" w14:textId="27EEB764" w:rsidR="006E08B0" w:rsidRPr="00315ED1" w:rsidRDefault="006E08B0" w:rsidP="00062500">
            <w:pPr>
              <w:pStyle w:val="Heading5"/>
              <w:spacing w:line="240" w:lineRule="auto"/>
              <w:jc w:val="both"/>
              <w:outlineLvl w:val="4"/>
              <w:rPr>
                <w:szCs w:val="16"/>
              </w:rPr>
            </w:pPr>
            <w:r w:rsidRPr="00315ED1">
              <w:rPr>
                <w:szCs w:val="16"/>
              </w:rPr>
              <w:t>entering into</w:t>
            </w:r>
            <w:r w:rsidR="00614156" w:rsidRPr="00315ED1">
              <w:rPr>
                <w:szCs w:val="16"/>
              </w:rPr>
              <w:t xml:space="preserve">, and changing any material terms of, </w:t>
            </w:r>
            <w:r w:rsidRPr="00315ED1">
              <w:rPr>
                <w:szCs w:val="16"/>
              </w:rPr>
              <w:t xml:space="preserve">a transaction with </w:t>
            </w:r>
            <w:r w:rsidR="00614156" w:rsidRPr="00315ED1">
              <w:rPr>
                <w:szCs w:val="16"/>
              </w:rPr>
              <w:t xml:space="preserve">a </w:t>
            </w:r>
            <w:r w:rsidRPr="00315ED1">
              <w:rPr>
                <w:szCs w:val="16"/>
              </w:rPr>
              <w:t>Shareholder or its Related Party</w:t>
            </w:r>
            <w:r w:rsidR="00741908" w:rsidRPr="00315ED1">
              <w:rPr>
                <w:szCs w:val="16"/>
              </w:rPr>
              <w:t>,</w:t>
            </w:r>
            <w:r w:rsidRPr="00315ED1">
              <w:rPr>
                <w:szCs w:val="16"/>
              </w:rPr>
              <w:t xml:space="preserve"> conducting legal dispute with </w:t>
            </w:r>
            <w:r w:rsidR="00614156" w:rsidRPr="00315ED1">
              <w:rPr>
                <w:szCs w:val="16"/>
              </w:rPr>
              <w:t xml:space="preserve">a </w:t>
            </w:r>
            <w:r w:rsidRPr="00315ED1">
              <w:rPr>
                <w:szCs w:val="16"/>
              </w:rPr>
              <w:t>Shareholder or its Related Party</w:t>
            </w:r>
            <w:r w:rsidR="00741908" w:rsidRPr="00315ED1">
              <w:rPr>
                <w:szCs w:val="16"/>
              </w:rPr>
              <w:t xml:space="preserve"> and</w:t>
            </w:r>
            <w:r w:rsidRPr="00315ED1">
              <w:rPr>
                <w:szCs w:val="16"/>
              </w:rPr>
              <w:t xml:space="preserve"> appointing Company’s representative in any such </w:t>
            </w:r>
            <w:r w:rsidR="00741908" w:rsidRPr="00315ED1">
              <w:rPr>
                <w:szCs w:val="16"/>
              </w:rPr>
              <w:t>matter</w:t>
            </w:r>
          </w:p>
          <w:p w14:paraId="63DF985B" w14:textId="02267D6A" w:rsidR="006E08B0" w:rsidRPr="00315ED1" w:rsidRDefault="006E08B0" w:rsidP="00062500">
            <w:pPr>
              <w:pStyle w:val="Heading5"/>
              <w:spacing w:line="240" w:lineRule="auto"/>
              <w:jc w:val="both"/>
              <w:outlineLvl w:val="4"/>
              <w:rPr>
                <w:szCs w:val="16"/>
              </w:rPr>
            </w:pPr>
            <w:r w:rsidRPr="00315ED1">
              <w:rPr>
                <w:szCs w:val="16"/>
              </w:rPr>
              <w:t>commencing</w:t>
            </w:r>
            <w:r w:rsidR="00016E2D">
              <w:rPr>
                <w:szCs w:val="16"/>
              </w:rPr>
              <w:t>, conducting</w:t>
            </w:r>
            <w:r w:rsidRPr="00315ED1">
              <w:rPr>
                <w:szCs w:val="16"/>
              </w:rPr>
              <w:t xml:space="preserve"> or settling material court, arbitration or similar proceedings</w:t>
            </w:r>
          </w:p>
          <w:p w14:paraId="13E4BF04" w14:textId="36E646DD" w:rsidR="006E08B0" w:rsidRPr="00315ED1" w:rsidRDefault="006E08B0" w:rsidP="00062500">
            <w:pPr>
              <w:pStyle w:val="Heading5"/>
              <w:spacing w:line="240" w:lineRule="auto"/>
              <w:jc w:val="both"/>
              <w:outlineLvl w:val="4"/>
              <w:rPr>
                <w:szCs w:val="16"/>
              </w:rPr>
            </w:pPr>
            <w:r w:rsidRPr="00315ED1">
              <w:rPr>
                <w:szCs w:val="16"/>
              </w:rPr>
              <w:t>entering into</w:t>
            </w:r>
            <w:r w:rsidR="00614156" w:rsidRPr="00315ED1">
              <w:rPr>
                <w:szCs w:val="16"/>
              </w:rPr>
              <w:t xml:space="preserve">, changing any material terms of, and </w:t>
            </w:r>
            <w:r w:rsidRPr="00315ED1">
              <w:rPr>
                <w:szCs w:val="16"/>
              </w:rPr>
              <w:t>terminating any agreement with any key employee or key service provider</w:t>
            </w:r>
          </w:p>
          <w:p w14:paraId="0F8A53F4" w14:textId="77777777" w:rsidR="007F517C" w:rsidRDefault="006E08B0" w:rsidP="00062500">
            <w:pPr>
              <w:pStyle w:val="Heading5"/>
              <w:spacing w:line="240" w:lineRule="auto"/>
              <w:jc w:val="both"/>
              <w:outlineLvl w:val="4"/>
              <w:rPr>
                <w:szCs w:val="16"/>
              </w:rPr>
            </w:pPr>
            <w:bookmarkStart w:id="10" w:name="_Ref462144865"/>
            <w:bookmarkStart w:id="11" w:name="_Ref451078710"/>
            <w:r w:rsidRPr="00315ED1">
              <w:rPr>
                <w:szCs w:val="16"/>
              </w:rPr>
              <w:t>entering into</w:t>
            </w:r>
            <w:r w:rsidR="00614156" w:rsidRPr="00315ED1">
              <w:rPr>
                <w:szCs w:val="16"/>
              </w:rPr>
              <w:t xml:space="preserve">, and changing any material terms of, </w:t>
            </w:r>
            <w:r w:rsidRPr="00315ED1">
              <w:rPr>
                <w:szCs w:val="16"/>
              </w:rPr>
              <w:t>(a) transaction which cannot be unilaterally terminated by the Company at most 3 months’ notice (b) transaction which includes exclusivity rights or obligations</w:t>
            </w:r>
            <w:bookmarkEnd w:id="10"/>
            <w:bookmarkEnd w:id="11"/>
            <w:r w:rsidR="007F517C">
              <w:rPr>
                <w:szCs w:val="16"/>
              </w:rPr>
              <w:t xml:space="preserve"> or (c) transaction which includes non-competition or non-solicitation obligations of the Company</w:t>
            </w:r>
          </w:p>
          <w:p w14:paraId="733B71B8" w14:textId="77777777" w:rsidR="00971868" w:rsidRDefault="007F517C" w:rsidP="00062500">
            <w:pPr>
              <w:pStyle w:val="Heading5"/>
              <w:spacing w:line="240" w:lineRule="auto"/>
              <w:jc w:val="both"/>
              <w:outlineLvl w:val="4"/>
              <w:rPr>
                <w:szCs w:val="16"/>
              </w:rPr>
            </w:pPr>
            <w:r w:rsidRPr="00315ED1">
              <w:rPr>
                <w:szCs w:val="16"/>
              </w:rPr>
              <w:t>entering into, and changing any material terms of</w:t>
            </w:r>
            <w:r>
              <w:rPr>
                <w:szCs w:val="16"/>
              </w:rPr>
              <w:t xml:space="preserve">, any transaction </w:t>
            </w:r>
            <w:r w:rsidR="004D3BF4">
              <w:rPr>
                <w:szCs w:val="16"/>
              </w:rPr>
              <w:t xml:space="preserve">involving or </w:t>
            </w:r>
            <w:r>
              <w:rPr>
                <w:szCs w:val="16"/>
              </w:rPr>
              <w:t xml:space="preserve">leading to </w:t>
            </w:r>
            <w:r w:rsidR="00DB0BFB">
              <w:rPr>
                <w:szCs w:val="16"/>
              </w:rPr>
              <w:t>costs</w:t>
            </w:r>
            <w:r>
              <w:rPr>
                <w:szCs w:val="16"/>
              </w:rPr>
              <w:t xml:space="preserve"> or liabilities exceeding (individually or in any period of 12 months) the amount of EUR </w:t>
            </w: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Pr>
                <w:noProof/>
                <w:szCs w:val="16"/>
              </w:rPr>
              <w:t>[     ]</w:t>
            </w:r>
            <w:r w:rsidRPr="00315ED1">
              <w:rPr>
                <w:szCs w:val="16"/>
              </w:rPr>
              <w:fldChar w:fldCharType="end"/>
            </w:r>
            <w:r w:rsidR="00DB0BFB">
              <w:rPr>
                <w:szCs w:val="16"/>
              </w:rPr>
              <w:t xml:space="preserve"> (whether or not the relevant costs and liabilities are in excess of budgeted amounts)</w:t>
            </w:r>
          </w:p>
          <w:p w14:paraId="686D0B6C" w14:textId="113E4657" w:rsidR="00AF406E" w:rsidRPr="00315ED1" w:rsidRDefault="00971868" w:rsidP="00062500">
            <w:pPr>
              <w:pStyle w:val="Heading5"/>
              <w:spacing w:line="240" w:lineRule="auto"/>
              <w:jc w:val="both"/>
              <w:outlineLvl w:val="4"/>
              <w:rPr>
                <w:szCs w:val="16"/>
              </w:rPr>
            </w:pPr>
            <w:r>
              <w:rPr>
                <w:szCs w:val="16"/>
              </w:rPr>
              <w:t>taking any of the actions in (</w:t>
            </w:r>
            <w:proofErr w:type="spellStart"/>
            <w:r>
              <w:rPr>
                <w:szCs w:val="16"/>
              </w:rPr>
              <w:t>i</w:t>
            </w:r>
            <w:proofErr w:type="spellEnd"/>
            <w:r>
              <w:rPr>
                <w:szCs w:val="16"/>
              </w:rPr>
              <w:t>)-(xv) with respect to any subsidiary of the Company</w:t>
            </w:r>
            <w:r w:rsidR="00580A11" w:rsidRPr="00315ED1">
              <w:rPr>
                <w:szCs w:val="16"/>
              </w:rPr>
              <w:t>.</w:t>
            </w:r>
          </w:p>
        </w:tc>
      </w:tr>
      <w:tr w:rsidR="006E08B0" w:rsidRPr="00315ED1" w14:paraId="5B98A686" w14:textId="77777777" w:rsidTr="0059503E">
        <w:tc>
          <w:tcPr>
            <w:tcW w:w="2408" w:type="dxa"/>
          </w:tcPr>
          <w:p w14:paraId="5A4C585D" w14:textId="14D524FF" w:rsidR="006E08B0" w:rsidRPr="00315ED1" w:rsidRDefault="00580A11" w:rsidP="00062500">
            <w:pPr>
              <w:pStyle w:val="Heading3"/>
              <w:numPr>
                <w:ilvl w:val="0"/>
                <w:numId w:val="0"/>
              </w:numPr>
              <w:tabs>
                <w:tab w:val="clear" w:pos="709"/>
                <w:tab w:val="left" w:pos="0"/>
              </w:tabs>
              <w:jc w:val="both"/>
              <w:outlineLvl w:val="2"/>
              <w:rPr>
                <w:szCs w:val="16"/>
              </w:rPr>
            </w:pPr>
            <w:r w:rsidRPr="00315ED1">
              <w:rPr>
                <w:szCs w:val="16"/>
              </w:rPr>
              <w:lastRenderedPageBreak/>
              <w:t>Adoption of</w:t>
            </w:r>
            <w:r w:rsidR="00AF406E" w:rsidRPr="00315ED1">
              <w:rPr>
                <w:szCs w:val="16"/>
              </w:rPr>
              <w:t xml:space="preserve"> </w:t>
            </w:r>
            <w:r w:rsidR="006E08B0" w:rsidRPr="00315ED1">
              <w:rPr>
                <w:szCs w:val="16"/>
              </w:rPr>
              <w:t>Supervisory Board resolutions</w:t>
            </w:r>
          </w:p>
        </w:tc>
        <w:tc>
          <w:tcPr>
            <w:tcW w:w="6647" w:type="dxa"/>
          </w:tcPr>
          <w:p w14:paraId="3DE6D57B" w14:textId="51CDE83A" w:rsidR="006E08B0" w:rsidRPr="00315ED1" w:rsidRDefault="00580A11" w:rsidP="00062500">
            <w:pPr>
              <w:spacing w:before="60" w:after="60"/>
              <w:jc w:val="both"/>
              <w:rPr>
                <w:color w:val="auto"/>
                <w:sz w:val="16"/>
                <w:szCs w:val="16"/>
              </w:rPr>
            </w:pPr>
            <w:r w:rsidRPr="00315ED1">
              <w:rPr>
                <w:color w:val="auto"/>
                <w:sz w:val="16"/>
                <w:szCs w:val="16"/>
              </w:rPr>
              <w:t xml:space="preserve">A resolution is adopted if </w:t>
            </w:r>
            <w:r w:rsidR="0089372E" w:rsidRPr="00315ED1">
              <w:rPr>
                <w:color w:val="auto"/>
                <w:sz w:val="16"/>
                <w:szCs w:val="16"/>
              </w:rPr>
              <w:t xml:space="preserve">more than half </w:t>
            </w:r>
            <w:r w:rsidR="006E08B0" w:rsidRPr="00315ED1">
              <w:rPr>
                <w:color w:val="auto"/>
                <w:sz w:val="16"/>
                <w:szCs w:val="16"/>
              </w:rPr>
              <w:t xml:space="preserve">of </w:t>
            </w:r>
            <w:r w:rsidR="00623638" w:rsidRPr="00315ED1">
              <w:rPr>
                <w:color w:val="auto"/>
                <w:sz w:val="16"/>
                <w:szCs w:val="16"/>
              </w:rPr>
              <w:t xml:space="preserve">Supervisory Board </w:t>
            </w:r>
            <w:r w:rsidR="006E08B0" w:rsidRPr="00315ED1">
              <w:rPr>
                <w:color w:val="auto"/>
                <w:sz w:val="16"/>
                <w:szCs w:val="16"/>
              </w:rPr>
              <w:t>members</w:t>
            </w:r>
            <w:r w:rsidR="004010F3" w:rsidRPr="00315ED1">
              <w:rPr>
                <w:color w:val="auto"/>
                <w:sz w:val="16"/>
                <w:szCs w:val="16"/>
              </w:rPr>
              <w:t>,</w:t>
            </w:r>
            <w:r w:rsidR="006E08B0" w:rsidRPr="00315ED1">
              <w:rPr>
                <w:color w:val="auto"/>
                <w:sz w:val="16"/>
                <w:szCs w:val="16"/>
              </w:rPr>
              <w:t xml:space="preserve"> </w:t>
            </w:r>
            <w:r w:rsidR="00024DB4" w:rsidRPr="00315ED1">
              <w:rPr>
                <w:color w:val="auto"/>
                <w:sz w:val="16"/>
                <w:szCs w:val="16"/>
              </w:rPr>
              <w:t>including</w:t>
            </w:r>
            <w:r w:rsidR="00741908" w:rsidRPr="00315ED1">
              <w:rPr>
                <w:color w:val="auto"/>
                <w:sz w:val="16"/>
                <w:szCs w:val="16"/>
              </w:rPr>
              <w:t xml:space="preserve"> </w:t>
            </w:r>
            <w:r w:rsidR="0089372E" w:rsidRPr="00315ED1">
              <w:rPr>
                <w:color w:val="auto"/>
                <w:sz w:val="16"/>
                <w:szCs w:val="16"/>
              </w:rPr>
              <w:t xml:space="preserve">more than half </w:t>
            </w:r>
            <w:r w:rsidR="00614156" w:rsidRPr="00315ED1">
              <w:rPr>
                <w:color w:val="auto"/>
                <w:sz w:val="16"/>
                <w:szCs w:val="16"/>
              </w:rPr>
              <w:t xml:space="preserve">of </w:t>
            </w:r>
            <w:r w:rsidR="00623638" w:rsidRPr="00315ED1">
              <w:rPr>
                <w:color w:val="auto"/>
                <w:sz w:val="16"/>
                <w:szCs w:val="16"/>
              </w:rPr>
              <w:t>Investor Directors</w:t>
            </w:r>
            <w:r w:rsidRPr="00315ED1">
              <w:rPr>
                <w:color w:val="auto"/>
                <w:sz w:val="16"/>
                <w:szCs w:val="16"/>
              </w:rPr>
              <w:t>, are in favour.</w:t>
            </w:r>
            <w:r w:rsidR="006E08B0" w:rsidRPr="00315ED1">
              <w:rPr>
                <w:color w:val="auto"/>
                <w:sz w:val="16"/>
                <w:szCs w:val="16"/>
              </w:rPr>
              <w:t xml:space="preserve"> </w:t>
            </w:r>
          </w:p>
        </w:tc>
      </w:tr>
      <w:tr w:rsidR="009D7AFF" w:rsidRPr="00315ED1" w14:paraId="4DCFF288" w14:textId="77777777" w:rsidTr="0059503E">
        <w:tc>
          <w:tcPr>
            <w:tcW w:w="2408" w:type="dxa"/>
          </w:tcPr>
          <w:p w14:paraId="62F449FA" w14:textId="77777777" w:rsidR="0005714C" w:rsidRPr="00315ED1" w:rsidRDefault="000256E1" w:rsidP="00062500">
            <w:pPr>
              <w:pStyle w:val="Heading3"/>
              <w:numPr>
                <w:ilvl w:val="0"/>
                <w:numId w:val="0"/>
              </w:numPr>
              <w:ind w:left="709" w:hanging="709"/>
              <w:jc w:val="both"/>
              <w:outlineLvl w:val="2"/>
              <w:rPr>
                <w:szCs w:val="16"/>
              </w:rPr>
            </w:pPr>
            <w:r w:rsidRPr="00315ED1">
              <w:rPr>
                <w:szCs w:val="16"/>
              </w:rPr>
              <w:t>Management Board</w:t>
            </w:r>
          </w:p>
        </w:tc>
        <w:tc>
          <w:tcPr>
            <w:tcW w:w="6647" w:type="dxa"/>
          </w:tcPr>
          <w:p w14:paraId="50C6E23F" w14:textId="5C810F4B" w:rsidR="000256E1" w:rsidRPr="00315ED1" w:rsidRDefault="00362913" w:rsidP="00062500">
            <w:pPr>
              <w:spacing w:before="60" w:after="60"/>
              <w:jc w:val="both"/>
              <w:rPr>
                <w:color w:val="auto"/>
                <w:sz w:val="16"/>
                <w:szCs w:val="16"/>
              </w:rPr>
            </w:pPr>
            <w:r w:rsidRPr="00315ED1">
              <w:rPr>
                <w:color w:val="auto"/>
                <w:sz w:val="16"/>
                <w:szCs w:val="16"/>
              </w:rPr>
              <w:t xml:space="preserve">1 </w:t>
            </w:r>
            <w:r w:rsidR="000256E1" w:rsidRPr="00315ED1">
              <w:rPr>
                <w:color w:val="auto"/>
                <w:sz w:val="16"/>
                <w:szCs w:val="16"/>
              </w:rPr>
              <w:t xml:space="preserve">to </w:t>
            </w:r>
            <w:r w:rsidRPr="00315ED1">
              <w:rPr>
                <w:color w:val="auto"/>
                <w:sz w:val="16"/>
                <w:szCs w:val="16"/>
              </w:rPr>
              <w:t xml:space="preserve">3 </w:t>
            </w:r>
            <w:r w:rsidR="000256E1" w:rsidRPr="00315ED1">
              <w:rPr>
                <w:color w:val="auto"/>
                <w:sz w:val="16"/>
                <w:szCs w:val="16"/>
              </w:rPr>
              <w:t xml:space="preserve">members </w:t>
            </w:r>
            <w:r w:rsidR="00AF406E" w:rsidRPr="00315ED1">
              <w:rPr>
                <w:color w:val="auto"/>
                <w:sz w:val="16"/>
                <w:szCs w:val="16"/>
              </w:rPr>
              <w:t xml:space="preserve">to be </w:t>
            </w:r>
            <w:r w:rsidR="000256E1" w:rsidRPr="00315ED1">
              <w:rPr>
                <w:color w:val="auto"/>
                <w:sz w:val="16"/>
                <w:szCs w:val="16"/>
              </w:rPr>
              <w:t>elected</w:t>
            </w:r>
            <w:r w:rsidR="006967CA" w:rsidRPr="00315ED1">
              <w:rPr>
                <w:color w:val="auto"/>
                <w:sz w:val="16"/>
                <w:szCs w:val="16"/>
              </w:rPr>
              <w:t xml:space="preserve"> by the Supervisory Board</w:t>
            </w:r>
            <w:r w:rsidR="0036070C" w:rsidRPr="00315ED1">
              <w:rPr>
                <w:color w:val="auto"/>
                <w:sz w:val="16"/>
                <w:szCs w:val="16"/>
              </w:rPr>
              <w:t>.</w:t>
            </w:r>
          </w:p>
          <w:p w14:paraId="715B120A" w14:textId="5B70D3EA" w:rsidR="007714D2" w:rsidRPr="00315ED1" w:rsidRDefault="00E35521" w:rsidP="00062500">
            <w:pPr>
              <w:spacing w:before="60" w:after="60"/>
              <w:jc w:val="both"/>
              <w:rPr>
                <w:color w:val="auto"/>
                <w:sz w:val="16"/>
                <w:szCs w:val="16"/>
              </w:rPr>
            </w:pPr>
            <w:r w:rsidRPr="00315ED1">
              <w:rPr>
                <w:color w:val="auto"/>
                <w:sz w:val="16"/>
                <w:szCs w:val="16"/>
              </w:rPr>
              <w:t xml:space="preserve">Representation right: </w:t>
            </w:r>
            <w:r w:rsidR="00362913" w:rsidRPr="00315ED1">
              <w:rPr>
                <w:color w:val="auto"/>
                <w:sz w:val="16"/>
                <w:szCs w:val="16"/>
              </w:rPr>
              <w:t xml:space="preserve">each member may individually represent the Company. </w:t>
            </w:r>
          </w:p>
        </w:tc>
      </w:tr>
      <w:tr w:rsidR="00E9545E" w:rsidRPr="00315ED1" w14:paraId="38A78E0B" w14:textId="77777777" w:rsidTr="00527078">
        <w:tc>
          <w:tcPr>
            <w:tcW w:w="9055" w:type="dxa"/>
            <w:gridSpan w:val="2"/>
            <w:shd w:val="clear" w:color="auto" w:fill="D9D9D9" w:themeFill="background1" w:themeFillShade="D9"/>
          </w:tcPr>
          <w:p w14:paraId="7081A518" w14:textId="7578D43D" w:rsidR="00E9545E" w:rsidRPr="00315ED1" w:rsidRDefault="00F66CEE" w:rsidP="00062500">
            <w:pPr>
              <w:pStyle w:val="SCHeading2"/>
              <w:spacing w:before="60" w:after="60"/>
              <w:jc w:val="both"/>
              <w:rPr>
                <w:rFonts w:cs="Arial"/>
                <w:szCs w:val="16"/>
              </w:rPr>
            </w:pPr>
            <w:r>
              <w:rPr>
                <w:rFonts w:cs="Arial"/>
                <w:szCs w:val="16"/>
              </w:rPr>
              <w:t xml:space="preserve">Liquidation </w:t>
            </w:r>
            <w:r w:rsidR="001F50D5">
              <w:rPr>
                <w:rFonts w:cs="Arial"/>
                <w:szCs w:val="16"/>
              </w:rPr>
              <w:t>P</w:t>
            </w:r>
            <w:r w:rsidR="00E9545E" w:rsidRPr="00315ED1">
              <w:rPr>
                <w:rFonts w:cs="Arial"/>
                <w:szCs w:val="16"/>
              </w:rPr>
              <w:t xml:space="preserve">reference </w:t>
            </w:r>
          </w:p>
        </w:tc>
      </w:tr>
      <w:tr w:rsidR="00315ED1" w:rsidRPr="00315ED1" w14:paraId="09A821AB" w14:textId="77777777" w:rsidTr="00527078">
        <w:trPr>
          <w:trHeight w:val="272"/>
        </w:trPr>
        <w:tc>
          <w:tcPr>
            <w:tcW w:w="2408" w:type="dxa"/>
          </w:tcPr>
          <w:p w14:paraId="0F010D4C" w14:textId="77777777" w:rsidR="00E9545E" w:rsidRPr="00315ED1" w:rsidRDefault="00E9545E" w:rsidP="00062500">
            <w:pPr>
              <w:pStyle w:val="Heading3"/>
              <w:numPr>
                <w:ilvl w:val="0"/>
                <w:numId w:val="0"/>
              </w:numPr>
              <w:ind w:left="709" w:hanging="709"/>
              <w:jc w:val="both"/>
              <w:outlineLvl w:val="2"/>
              <w:rPr>
                <w:szCs w:val="16"/>
              </w:rPr>
            </w:pPr>
            <w:r w:rsidRPr="00315ED1">
              <w:rPr>
                <w:szCs w:val="16"/>
              </w:rPr>
              <w:t>Liquidation preference</w:t>
            </w:r>
          </w:p>
        </w:tc>
        <w:tc>
          <w:tcPr>
            <w:tcW w:w="6647" w:type="dxa"/>
          </w:tcPr>
          <w:p w14:paraId="3667D328" w14:textId="1943BB2F" w:rsidR="00E9545E" w:rsidRPr="00315ED1" w:rsidRDefault="00E9545E" w:rsidP="00062500">
            <w:pPr>
              <w:spacing w:before="60" w:after="60"/>
              <w:jc w:val="both"/>
              <w:rPr>
                <w:color w:val="auto"/>
                <w:sz w:val="16"/>
                <w:szCs w:val="16"/>
              </w:rPr>
            </w:pPr>
            <w:r w:rsidRPr="00315ED1">
              <w:rPr>
                <w:color w:val="auto"/>
                <w:sz w:val="16"/>
                <w:szCs w:val="16"/>
                <w:lang w:val="en-GB"/>
              </w:rPr>
              <w:t xml:space="preserve">Upon a </w:t>
            </w:r>
            <w:r w:rsidR="005B0337" w:rsidRPr="005B0337">
              <w:rPr>
                <w:sz w:val="16"/>
                <w:szCs w:val="16"/>
                <w:lang w:val="en-GB"/>
              </w:rPr>
              <w:t>Liquidity Event</w:t>
            </w:r>
            <w:r w:rsidRPr="00315ED1">
              <w:rPr>
                <w:color w:val="auto"/>
                <w:sz w:val="16"/>
                <w:szCs w:val="16"/>
                <w:lang w:val="en-GB"/>
              </w:rPr>
              <w:t xml:space="preserve">, </w:t>
            </w:r>
            <w:r w:rsidRPr="00315ED1">
              <w:rPr>
                <w:color w:val="auto"/>
                <w:sz w:val="16"/>
                <w:szCs w:val="16"/>
              </w:rPr>
              <w:t xml:space="preserve">the Investors shall have one times </w:t>
            </w:r>
            <w:r w:rsidR="00691196">
              <w:rPr>
                <w:color w:val="auto"/>
                <w:sz w:val="16"/>
                <w:szCs w:val="16"/>
              </w:rPr>
              <w:t>non-participating</w:t>
            </w:r>
            <w:r w:rsidRPr="00315ED1">
              <w:rPr>
                <w:color w:val="auto"/>
                <w:sz w:val="16"/>
                <w:szCs w:val="16"/>
              </w:rPr>
              <w:t xml:space="preserve"> liquidation preference</w:t>
            </w:r>
            <w:r w:rsidR="00F66CEE">
              <w:rPr>
                <w:color w:val="auto"/>
                <w:sz w:val="16"/>
                <w:szCs w:val="16"/>
              </w:rPr>
              <w:t xml:space="preserve"> (“</w:t>
            </w:r>
            <w:r w:rsidR="00F66CEE" w:rsidRPr="00F66CEE">
              <w:rPr>
                <w:b/>
                <w:color w:val="auto"/>
                <w:sz w:val="16"/>
                <w:szCs w:val="16"/>
              </w:rPr>
              <w:t>L</w:t>
            </w:r>
            <w:r w:rsidR="00F66CEE">
              <w:rPr>
                <w:b/>
                <w:color w:val="auto"/>
                <w:sz w:val="16"/>
                <w:szCs w:val="16"/>
              </w:rPr>
              <w:t>iquidation Prefer</w:t>
            </w:r>
            <w:r w:rsidR="00F66CEE" w:rsidRPr="00F66CEE">
              <w:rPr>
                <w:b/>
                <w:color w:val="auto"/>
                <w:sz w:val="16"/>
                <w:szCs w:val="16"/>
              </w:rPr>
              <w:t>ence</w:t>
            </w:r>
            <w:r w:rsidR="00F66CEE">
              <w:rPr>
                <w:color w:val="auto"/>
                <w:sz w:val="16"/>
                <w:szCs w:val="16"/>
              </w:rPr>
              <w:t>”)</w:t>
            </w:r>
            <w:r w:rsidRPr="00315ED1">
              <w:rPr>
                <w:color w:val="auto"/>
                <w:sz w:val="16"/>
                <w:szCs w:val="16"/>
              </w:rPr>
              <w:t>.</w:t>
            </w:r>
          </w:p>
          <w:p w14:paraId="481C885D" w14:textId="1C720C17" w:rsidR="00E9545E" w:rsidRPr="00315ED1" w:rsidRDefault="00E9545E" w:rsidP="00062500">
            <w:pPr>
              <w:spacing w:before="60" w:after="60"/>
              <w:jc w:val="both"/>
              <w:rPr>
                <w:color w:val="auto"/>
                <w:sz w:val="16"/>
                <w:szCs w:val="16"/>
              </w:rPr>
            </w:pPr>
            <w:r w:rsidRPr="00315ED1">
              <w:rPr>
                <w:color w:val="auto"/>
                <w:sz w:val="16"/>
                <w:szCs w:val="16"/>
              </w:rPr>
              <w:t xml:space="preserve">For the purposes of </w:t>
            </w:r>
            <w:r w:rsidR="00F66CEE">
              <w:rPr>
                <w:color w:val="auto"/>
                <w:sz w:val="16"/>
                <w:szCs w:val="16"/>
              </w:rPr>
              <w:t>application of Liquidation P</w:t>
            </w:r>
            <w:r w:rsidRPr="00315ED1">
              <w:rPr>
                <w:color w:val="auto"/>
                <w:sz w:val="16"/>
                <w:szCs w:val="16"/>
              </w:rPr>
              <w:t xml:space="preserve">reference, the amount paid by each Investor </w:t>
            </w:r>
            <w:r w:rsidR="00F739FF" w:rsidRPr="00315ED1">
              <w:rPr>
                <w:color w:val="auto"/>
                <w:sz w:val="16"/>
                <w:szCs w:val="16"/>
              </w:rPr>
              <w:t xml:space="preserve">per each </w:t>
            </w:r>
            <w:r w:rsidRPr="00315ED1">
              <w:rPr>
                <w:color w:val="auto"/>
                <w:sz w:val="16"/>
                <w:szCs w:val="16"/>
              </w:rPr>
              <w:t xml:space="preserve">Preferred Share is set out in </w:t>
            </w:r>
            <w:r w:rsidRPr="00315ED1">
              <w:rPr>
                <w:b/>
                <w:color w:val="auto"/>
                <w:sz w:val="16"/>
                <w:szCs w:val="16"/>
              </w:rPr>
              <w:t>Schedule 1</w:t>
            </w:r>
            <w:r w:rsidRPr="00315ED1">
              <w:rPr>
                <w:color w:val="auto"/>
                <w:sz w:val="16"/>
                <w:szCs w:val="16"/>
              </w:rPr>
              <w:t xml:space="preserve">. </w:t>
            </w:r>
          </w:p>
        </w:tc>
      </w:tr>
      <w:tr w:rsidR="0005714C" w:rsidRPr="00315ED1" w14:paraId="60459E76" w14:textId="77777777" w:rsidTr="0059503E">
        <w:tc>
          <w:tcPr>
            <w:tcW w:w="9055" w:type="dxa"/>
            <w:gridSpan w:val="2"/>
            <w:shd w:val="clear" w:color="auto" w:fill="D9D9D9" w:themeFill="background1" w:themeFillShade="D9"/>
          </w:tcPr>
          <w:p w14:paraId="1539AA44" w14:textId="4D215314" w:rsidR="0005714C" w:rsidRPr="00315ED1" w:rsidRDefault="009018DD" w:rsidP="00062500">
            <w:pPr>
              <w:pStyle w:val="SCHeading2"/>
              <w:spacing w:before="60" w:after="60"/>
              <w:jc w:val="both"/>
              <w:rPr>
                <w:rFonts w:cs="Arial"/>
                <w:szCs w:val="16"/>
              </w:rPr>
            </w:pPr>
            <w:r w:rsidRPr="00315ED1">
              <w:rPr>
                <w:rFonts w:cs="Arial"/>
                <w:szCs w:val="16"/>
              </w:rPr>
              <w:t xml:space="preserve">Share Issues and Transfers </w:t>
            </w:r>
          </w:p>
        </w:tc>
      </w:tr>
      <w:tr w:rsidR="000411F1" w:rsidRPr="00315ED1" w14:paraId="365D6440" w14:textId="77777777" w:rsidTr="0059503E">
        <w:tc>
          <w:tcPr>
            <w:tcW w:w="2408" w:type="dxa"/>
          </w:tcPr>
          <w:p w14:paraId="786BD217" w14:textId="37DBBFEB" w:rsidR="00F85716" w:rsidRPr="00315ED1" w:rsidRDefault="00F85716" w:rsidP="00062500">
            <w:pPr>
              <w:pStyle w:val="Heading3"/>
              <w:numPr>
                <w:ilvl w:val="0"/>
                <w:numId w:val="0"/>
              </w:numPr>
              <w:tabs>
                <w:tab w:val="left" w:pos="0"/>
              </w:tabs>
              <w:jc w:val="both"/>
              <w:outlineLvl w:val="2"/>
              <w:rPr>
                <w:szCs w:val="16"/>
              </w:rPr>
            </w:pPr>
            <w:r w:rsidRPr="00315ED1">
              <w:rPr>
                <w:szCs w:val="16"/>
              </w:rPr>
              <w:t>General restriction</w:t>
            </w:r>
          </w:p>
        </w:tc>
        <w:tc>
          <w:tcPr>
            <w:tcW w:w="6647" w:type="dxa"/>
          </w:tcPr>
          <w:p w14:paraId="5B67C0D4" w14:textId="11C00FB2" w:rsidR="00F85716" w:rsidRPr="00315ED1" w:rsidRDefault="006845D5" w:rsidP="00062500">
            <w:pPr>
              <w:spacing w:before="60" w:after="60"/>
              <w:jc w:val="both"/>
              <w:rPr>
                <w:color w:val="auto"/>
                <w:sz w:val="16"/>
                <w:szCs w:val="16"/>
              </w:rPr>
            </w:pPr>
            <w:r w:rsidRPr="00315ED1">
              <w:rPr>
                <w:color w:val="auto"/>
                <w:sz w:val="16"/>
                <w:szCs w:val="16"/>
              </w:rPr>
              <w:t xml:space="preserve">During the period of </w:t>
            </w:r>
            <w:r w:rsidR="00B03298" w:rsidRPr="00315ED1">
              <w:rPr>
                <w:color w:val="auto"/>
                <w:sz w:val="16"/>
                <w:szCs w:val="16"/>
              </w:rPr>
              <w:t>4</w:t>
            </w:r>
            <w:r w:rsidR="00DF6C81" w:rsidRPr="00315ED1">
              <w:rPr>
                <w:color w:val="auto"/>
                <w:sz w:val="16"/>
                <w:szCs w:val="16"/>
              </w:rPr>
              <w:t xml:space="preserve"> </w:t>
            </w:r>
            <w:r w:rsidRPr="00315ED1">
              <w:rPr>
                <w:color w:val="auto"/>
                <w:sz w:val="16"/>
                <w:szCs w:val="16"/>
              </w:rPr>
              <w:t xml:space="preserve">years </w:t>
            </w:r>
            <w:r w:rsidR="002949C3" w:rsidRPr="00315ED1">
              <w:rPr>
                <w:color w:val="auto"/>
                <w:sz w:val="16"/>
                <w:szCs w:val="16"/>
              </w:rPr>
              <w:t xml:space="preserve">from </w:t>
            </w:r>
            <w:r w:rsidRPr="00315ED1">
              <w:rPr>
                <w:color w:val="auto"/>
                <w:sz w:val="16"/>
                <w:szCs w:val="16"/>
              </w:rPr>
              <w:t>the</w:t>
            </w:r>
            <w:r w:rsidR="00DF6C81" w:rsidRPr="00315ED1">
              <w:rPr>
                <w:color w:val="auto"/>
                <w:sz w:val="16"/>
                <w:szCs w:val="16"/>
              </w:rPr>
              <w:t xml:space="preserve"> Effective Date</w:t>
            </w:r>
            <w:r w:rsidRPr="00315ED1">
              <w:rPr>
                <w:color w:val="auto"/>
                <w:sz w:val="16"/>
                <w:szCs w:val="16"/>
              </w:rPr>
              <w:t xml:space="preserve">, </w:t>
            </w:r>
            <w:r w:rsidR="00DF6C81" w:rsidRPr="00315ED1">
              <w:rPr>
                <w:color w:val="auto"/>
                <w:sz w:val="16"/>
                <w:szCs w:val="16"/>
              </w:rPr>
              <w:t xml:space="preserve">no </w:t>
            </w:r>
            <w:r w:rsidR="000411F1">
              <w:rPr>
                <w:color w:val="auto"/>
                <w:sz w:val="16"/>
                <w:szCs w:val="16"/>
              </w:rPr>
              <w:t xml:space="preserve">Common </w:t>
            </w:r>
            <w:r w:rsidR="00F85716" w:rsidRPr="00315ED1">
              <w:rPr>
                <w:color w:val="auto"/>
                <w:sz w:val="16"/>
                <w:szCs w:val="16"/>
              </w:rPr>
              <w:t xml:space="preserve">Shares may be sold without </w:t>
            </w:r>
            <w:r w:rsidR="00DF6C81" w:rsidRPr="00315ED1">
              <w:rPr>
                <w:color w:val="auto"/>
                <w:sz w:val="16"/>
                <w:szCs w:val="16"/>
              </w:rPr>
              <w:t>the Investor Majority Consent</w:t>
            </w:r>
            <w:r w:rsidR="00F85716" w:rsidRPr="00315ED1">
              <w:rPr>
                <w:color w:val="auto"/>
                <w:sz w:val="16"/>
                <w:szCs w:val="16"/>
              </w:rPr>
              <w:t>.</w:t>
            </w:r>
          </w:p>
        </w:tc>
      </w:tr>
      <w:tr w:rsidR="0053174C" w:rsidRPr="00315ED1" w14:paraId="787B4B01" w14:textId="77777777" w:rsidTr="0059503E">
        <w:tc>
          <w:tcPr>
            <w:tcW w:w="2408" w:type="dxa"/>
          </w:tcPr>
          <w:p w14:paraId="24C41B26" w14:textId="1F04B904" w:rsidR="0053174C" w:rsidRPr="00315ED1" w:rsidRDefault="0053174C" w:rsidP="00062500">
            <w:pPr>
              <w:pStyle w:val="Heading3"/>
              <w:numPr>
                <w:ilvl w:val="0"/>
                <w:numId w:val="0"/>
              </w:numPr>
              <w:tabs>
                <w:tab w:val="left" w:pos="0"/>
              </w:tabs>
              <w:jc w:val="both"/>
              <w:outlineLvl w:val="2"/>
              <w:rPr>
                <w:szCs w:val="16"/>
              </w:rPr>
            </w:pPr>
            <w:r>
              <w:rPr>
                <w:szCs w:val="16"/>
              </w:rPr>
              <w:t>Anti-dilution protection</w:t>
            </w:r>
          </w:p>
        </w:tc>
        <w:tc>
          <w:tcPr>
            <w:tcW w:w="6647" w:type="dxa"/>
          </w:tcPr>
          <w:p w14:paraId="7AD5C2A5" w14:textId="7C67BD83" w:rsidR="00824F8F" w:rsidRPr="00B753ED" w:rsidRDefault="00824F8F" w:rsidP="00824F8F">
            <w:pPr>
              <w:tabs>
                <w:tab w:val="num" w:pos="720"/>
              </w:tabs>
              <w:spacing w:before="60" w:after="60"/>
              <w:jc w:val="both"/>
              <w:rPr>
                <w:color w:val="auto"/>
                <w:sz w:val="16"/>
                <w:szCs w:val="16"/>
                <w:lang w:val="en-GB"/>
              </w:rPr>
            </w:pPr>
            <w:bookmarkStart w:id="12" w:name="_Ref477246670"/>
            <w:r w:rsidRPr="0059629D">
              <w:rPr>
                <w:color w:val="auto"/>
                <w:sz w:val="16"/>
                <w:szCs w:val="16"/>
                <w:lang w:val="en-GB"/>
              </w:rPr>
              <w:t xml:space="preserve">In the event </w:t>
            </w:r>
            <w:r w:rsidR="008E502B" w:rsidRPr="0059629D">
              <w:rPr>
                <w:color w:val="auto"/>
                <w:sz w:val="16"/>
                <w:szCs w:val="16"/>
                <w:lang w:val="en-GB"/>
              </w:rPr>
              <w:t xml:space="preserve">of issue </w:t>
            </w:r>
            <w:r w:rsidR="008E502B" w:rsidRPr="00B753ED">
              <w:rPr>
                <w:color w:val="auto"/>
                <w:sz w:val="16"/>
                <w:szCs w:val="16"/>
                <w:lang w:val="en-GB"/>
              </w:rPr>
              <w:t>of any new Share</w:t>
            </w:r>
            <w:r w:rsidR="00722CB8" w:rsidRPr="00B753ED">
              <w:rPr>
                <w:color w:val="auto"/>
                <w:sz w:val="16"/>
                <w:szCs w:val="16"/>
                <w:lang w:val="en-GB"/>
              </w:rPr>
              <w:t>s</w:t>
            </w:r>
            <w:r w:rsidRPr="00B753ED">
              <w:rPr>
                <w:color w:val="auto"/>
                <w:sz w:val="16"/>
                <w:szCs w:val="16"/>
                <w:lang w:val="en-GB"/>
              </w:rPr>
              <w:t xml:space="preserve"> at a price </w:t>
            </w:r>
            <w:r w:rsidR="008E502B" w:rsidRPr="004C22C2">
              <w:rPr>
                <w:sz w:val="16"/>
                <w:szCs w:val="16"/>
              </w:rPr>
              <w:t>per each euro of the nominal value of the Share</w:t>
            </w:r>
            <w:r w:rsidR="00A94EBD" w:rsidRPr="0059629D">
              <w:rPr>
                <w:sz w:val="16"/>
                <w:szCs w:val="16"/>
              </w:rPr>
              <w:t>s</w:t>
            </w:r>
            <w:r w:rsidR="008E502B" w:rsidRPr="004C22C2">
              <w:rPr>
                <w:sz w:val="16"/>
                <w:szCs w:val="16"/>
              </w:rPr>
              <w:t xml:space="preserve"> </w:t>
            </w:r>
            <w:r w:rsidRPr="0059629D">
              <w:rPr>
                <w:color w:val="auto"/>
                <w:sz w:val="16"/>
                <w:szCs w:val="16"/>
                <w:lang w:val="en-GB"/>
              </w:rPr>
              <w:t xml:space="preserve">which is less than the amount paid by </w:t>
            </w:r>
            <w:r w:rsidRPr="00B753ED">
              <w:rPr>
                <w:color w:val="auto"/>
                <w:sz w:val="16"/>
                <w:szCs w:val="16"/>
                <w:lang w:val="en-GB"/>
              </w:rPr>
              <w:t xml:space="preserve">a Preferred Shareholder </w:t>
            </w:r>
            <w:r w:rsidR="008E502B" w:rsidRPr="004C22C2">
              <w:rPr>
                <w:sz w:val="16"/>
                <w:szCs w:val="16"/>
              </w:rPr>
              <w:t>per each euro of the nominal value of the Preferred Share</w:t>
            </w:r>
            <w:r w:rsidRPr="0059629D">
              <w:rPr>
                <w:color w:val="auto"/>
                <w:sz w:val="16"/>
                <w:szCs w:val="16"/>
                <w:lang w:val="en-GB"/>
              </w:rPr>
              <w:t xml:space="preserve"> (“</w:t>
            </w:r>
            <w:r w:rsidRPr="00B753ED">
              <w:rPr>
                <w:b/>
                <w:color w:val="auto"/>
                <w:sz w:val="16"/>
                <w:szCs w:val="16"/>
                <w:lang w:val="en-GB"/>
              </w:rPr>
              <w:t>Dilutive Issue</w:t>
            </w:r>
            <w:r w:rsidRPr="00B753ED">
              <w:rPr>
                <w:color w:val="auto"/>
                <w:sz w:val="16"/>
                <w:szCs w:val="16"/>
                <w:lang w:val="en-GB"/>
              </w:rPr>
              <w:t xml:space="preserve">”), </w:t>
            </w:r>
            <w:r w:rsidR="008E502B" w:rsidRPr="004C22C2">
              <w:rPr>
                <w:sz w:val="16"/>
                <w:szCs w:val="16"/>
              </w:rPr>
              <w:t>the nominal value of the Preferred Share of each relevant Preferred Shareholder shall be increased by an amount which shall be calculated as follows</w:t>
            </w:r>
            <w:r w:rsidRPr="0059629D">
              <w:rPr>
                <w:color w:val="auto"/>
                <w:sz w:val="16"/>
                <w:szCs w:val="16"/>
                <w:lang w:val="en-GB"/>
              </w:rPr>
              <w:t xml:space="preserve"> (“</w:t>
            </w:r>
            <w:r w:rsidRPr="0059629D">
              <w:rPr>
                <w:b/>
                <w:color w:val="auto"/>
                <w:sz w:val="16"/>
                <w:szCs w:val="16"/>
                <w:lang w:val="en-GB"/>
              </w:rPr>
              <w:t>Anti-Dilution Adjustment</w:t>
            </w:r>
            <w:r w:rsidRPr="00B753ED">
              <w:rPr>
                <w:color w:val="auto"/>
                <w:sz w:val="16"/>
                <w:szCs w:val="16"/>
                <w:lang w:val="en-GB"/>
              </w:rPr>
              <w:t>”):</w:t>
            </w:r>
            <w:bookmarkEnd w:id="12"/>
          </w:p>
          <w:p w14:paraId="759931F8" w14:textId="4A93737C" w:rsidR="00824F8F" w:rsidRPr="0059629D" w:rsidRDefault="00824F8F" w:rsidP="00824F8F">
            <w:pPr>
              <w:spacing w:before="60" w:after="60"/>
              <w:jc w:val="both"/>
              <w:rPr>
                <w:color w:val="auto"/>
                <w:sz w:val="16"/>
                <w:szCs w:val="16"/>
                <w:lang w:val="en-GB"/>
              </w:rPr>
            </w:pPr>
            <m:oMathPara>
              <m:oMath>
                <m:r>
                  <m:rPr>
                    <m:sty m:val="p"/>
                  </m:rPr>
                  <w:rPr>
                    <w:rFonts w:ascii="Cambria Math" w:hAnsi="Cambria Math"/>
                    <w:color w:val="auto"/>
                    <w:sz w:val="16"/>
                    <w:szCs w:val="16"/>
                    <w:lang w:val="en-GB"/>
                  </w:rPr>
                  <m:t>N=</m:t>
                </m:r>
                <m:d>
                  <m:dPr>
                    <m:ctrlPr>
                      <w:rPr>
                        <w:rFonts w:ascii="Cambria Math" w:hAnsi="Cambria Math"/>
                        <w:color w:val="auto"/>
                        <w:sz w:val="16"/>
                        <w:szCs w:val="16"/>
                        <w:lang w:val="en-GB"/>
                      </w:rPr>
                    </m:ctrlPr>
                  </m:dPr>
                  <m:e>
                    <m:d>
                      <m:dPr>
                        <m:ctrlPr>
                          <w:rPr>
                            <w:rFonts w:ascii="Cambria Math" w:hAnsi="Cambria Math"/>
                            <w:color w:val="auto"/>
                            <w:sz w:val="16"/>
                            <w:szCs w:val="16"/>
                            <w:lang w:val="en-GB"/>
                          </w:rPr>
                        </m:ctrlPr>
                      </m:dPr>
                      <m:e>
                        <m:f>
                          <m:fPr>
                            <m:ctrlPr>
                              <w:rPr>
                                <w:rFonts w:ascii="Cambria Math" w:hAnsi="Cambria Math"/>
                                <w:color w:val="auto"/>
                                <w:sz w:val="16"/>
                                <w:szCs w:val="16"/>
                                <w:lang w:val="en-GB"/>
                              </w:rPr>
                            </m:ctrlPr>
                          </m:fPr>
                          <m:num>
                            <m:r>
                              <m:rPr>
                                <m:sty m:val="p"/>
                              </m:rPr>
                              <w:rPr>
                                <w:rFonts w:ascii="Cambria Math" w:hAnsi="Cambria Math"/>
                                <w:color w:val="auto"/>
                                <w:sz w:val="16"/>
                                <w:szCs w:val="16"/>
                                <w:lang w:val="en-GB"/>
                              </w:rPr>
                              <m:t>IP1</m:t>
                            </m:r>
                          </m:num>
                          <m:den>
                            <m:r>
                              <m:rPr>
                                <m:sty m:val="p"/>
                              </m:rPr>
                              <w:rPr>
                                <w:rFonts w:ascii="Cambria Math" w:hAnsi="Cambria Math"/>
                                <w:color w:val="auto"/>
                                <w:sz w:val="16"/>
                                <w:szCs w:val="16"/>
                                <w:lang w:val="en-GB"/>
                              </w:rPr>
                              <m:t>X</m:t>
                            </m:r>
                          </m:den>
                        </m:f>
                      </m:e>
                    </m:d>
                    <m:r>
                      <m:rPr>
                        <m:sty m:val="p"/>
                      </m:rPr>
                      <w:rPr>
                        <w:rFonts w:ascii="Cambria Math" w:hAnsi="Cambria Math"/>
                        <w:color w:val="auto"/>
                        <w:sz w:val="16"/>
                        <w:szCs w:val="16"/>
                        <w:lang w:val="en-GB"/>
                      </w:rPr>
                      <m:t>xC</m:t>
                    </m:r>
                  </m:e>
                </m:d>
                <m:r>
                  <m:rPr>
                    <m:sty m:val="p"/>
                  </m:rPr>
                  <w:rPr>
                    <w:rFonts w:ascii="Cambria Math" w:hAnsi="Cambria Math"/>
                    <w:color w:val="auto"/>
                    <w:sz w:val="16"/>
                    <w:szCs w:val="16"/>
                    <w:lang w:val="en-GB"/>
                  </w:rPr>
                  <m:t>-C</m:t>
                </m:r>
              </m:oMath>
            </m:oMathPara>
          </w:p>
          <w:p w14:paraId="2E3D59BA" w14:textId="668984A5" w:rsidR="00824F8F" w:rsidRPr="0059629D" w:rsidRDefault="00824F8F" w:rsidP="00824F8F">
            <w:pPr>
              <w:spacing w:before="60" w:after="60"/>
              <w:jc w:val="both"/>
              <w:rPr>
                <w:color w:val="auto"/>
                <w:sz w:val="16"/>
                <w:szCs w:val="16"/>
                <w:lang w:val="en-GB"/>
              </w:rPr>
            </w:pPr>
            <w:r w:rsidRPr="00B753ED">
              <w:rPr>
                <w:color w:val="auto"/>
                <w:sz w:val="16"/>
                <w:szCs w:val="16"/>
                <w:lang w:val="en-GB"/>
              </w:rPr>
              <w:t xml:space="preserve">N = </w:t>
            </w:r>
            <w:r w:rsidR="008E502B" w:rsidRPr="004C22C2">
              <w:rPr>
                <w:w w:val="105"/>
                <w:sz w:val="16"/>
                <w:szCs w:val="16"/>
              </w:rPr>
              <w:t>the</w:t>
            </w:r>
            <w:r w:rsidR="008E502B" w:rsidRPr="004C22C2">
              <w:rPr>
                <w:spacing w:val="-4"/>
                <w:w w:val="105"/>
                <w:sz w:val="16"/>
                <w:szCs w:val="16"/>
              </w:rPr>
              <w:t xml:space="preserve"> </w:t>
            </w:r>
            <w:r w:rsidR="008E502B" w:rsidRPr="004C22C2">
              <w:rPr>
                <w:w w:val="105"/>
                <w:sz w:val="16"/>
                <w:szCs w:val="16"/>
              </w:rPr>
              <w:t>amount</w:t>
            </w:r>
            <w:r w:rsidR="008E502B" w:rsidRPr="004C22C2">
              <w:rPr>
                <w:spacing w:val="-5"/>
                <w:w w:val="105"/>
                <w:sz w:val="16"/>
                <w:szCs w:val="16"/>
              </w:rPr>
              <w:t xml:space="preserve"> </w:t>
            </w:r>
            <w:r w:rsidR="008E502B" w:rsidRPr="004C22C2">
              <w:rPr>
                <w:w w:val="105"/>
                <w:sz w:val="16"/>
                <w:szCs w:val="16"/>
              </w:rPr>
              <w:t>by</w:t>
            </w:r>
            <w:r w:rsidR="008E502B" w:rsidRPr="004C22C2">
              <w:rPr>
                <w:spacing w:val="-4"/>
                <w:w w:val="105"/>
                <w:sz w:val="16"/>
                <w:szCs w:val="16"/>
              </w:rPr>
              <w:t xml:space="preserve"> </w:t>
            </w:r>
            <w:r w:rsidR="008E502B" w:rsidRPr="004C22C2">
              <w:rPr>
                <w:w w:val="105"/>
                <w:sz w:val="16"/>
                <w:szCs w:val="16"/>
              </w:rPr>
              <w:t>which</w:t>
            </w:r>
            <w:r w:rsidR="008E502B" w:rsidRPr="004C22C2">
              <w:rPr>
                <w:spacing w:val="-4"/>
                <w:w w:val="105"/>
                <w:sz w:val="16"/>
                <w:szCs w:val="16"/>
              </w:rPr>
              <w:t xml:space="preserve"> </w:t>
            </w:r>
            <w:r w:rsidR="008E502B" w:rsidRPr="004C22C2">
              <w:rPr>
                <w:w w:val="105"/>
                <w:sz w:val="16"/>
                <w:szCs w:val="16"/>
              </w:rPr>
              <w:t>the</w:t>
            </w:r>
            <w:r w:rsidR="008E502B" w:rsidRPr="004C22C2">
              <w:rPr>
                <w:spacing w:val="-4"/>
                <w:w w:val="105"/>
                <w:sz w:val="16"/>
                <w:szCs w:val="16"/>
              </w:rPr>
              <w:t xml:space="preserve"> </w:t>
            </w:r>
            <w:r w:rsidR="008E502B" w:rsidRPr="004C22C2">
              <w:rPr>
                <w:w w:val="105"/>
                <w:sz w:val="16"/>
                <w:szCs w:val="16"/>
              </w:rPr>
              <w:t>nominal</w:t>
            </w:r>
            <w:r w:rsidR="008E502B" w:rsidRPr="004C22C2">
              <w:rPr>
                <w:spacing w:val="-5"/>
                <w:w w:val="105"/>
                <w:sz w:val="16"/>
                <w:szCs w:val="16"/>
              </w:rPr>
              <w:t xml:space="preserve"> </w:t>
            </w:r>
            <w:r w:rsidR="008E502B" w:rsidRPr="004C22C2">
              <w:rPr>
                <w:w w:val="105"/>
                <w:sz w:val="16"/>
                <w:szCs w:val="16"/>
              </w:rPr>
              <w:t>value</w:t>
            </w:r>
            <w:r w:rsidR="008E502B" w:rsidRPr="004C22C2">
              <w:rPr>
                <w:spacing w:val="-4"/>
                <w:w w:val="105"/>
                <w:sz w:val="16"/>
                <w:szCs w:val="16"/>
              </w:rPr>
              <w:t xml:space="preserve"> </w:t>
            </w:r>
            <w:r w:rsidR="008E502B" w:rsidRPr="004C22C2">
              <w:rPr>
                <w:w w:val="105"/>
                <w:sz w:val="16"/>
                <w:szCs w:val="16"/>
              </w:rPr>
              <w:t>of</w:t>
            </w:r>
            <w:r w:rsidR="008E502B" w:rsidRPr="004C22C2">
              <w:rPr>
                <w:spacing w:val="-5"/>
                <w:w w:val="105"/>
                <w:sz w:val="16"/>
                <w:szCs w:val="16"/>
              </w:rPr>
              <w:t xml:space="preserve"> </w:t>
            </w:r>
            <w:r w:rsidR="008E502B" w:rsidRPr="004C22C2">
              <w:rPr>
                <w:w w:val="105"/>
                <w:sz w:val="16"/>
                <w:szCs w:val="16"/>
              </w:rPr>
              <w:t>the</w:t>
            </w:r>
            <w:r w:rsidR="008E502B" w:rsidRPr="004C22C2">
              <w:rPr>
                <w:spacing w:val="-4"/>
                <w:w w:val="105"/>
                <w:sz w:val="16"/>
                <w:szCs w:val="16"/>
              </w:rPr>
              <w:t xml:space="preserve"> </w:t>
            </w:r>
            <w:r w:rsidR="008E502B" w:rsidRPr="004C22C2">
              <w:rPr>
                <w:w w:val="105"/>
                <w:sz w:val="16"/>
                <w:szCs w:val="16"/>
              </w:rPr>
              <w:t>Preferred</w:t>
            </w:r>
            <w:r w:rsidR="008E502B" w:rsidRPr="004C22C2">
              <w:rPr>
                <w:spacing w:val="-5"/>
                <w:w w:val="105"/>
                <w:sz w:val="16"/>
                <w:szCs w:val="16"/>
              </w:rPr>
              <w:t xml:space="preserve"> </w:t>
            </w:r>
            <w:r w:rsidR="008E502B" w:rsidRPr="004C22C2">
              <w:rPr>
                <w:w w:val="105"/>
                <w:sz w:val="16"/>
                <w:szCs w:val="16"/>
              </w:rPr>
              <w:t>Share</w:t>
            </w:r>
            <w:r w:rsidR="008E502B" w:rsidRPr="004C22C2">
              <w:rPr>
                <w:spacing w:val="-4"/>
                <w:w w:val="105"/>
                <w:sz w:val="16"/>
                <w:szCs w:val="16"/>
              </w:rPr>
              <w:t xml:space="preserve"> </w:t>
            </w:r>
            <w:r w:rsidR="008E502B" w:rsidRPr="004C22C2">
              <w:rPr>
                <w:w w:val="105"/>
                <w:sz w:val="16"/>
                <w:szCs w:val="16"/>
              </w:rPr>
              <w:t>of</w:t>
            </w:r>
            <w:r w:rsidR="008E502B" w:rsidRPr="004C22C2">
              <w:rPr>
                <w:spacing w:val="-5"/>
                <w:w w:val="105"/>
                <w:sz w:val="16"/>
                <w:szCs w:val="16"/>
              </w:rPr>
              <w:t xml:space="preserve"> </w:t>
            </w:r>
            <w:r w:rsidR="008E502B" w:rsidRPr="004C22C2">
              <w:rPr>
                <w:w w:val="105"/>
                <w:sz w:val="16"/>
                <w:szCs w:val="16"/>
              </w:rPr>
              <w:t>the</w:t>
            </w:r>
            <w:r w:rsidR="008E502B" w:rsidRPr="004C22C2">
              <w:rPr>
                <w:spacing w:val="-4"/>
                <w:w w:val="105"/>
                <w:sz w:val="16"/>
                <w:szCs w:val="16"/>
              </w:rPr>
              <w:t xml:space="preserve"> </w:t>
            </w:r>
            <w:r w:rsidR="008E502B" w:rsidRPr="004C22C2">
              <w:rPr>
                <w:w w:val="105"/>
                <w:sz w:val="16"/>
                <w:szCs w:val="16"/>
              </w:rPr>
              <w:t>relevant</w:t>
            </w:r>
            <w:r w:rsidR="008E502B" w:rsidRPr="004C22C2">
              <w:rPr>
                <w:spacing w:val="-6"/>
                <w:w w:val="105"/>
                <w:sz w:val="16"/>
                <w:szCs w:val="16"/>
              </w:rPr>
              <w:t xml:space="preserve"> </w:t>
            </w:r>
            <w:r w:rsidR="008E502B" w:rsidRPr="004C22C2">
              <w:rPr>
                <w:w w:val="105"/>
                <w:sz w:val="16"/>
                <w:szCs w:val="16"/>
              </w:rPr>
              <w:t>Preferred</w:t>
            </w:r>
            <w:r w:rsidR="008E502B" w:rsidRPr="004C22C2">
              <w:rPr>
                <w:w w:val="102"/>
                <w:sz w:val="16"/>
                <w:szCs w:val="16"/>
              </w:rPr>
              <w:t xml:space="preserve"> </w:t>
            </w:r>
            <w:r w:rsidR="008E502B" w:rsidRPr="004C22C2">
              <w:rPr>
                <w:w w:val="105"/>
                <w:sz w:val="16"/>
                <w:szCs w:val="16"/>
              </w:rPr>
              <w:t>Shareholder shall be</w:t>
            </w:r>
            <w:r w:rsidR="008E502B" w:rsidRPr="004C22C2">
              <w:rPr>
                <w:spacing w:val="-18"/>
                <w:w w:val="105"/>
                <w:sz w:val="16"/>
                <w:szCs w:val="16"/>
              </w:rPr>
              <w:t xml:space="preserve"> </w:t>
            </w:r>
            <w:r w:rsidR="008E502B" w:rsidRPr="004C22C2">
              <w:rPr>
                <w:w w:val="105"/>
                <w:sz w:val="16"/>
                <w:szCs w:val="16"/>
              </w:rPr>
              <w:t>increased</w:t>
            </w:r>
            <w:r w:rsidRPr="0059629D">
              <w:rPr>
                <w:color w:val="auto"/>
                <w:sz w:val="16"/>
                <w:szCs w:val="16"/>
                <w:lang w:val="en-GB"/>
              </w:rPr>
              <w:t>;</w:t>
            </w:r>
          </w:p>
          <w:p w14:paraId="02A80FD6" w14:textId="26D9B970" w:rsidR="00824F8F" w:rsidRPr="0059629D" w:rsidRDefault="00824F8F" w:rsidP="00824F8F">
            <w:pPr>
              <w:spacing w:before="60" w:after="60"/>
              <w:jc w:val="both"/>
              <w:rPr>
                <w:color w:val="auto"/>
                <w:sz w:val="16"/>
                <w:szCs w:val="16"/>
                <w:lang w:val="en-GB"/>
              </w:rPr>
            </w:pPr>
            <m:oMathPara>
              <m:oMathParaPr>
                <m:jc m:val="left"/>
              </m:oMathParaPr>
              <m:oMath>
                <m:r>
                  <m:rPr>
                    <m:sty m:val="p"/>
                  </m:rPr>
                  <w:rPr>
                    <w:rFonts w:ascii="Cambria Math" w:hAnsi="Cambria Math"/>
                    <w:color w:val="auto"/>
                    <w:sz w:val="16"/>
                    <w:szCs w:val="16"/>
                    <w:lang w:val="en-GB"/>
                  </w:rPr>
                  <m:t xml:space="preserve">X=   </m:t>
                </m:r>
                <m:f>
                  <m:fPr>
                    <m:ctrlPr>
                      <w:rPr>
                        <w:rFonts w:ascii="Cambria Math" w:hAnsi="Cambria Math"/>
                        <w:color w:val="auto"/>
                        <w:sz w:val="16"/>
                        <w:szCs w:val="16"/>
                        <w:lang w:val="en-GB"/>
                      </w:rPr>
                    </m:ctrlPr>
                  </m:fPr>
                  <m:num>
                    <m:d>
                      <m:dPr>
                        <m:ctrlPr>
                          <w:rPr>
                            <w:rFonts w:ascii="Cambria Math" w:hAnsi="Cambria Math"/>
                            <w:color w:val="auto"/>
                            <w:sz w:val="16"/>
                            <w:szCs w:val="16"/>
                            <w:lang w:val="en-GB"/>
                          </w:rPr>
                        </m:ctrlPr>
                      </m:dPr>
                      <m:e>
                        <m:r>
                          <m:rPr>
                            <m:sty m:val="p"/>
                          </m:rPr>
                          <w:rPr>
                            <w:rFonts w:ascii="Cambria Math" w:hAnsi="Cambria Math"/>
                            <w:color w:val="auto"/>
                            <w:sz w:val="16"/>
                            <w:szCs w:val="16"/>
                            <w:lang w:val="en-GB"/>
                          </w:rPr>
                          <m:t>IP</m:t>
                        </m:r>
                        <m:r>
                          <m:rPr>
                            <m:sty m:val="p"/>
                          </m:rPr>
                          <w:rPr>
                            <w:rFonts w:ascii="Cambria Math" w:hAnsi="Cambria Math"/>
                            <w:color w:val="auto"/>
                            <w:sz w:val="16"/>
                            <w:szCs w:val="16"/>
                            <w:vertAlign w:val="subscript"/>
                            <w:lang w:val="en-GB"/>
                          </w:rPr>
                          <m:t>1</m:t>
                        </m:r>
                        <m:r>
                          <m:rPr>
                            <m:sty m:val="p"/>
                          </m:rPr>
                          <w:rPr>
                            <w:rFonts w:ascii="Cambria Math" w:hAnsi="Cambria Math"/>
                            <w:color w:val="auto"/>
                            <w:sz w:val="16"/>
                            <w:szCs w:val="16"/>
                            <w:lang w:val="en-GB"/>
                          </w:rPr>
                          <m:t>xA</m:t>
                        </m:r>
                      </m:e>
                    </m:d>
                    <m:r>
                      <m:rPr>
                        <m:sty m:val="p"/>
                      </m:rPr>
                      <w:rPr>
                        <w:rFonts w:ascii="Cambria Math" w:hAnsi="Cambria Math"/>
                        <w:color w:val="auto"/>
                        <w:sz w:val="16"/>
                        <w:szCs w:val="16"/>
                        <w:lang w:val="en-GB"/>
                      </w:rPr>
                      <m:t>+(IP2xB)</m:t>
                    </m:r>
                  </m:num>
                  <m:den>
                    <m:d>
                      <m:dPr>
                        <m:ctrlPr>
                          <w:rPr>
                            <w:rFonts w:ascii="Cambria Math" w:hAnsi="Cambria Math"/>
                            <w:color w:val="auto"/>
                            <w:sz w:val="16"/>
                            <w:szCs w:val="16"/>
                            <w:lang w:val="en-GB"/>
                          </w:rPr>
                        </m:ctrlPr>
                      </m:dPr>
                      <m:e>
                        <m:r>
                          <m:rPr>
                            <m:sty m:val="p"/>
                          </m:rPr>
                          <w:rPr>
                            <w:rFonts w:ascii="Cambria Math" w:hAnsi="Cambria Math"/>
                            <w:color w:val="auto"/>
                            <w:sz w:val="16"/>
                            <w:szCs w:val="16"/>
                            <w:lang w:val="en-GB"/>
                          </w:rPr>
                          <m:t>A+B</m:t>
                        </m:r>
                      </m:e>
                    </m:d>
                  </m:den>
                </m:f>
              </m:oMath>
            </m:oMathPara>
          </w:p>
          <w:p w14:paraId="0474415D" w14:textId="3BDF73BE" w:rsidR="00824F8F" w:rsidRPr="0059629D" w:rsidRDefault="00824F8F" w:rsidP="00824F8F">
            <w:pPr>
              <w:spacing w:before="60" w:after="60"/>
              <w:jc w:val="both"/>
              <w:rPr>
                <w:color w:val="auto"/>
                <w:sz w:val="16"/>
                <w:szCs w:val="16"/>
                <w:lang w:val="en-GB"/>
              </w:rPr>
            </w:pPr>
            <w:r w:rsidRPr="0059629D">
              <w:rPr>
                <w:color w:val="auto"/>
                <w:sz w:val="16"/>
                <w:szCs w:val="16"/>
                <w:lang w:val="en-GB"/>
              </w:rPr>
              <w:t xml:space="preserve">IP1 </w:t>
            </w:r>
            <w:r w:rsidRPr="00B753ED">
              <w:rPr>
                <w:color w:val="auto"/>
                <w:sz w:val="16"/>
                <w:szCs w:val="16"/>
                <w:lang w:val="en-GB"/>
              </w:rPr>
              <w:t>= the amount paid by the Preferred</w:t>
            </w:r>
            <w:r w:rsidRPr="00E261C6">
              <w:rPr>
                <w:color w:val="auto"/>
                <w:sz w:val="16"/>
                <w:szCs w:val="16"/>
                <w:lang w:val="en-GB"/>
              </w:rPr>
              <w:t xml:space="preserve"> Shareholder </w:t>
            </w:r>
            <w:r w:rsidR="00E95B41" w:rsidRPr="004C22C2">
              <w:rPr>
                <w:w w:val="105"/>
                <w:sz w:val="16"/>
                <w:szCs w:val="16"/>
              </w:rPr>
              <w:t>per each euro of the nominal value of its Preferred</w:t>
            </w:r>
            <w:r w:rsidR="00E95B41" w:rsidRPr="004C22C2">
              <w:rPr>
                <w:spacing w:val="-33"/>
                <w:w w:val="105"/>
                <w:sz w:val="16"/>
                <w:szCs w:val="16"/>
              </w:rPr>
              <w:t xml:space="preserve"> </w:t>
            </w:r>
            <w:r w:rsidR="00E95B41" w:rsidRPr="004C22C2">
              <w:rPr>
                <w:w w:val="105"/>
                <w:sz w:val="16"/>
                <w:szCs w:val="16"/>
              </w:rPr>
              <w:t>Share</w:t>
            </w:r>
            <w:r w:rsidRPr="0059629D">
              <w:rPr>
                <w:color w:val="auto"/>
                <w:sz w:val="16"/>
                <w:szCs w:val="16"/>
                <w:lang w:val="en-GB"/>
              </w:rPr>
              <w:t>;</w:t>
            </w:r>
          </w:p>
          <w:p w14:paraId="7AFC3E3D" w14:textId="3328A629" w:rsidR="00824F8F" w:rsidRPr="0059629D" w:rsidRDefault="00824F8F" w:rsidP="00824F8F">
            <w:pPr>
              <w:spacing w:before="60" w:after="60"/>
              <w:jc w:val="both"/>
              <w:rPr>
                <w:color w:val="auto"/>
                <w:sz w:val="16"/>
                <w:szCs w:val="16"/>
                <w:lang w:val="en-GB"/>
              </w:rPr>
            </w:pPr>
            <w:r w:rsidRPr="0059629D">
              <w:rPr>
                <w:color w:val="auto"/>
                <w:sz w:val="16"/>
                <w:szCs w:val="16"/>
                <w:lang w:val="en-GB"/>
              </w:rPr>
              <w:t xml:space="preserve">A = </w:t>
            </w:r>
            <w:r w:rsidR="00E95B41" w:rsidRPr="004C22C2">
              <w:rPr>
                <w:w w:val="105"/>
                <w:sz w:val="16"/>
                <w:szCs w:val="16"/>
              </w:rPr>
              <w:t>aggregate nominal value of Shares issued and outstanding immediately before the Dilutive Issue plus the aggregate nominal value of Shares in respect of which options to subscribe have been granted, or which are subject to convertible securities (including but not limited to warrants) in each case immediately prior to the Dilutive Issue</w:t>
            </w:r>
            <w:r w:rsidRPr="0059629D">
              <w:rPr>
                <w:color w:val="auto"/>
                <w:sz w:val="16"/>
                <w:szCs w:val="16"/>
                <w:lang w:val="en-GB"/>
              </w:rPr>
              <w:t>;</w:t>
            </w:r>
          </w:p>
          <w:p w14:paraId="39EC967F" w14:textId="73DEE77C" w:rsidR="00824F8F" w:rsidRPr="0059629D" w:rsidRDefault="00824F8F" w:rsidP="00824F8F">
            <w:pPr>
              <w:spacing w:before="60" w:after="60"/>
              <w:jc w:val="both"/>
              <w:rPr>
                <w:color w:val="auto"/>
                <w:sz w:val="16"/>
                <w:szCs w:val="16"/>
                <w:lang w:val="en-GB"/>
              </w:rPr>
            </w:pPr>
            <w:r w:rsidRPr="0059629D">
              <w:rPr>
                <w:color w:val="auto"/>
                <w:sz w:val="16"/>
                <w:szCs w:val="16"/>
                <w:lang w:val="en-GB"/>
              </w:rPr>
              <w:lastRenderedPageBreak/>
              <w:t>IP2 =</w:t>
            </w:r>
            <w:r w:rsidRPr="00B753ED">
              <w:rPr>
                <w:color w:val="auto"/>
                <w:sz w:val="16"/>
                <w:szCs w:val="16"/>
                <w:lang w:val="en-GB"/>
              </w:rPr>
              <w:t xml:space="preserve"> </w:t>
            </w:r>
            <w:r w:rsidR="00722CB8" w:rsidRPr="004C22C2">
              <w:rPr>
                <w:w w:val="105"/>
                <w:sz w:val="16"/>
                <w:szCs w:val="16"/>
              </w:rPr>
              <w:t>the</w:t>
            </w:r>
            <w:r w:rsidR="00722CB8" w:rsidRPr="004C22C2">
              <w:rPr>
                <w:spacing w:val="-3"/>
                <w:w w:val="105"/>
                <w:sz w:val="16"/>
                <w:szCs w:val="16"/>
              </w:rPr>
              <w:t xml:space="preserve"> </w:t>
            </w:r>
            <w:r w:rsidR="00722CB8" w:rsidRPr="004C22C2">
              <w:rPr>
                <w:w w:val="105"/>
                <w:sz w:val="16"/>
                <w:szCs w:val="16"/>
              </w:rPr>
              <w:t>issue</w:t>
            </w:r>
            <w:r w:rsidR="00722CB8" w:rsidRPr="004C22C2">
              <w:rPr>
                <w:spacing w:val="-3"/>
                <w:w w:val="105"/>
                <w:sz w:val="16"/>
                <w:szCs w:val="16"/>
              </w:rPr>
              <w:t xml:space="preserve"> </w:t>
            </w:r>
            <w:r w:rsidR="00722CB8" w:rsidRPr="004C22C2">
              <w:rPr>
                <w:w w:val="105"/>
                <w:sz w:val="16"/>
                <w:szCs w:val="16"/>
              </w:rPr>
              <w:t>price</w:t>
            </w:r>
            <w:r w:rsidR="00722CB8" w:rsidRPr="004C22C2">
              <w:rPr>
                <w:spacing w:val="-3"/>
                <w:w w:val="105"/>
                <w:sz w:val="16"/>
                <w:szCs w:val="16"/>
              </w:rPr>
              <w:t xml:space="preserve"> </w:t>
            </w:r>
            <w:r w:rsidR="00722CB8" w:rsidRPr="004C22C2">
              <w:rPr>
                <w:w w:val="105"/>
                <w:sz w:val="16"/>
                <w:szCs w:val="16"/>
              </w:rPr>
              <w:t>(which</w:t>
            </w:r>
            <w:r w:rsidR="00722CB8" w:rsidRPr="004C22C2">
              <w:rPr>
                <w:spacing w:val="-3"/>
                <w:w w:val="105"/>
                <w:sz w:val="16"/>
                <w:szCs w:val="16"/>
              </w:rPr>
              <w:t xml:space="preserve"> </w:t>
            </w:r>
            <w:r w:rsidR="00722CB8" w:rsidRPr="004C22C2">
              <w:rPr>
                <w:w w:val="105"/>
                <w:sz w:val="16"/>
                <w:szCs w:val="16"/>
              </w:rPr>
              <w:t>shall</w:t>
            </w:r>
            <w:r w:rsidR="00722CB8" w:rsidRPr="004C22C2">
              <w:rPr>
                <w:spacing w:val="-4"/>
                <w:w w:val="105"/>
                <w:sz w:val="16"/>
                <w:szCs w:val="16"/>
              </w:rPr>
              <w:t xml:space="preserve"> </w:t>
            </w:r>
            <w:r w:rsidR="00722CB8" w:rsidRPr="004C22C2">
              <w:rPr>
                <w:w w:val="105"/>
                <w:sz w:val="16"/>
                <w:szCs w:val="16"/>
              </w:rPr>
              <w:t>be</w:t>
            </w:r>
            <w:r w:rsidR="00722CB8" w:rsidRPr="004C22C2">
              <w:rPr>
                <w:spacing w:val="-3"/>
                <w:w w:val="105"/>
                <w:sz w:val="16"/>
                <w:szCs w:val="16"/>
              </w:rPr>
              <w:t xml:space="preserve"> </w:t>
            </w:r>
            <w:r w:rsidR="00722CB8" w:rsidRPr="004C22C2">
              <w:rPr>
                <w:w w:val="105"/>
                <w:sz w:val="16"/>
                <w:szCs w:val="16"/>
              </w:rPr>
              <w:t>the</w:t>
            </w:r>
            <w:r w:rsidR="00722CB8" w:rsidRPr="004C22C2">
              <w:rPr>
                <w:spacing w:val="-4"/>
                <w:w w:val="105"/>
                <w:sz w:val="16"/>
                <w:szCs w:val="16"/>
              </w:rPr>
              <w:t xml:space="preserve"> </w:t>
            </w:r>
            <w:r w:rsidR="00722CB8" w:rsidRPr="004C22C2">
              <w:rPr>
                <w:w w:val="105"/>
                <w:sz w:val="16"/>
                <w:szCs w:val="16"/>
              </w:rPr>
              <w:t>fair</w:t>
            </w:r>
            <w:r w:rsidR="00722CB8" w:rsidRPr="004C22C2">
              <w:rPr>
                <w:spacing w:val="-4"/>
                <w:w w:val="105"/>
                <w:sz w:val="16"/>
                <w:szCs w:val="16"/>
              </w:rPr>
              <w:t xml:space="preserve"> </w:t>
            </w:r>
            <w:r w:rsidR="00722CB8" w:rsidRPr="004C22C2">
              <w:rPr>
                <w:w w:val="105"/>
                <w:sz w:val="16"/>
                <w:szCs w:val="16"/>
              </w:rPr>
              <w:t>market</w:t>
            </w:r>
            <w:r w:rsidR="00722CB8" w:rsidRPr="004C22C2">
              <w:rPr>
                <w:spacing w:val="-4"/>
                <w:w w:val="105"/>
                <w:sz w:val="16"/>
                <w:szCs w:val="16"/>
              </w:rPr>
              <w:t xml:space="preserve"> </w:t>
            </w:r>
            <w:r w:rsidR="00722CB8" w:rsidRPr="004C22C2">
              <w:rPr>
                <w:w w:val="105"/>
                <w:sz w:val="16"/>
                <w:szCs w:val="16"/>
              </w:rPr>
              <w:t>value</w:t>
            </w:r>
            <w:r w:rsidR="00722CB8" w:rsidRPr="004C22C2">
              <w:rPr>
                <w:spacing w:val="-3"/>
                <w:w w:val="105"/>
                <w:sz w:val="16"/>
                <w:szCs w:val="16"/>
              </w:rPr>
              <w:t xml:space="preserve"> </w:t>
            </w:r>
            <w:r w:rsidR="00722CB8" w:rsidRPr="004C22C2">
              <w:rPr>
                <w:w w:val="105"/>
                <w:sz w:val="16"/>
                <w:szCs w:val="16"/>
              </w:rPr>
              <w:t>if</w:t>
            </w:r>
            <w:r w:rsidR="00722CB8" w:rsidRPr="004C22C2">
              <w:rPr>
                <w:spacing w:val="-4"/>
                <w:w w:val="105"/>
                <w:sz w:val="16"/>
                <w:szCs w:val="16"/>
              </w:rPr>
              <w:t xml:space="preserve"> </w:t>
            </w:r>
            <w:r w:rsidR="00722CB8" w:rsidRPr="004C22C2">
              <w:rPr>
                <w:w w:val="105"/>
                <w:sz w:val="16"/>
                <w:szCs w:val="16"/>
              </w:rPr>
              <w:t>the</w:t>
            </w:r>
            <w:r w:rsidR="00722CB8" w:rsidRPr="004C22C2">
              <w:rPr>
                <w:spacing w:val="-3"/>
                <w:w w:val="105"/>
                <w:sz w:val="16"/>
                <w:szCs w:val="16"/>
              </w:rPr>
              <w:t xml:space="preserve"> </w:t>
            </w:r>
            <w:r w:rsidR="00722CB8" w:rsidRPr="004C22C2">
              <w:rPr>
                <w:w w:val="105"/>
                <w:sz w:val="16"/>
                <w:szCs w:val="16"/>
              </w:rPr>
              <w:t>new</w:t>
            </w:r>
            <w:r w:rsidR="00722CB8" w:rsidRPr="004C22C2">
              <w:rPr>
                <w:spacing w:val="-2"/>
                <w:w w:val="105"/>
                <w:sz w:val="16"/>
                <w:szCs w:val="16"/>
              </w:rPr>
              <w:t xml:space="preserve"> </w:t>
            </w:r>
            <w:r w:rsidR="00722CB8" w:rsidRPr="004C22C2">
              <w:rPr>
                <w:w w:val="105"/>
                <w:sz w:val="16"/>
                <w:szCs w:val="16"/>
              </w:rPr>
              <w:t>Shares</w:t>
            </w:r>
            <w:r w:rsidR="00722CB8" w:rsidRPr="004C22C2">
              <w:rPr>
                <w:spacing w:val="-4"/>
                <w:w w:val="105"/>
                <w:sz w:val="16"/>
                <w:szCs w:val="16"/>
              </w:rPr>
              <w:t xml:space="preserve"> </w:t>
            </w:r>
            <w:r w:rsidR="00722CB8" w:rsidRPr="004C22C2">
              <w:rPr>
                <w:w w:val="105"/>
                <w:sz w:val="16"/>
                <w:szCs w:val="16"/>
              </w:rPr>
              <w:t>are</w:t>
            </w:r>
            <w:r w:rsidR="00722CB8" w:rsidRPr="004C22C2">
              <w:rPr>
                <w:spacing w:val="-3"/>
                <w:w w:val="105"/>
                <w:sz w:val="16"/>
                <w:szCs w:val="16"/>
              </w:rPr>
              <w:t xml:space="preserve"> </w:t>
            </w:r>
            <w:r w:rsidR="00722CB8" w:rsidRPr="004C22C2">
              <w:rPr>
                <w:w w:val="105"/>
                <w:sz w:val="16"/>
                <w:szCs w:val="16"/>
              </w:rPr>
              <w:t>issued for</w:t>
            </w:r>
            <w:r w:rsidR="00722CB8" w:rsidRPr="004C22C2">
              <w:rPr>
                <w:spacing w:val="-5"/>
                <w:w w:val="105"/>
                <w:sz w:val="16"/>
                <w:szCs w:val="16"/>
              </w:rPr>
              <w:t xml:space="preserve"> </w:t>
            </w:r>
            <w:r w:rsidR="00722CB8" w:rsidRPr="004C22C2">
              <w:rPr>
                <w:w w:val="105"/>
                <w:sz w:val="16"/>
                <w:szCs w:val="16"/>
              </w:rPr>
              <w:t>consideration</w:t>
            </w:r>
            <w:r w:rsidR="00722CB8" w:rsidRPr="004C22C2">
              <w:rPr>
                <w:spacing w:val="-4"/>
                <w:w w:val="105"/>
                <w:sz w:val="16"/>
                <w:szCs w:val="16"/>
              </w:rPr>
              <w:t xml:space="preserve"> </w:t>
            </w:r>
            <w:r w:rsidR="00722CB8" w:rsidRPr="004C22C2">
              <w:rPr>
                <w:w w:val="105"/>
                <w:sz w:val="16"/>
                <w:szCs w:val="16"/>
              </w:rPr>
              <w:t>other</w:t>
            </w:r>
            <w:r w:rsidR="00722CB8" w:rsidRPr="004C22C2">
              <w:rPr>
                <w:spacing w:val="-5"/>
                <w:w w:val="105"/>
                <w:sz w:val="16"/>
                <w:szCs w:val="16"/>
              </w:rPr>
              <w:t xml:space="preserve"> </w:t>
            </w:r>
            <w:r w:rsidR="00722CB8" w:rsidRPr="004C22C2">
              <w:rPr>
                <w:w w:val="105"/>
                <w:sz w:val="16"/>
                <w:szCs w:val="16"/>
              </w:rPr>
              <w:t>than</w:t>
            </w:r>
            <w:r w:rsidR="00722CB8" w:rsidRPr="004C22C2">
              <w:rPr>
                <w:spacing w:val="-4"/>
                <w:w w:val="105"/>
                <w:sz w:val="16"/>
                <w:szCs w:val="16"/>
              </w:rPr>
              <w:t xml:space="preserve"> </w:t>
            </w:r>
            <w:r w:rsidR="00722CB8" w:rsidRPr="004C22C2">
              <w:rPr>
                <w:w w:val="105"/>
                <w:sz w:val="16"/>
                <w:szCs w:val="16"/>
              </w:rPr>
              <w:t>cash)</w:t>
            </w:r>
            <w:r w:rsidR="00722CB8" w:rsidRPr="004C22C2">
              <w:rPr>
                <w:spacing w:val="-5"/>
                <w:w w:val="105"/>
                <w:sz w:val="16"/>
                <w:szCs w:val="16"/>
              </w:rPr>
              <w:t xml:space="preserve"> </w:t>
            </w:r>
            <w:r w:rsidR="00722CB8" w:rsidRPr="004C22C2">
              <w:rPr>
                <w:w w:val="105"/>
                <w:sz w:val="16"/>
                <w:szCs w:val="16"/>
              </w:rPr>
              <w:t>per</w:t>
            </w:r>
            <w:r w:rsidR="00722CB8" w:rsidRPr="004C22C2">
              <w:rPr>
                <w:spacing w:val="-5"/>
                <w:w w:val="105"/>
                <w:sz w:val="16"/>
                <w:szCs w:val="16"/>
              </w:rPr>
              <w:t xml:space="preserve"> </w:t>
            </w:r>
            <w:r w:rsidR="00722CB8" w:rsidRPr="004C22C2">
              <w:rPr>
                <w:w w:val="105"/>
                <w:sz w:val="16"/>
                <w:szCs w:val="16"/>
              </w:rPr>
              <w:t>each</w:t>
            </w:r>
            <w:r w:rsidR="00722CB8" w:rsidRPr="004C22C2">
              <w:rPr>
                <w:spacing w:val="-4"/>
                <w:w w:val="105"/>
                <w:sz w:val="16"/>
                <w:szCs w:val="16"/>
              </w:rPr>
              <w:t xml:space="preserve"> </w:t>
            </w:r>
            <w:r w:rsidR="00722CB8" w:rsidRPr="004C22C2">
              <w:rPr>
                <w:w w:val="105"/>
                <w:sz w:val="16"/>
                <w:szCs w:val="16"/>
              </w:rPr>
              <w:t>euro</w:t>
            </w:r>
            <w:r w:rsidR="00722CB8" w:rsidRPr="004C22C2">
              <w:rPr>
                <w:spacing w:val="-4"/>
                <w:w w:val="105"/>
                <w:sz w:val="16"/>
                <w:szCs w:val="16"/>
              </w:rPr>
              <w:t xml:space="preserve"> </w:t>
            </w:r>
            <w:r w:rsidR="00722CB8" w:rsidRPr="004C22C2">
              <w:rPr>
                <w:w w:val="105"/>
                <w:sz w:val="16"/>
                <w:szCs w:val="16"/>
              </w:rPr>
              <w:t>of</w:t>
            </w:r>
            <w:r w:rsidR="00722CB8" w:rsidRPr="004C22C2">
              <w:rPr>
                <w:spacing w:val="-5"/>
                <w:w w:val="105"/>
                <w:sz w:val="16"/>
                <w:szCs w:val="16"/>
              </w:rPr>
              <w:t xml:space="preserve"> </w:t>
            </w:r>
            <w:r w:rsidR="00722CB8" w:rsidRPr="004C22C2">
              <w:rPr>
                <w:w w:val="105"/>
                <w:sz w:val="16"/>
                <w:szCs w:val="16"/>
              </w:rPr>
              <w:t>the</w:t>
            </w:r>
            <w:r w:rsidR="00722CB8" w:rsidRPr="004C22C2">
              <w:rPr>
                <w:spacing w:val="-5"/>
                <w:w w:val="105"/>
                <w:sz w:val="16"/>
                <w:szCs w:val="16"/>
              </w:rPr>
              <w:t xml:space="preserve"> </w:t>
            </w:r>
            <w:r w:rsidR="00722CB8" w:rsidRPr="004C22C2">
              <w:rPr>
                <w:w w:val="105"/>
                <w:sz w:val="16"/>
                <w:szCs w:val="16"/>
              </w:rPr>
              <w:t>nominal</w:t>
            </w:r>
            <w:r w:rsidR="00722CB8" w:rsidRPr="004C22C2">
              <w:rPr>
                <w:spacing w:val="-5"/>
                <w:w w:val="105"/>
                <w:sz w:val="16"/>
                <w:szCs w:val="16"/>
              </w:rPr>
              <w:t xml:space="preserve"> </w:t>
            </w:r>
            <w:r w:rsidR="00722CB8" w:rsidRPr="004C22C2">
              <w:rPr>
                <w:w w:val="105"/>
                <w:sz w:val="16"/>
                <w:szCs w:val="16"/>
              </w:rPr>
              <w:t>value</w:t>
            </w:r>
            <w:r w:rsidR="00722CB8" w:rsidRPr="004C22C2">
              <w:rPr>
                <w:spacing w:val="-5"/>
                <w:w w:val="105"/>
                <w:sz w:val="16"/>
                <w:szCs w:val="16"/>
              </w:rPr>
              <w:t xml:space="preserve"> </w:t>
            </w:r>
            <w:r w:rsidR="00722CB8" w:rsidRPr="004C22C2">
              <w:rPr>
                <w:w w:val="105"/>
                <w:sz w:val="16"/>
                <w:szCs w:val="16"/>
              </w:rPr>
              <w:t>of</w:t>
            </w:r>
            <w:r w:rsidR="00722CB8" w:rsidRPr="004C22C2">
              <w:rPr>
                <w:spacing w:val="-5"/>
                <w:w w:val="105"/>
                <w:sz w:val="16"/>
                <w:szCs w:val="16"/>
              </w:rPr>
              <w:t xml:space="preserve"> </w:t>
            </w:r>
            <w:r w:rsidR="00722CB8" w:rsidRPr="004C22C2">
              <w:rPr>
                <w:w w:val="105"/>
                <w:sz w:val="16"/>
                <w:szCs w:val="16"/>
              </w:rPr>
              <w:t>the</w:t>
            </w:r>
            <w:r w:rsidR="00722CB8" w:rsidRPr="004C22C2">
              <w:rPr>
                <w:spacing w:val="-6"/>
                <w:w w:val="105"/>
                <w:sz w:val="16"/>
                <w:szCs w:val="16"/>
              </w:rPr>
              <w:t xml:space="preserve"> </w:t>
            </w:r>
            <w:r w:rsidR="00722CB8" w:rsidRPr="004C22C2">
              <w:rPr>
                <w:w w:val="105"/>
                <w:sz w:val="16"/>
                <w:szCs w:val="16"/>
              </w:rPr>
              <w:t>new</w:t>
            </w:r>
            <w:r w:rsidR="00722CB8" w:rsidRPr="004C22C2">
              <w:rPr>
                <w:spacing w:val="-3"/>
                <w:w w:val="105"/>
                <w:sz w:val="16"/>
                <w:szCs w:val="16"/>
              </w:rPr>
              <w:t xml:space="preserve"> </w:t>
            </w:r>
            <w:r w:rsidR="00722CB8" w:rsidRPr="004C22C2">
              <w:rPr>
                <w:w w:val="105"/>
                <w:sz w:val="16"/>
                <w:szCs w:val="16"/>
              </w:rPr>
              <w:t>Shares issued pursuant to the Dilutive</w:t>
            </w:r>
            <w:r w:rsidR="00722CB8" w:rsidRPr="004C22C2">
              <w:rPr>
                <w:spacing w:val="-27"/>
                <w:w w:val="105"/>
                <w:sz w:val="16"/>
                <w:szCs w:val="16"/>
              </w:rPr>
              <w:t xml:space="preserve"> </w:t>
            </w:r>
            <w:r w:rsidR="00722CB8" w:rsidRPr="004C22C2">
              <w:rPr>
                <w:w w:val="105"/>
                <w:sz w:val="16"/>
                <w:szCs w:val="16"/>
              </w:rPr>
              <w:t>Issue</w:t>
            </w:r>
            <w:r w:rsidRPr="0059629D">
              <w:rPr>
                <w:color w:val="auto"/>
                <w:sz w:val="16"/>
                <w:szCs w:val="16"/>
                <w:lang w:val="en-GB"/>
              </w:rPr>
              <w:t>;</w:t>
            </w:r>
          </w:p>
          <w:p w14:paraId="445669DE" w14:textId="5E755FAF" w:rsidR="00824F8F" w:rsidRPr="00B753ED" w:rsidRDefault="00824F8F" w:rsidP="00824F8F">
            <w:pPr>
              <w:spacing w:before="60" w:after="60"/>
              <w:jc w:val="both"/>
              <w:rPr>
                <w:color w:val="auto"/>
                <w:sz w:val="16"/>
                <w:szCs w:val="16"/>
                <w:lang w:val="en-GB"/>
              </w:rPr>
            </w:pPr>
            <w:r w:rsidRPr="00B753ED">
              <w:rPr>
                <w:color w:val="auto"/>
                <w:sz w:val="16"/>
                <w:szCs w:val="16"/>
                <w:lang w:val="en-GB"/>
              </w:rPr>
              <w:t xml:space="preserve">B = the aggregate </w:t>
            </w:r>
            <w:r w:rsidR="00A94EBD" w:rsidRPr="00B753ED">
              <w:rPr>
                <w:color w:val="auto"/>
                <w:sz w:val="16"/>
                <w:szCs w:val="16"/>
                <w:lang w:val="en-GB"/>
              </w:rPr>
              <w:t>nominal value</w:t>
            </w:r>
            <w:r w:rsidRPr="00B753ED">
              <w:rPr>
                <w:color w:val="auto"/>
                <w:sz w:val="16"/>
                <w:szCs w:val="16"/>
                <w:lang w:val="en-GB"/>
              </w:rPr>
              <w:t xml:space="preserve"> of Shares issued pursuant to the Dilutive Issue;</w:t>
            </w:r>
          </w:p>
          <w:p w14:paraId="42283A6C" w14:textId="4AD543E1" w:rsidR="00824F8F" w:rsidRPr="0059629D" w:rsidRDefault="00824F8F" w:rsidP="00824F8F">
            <w:pPr>
              <w:spacing w:before="60" w:after="60"/>
              <w:jc w:val="both"/>
              <w:rPr>
                <w:color w:val="auto"/>
                <w:sz w:val="16"/>
                <w:szCs w:val="16"/>
                <w:lang w:val="en-GB"/>
              </w:rPr>
            </w:pPr>
            <w:r w:rsidRPr="0059629D">
              <w:rPr>
                <w:color w:val="auto"/>
                <w:sz w:val="16"/>
                <w:szCs w:val="16"/>
                <w:lang w:val="en-GB"/>
              </w:rPr>
              <w:t xml:space="preserve">C = the </w:t>
            </w:r>
            <w:r w:rsidR="00A94EBD" w:rsidRPr="0059629D">
              <w:rPr>
                <w:color w:val="auto"/>
                <w:sz w:val="16"/>
                <w:szCs w:val="16"/>
                <w:lang w:val="en-GB"/>
              </w:rPr>
              <w:t>nomi</w:t>
            </w:r>
            <w:r w:rsidR="00A94EBD" w:rsidRPr="00B753ED">
              <w:rPr>
                <w:color w:val="auto"/>
                <w:sz w:val="16"/>
                <w:szCs w:val="16"/>
                <w:lang w:val="en-GB"/>
              </w:rPr>
              <w:t>nal value</w:t>
            </w:r>
            <w:r w:rsidR="0059629D" w:rsidRPr="00B753ED">
              <w:rPr>
                <w:color w:val="auto"/>
                <w:sz w:val="16"/>
                <w:szCs w:val="16"/>
                <w:lang w:val="en-GB"/>
              </w:rPr>
              <w:t xml:space="preserve"> of the Preferred Share</w:t>
            </w:r>
            <w:r w:rsidRPr="00B753ED">
              <w:rPr>
                <w:color w:val="auto"/>
                <w:sz w:val="16"/>
                <w:szCs w:val="16"/>
                <w:lang w:val="en-GB"/>
              </w:rPr>
              <w:t xml:space="preserve"> held by the relevant Preferred Shareholder prior to the Dilutive Issue.</w:t>
            </w:r>
          </w:p>
          <w:p w14:paraId="12524059" w14:textId="2BCE2CFD" w:rsidR="0053174C" w:rsidRPr="00315ED1" w:rsidRDefault="00824F8F" w:rsidP="00062500">
            <w:pPr>
              <w:spacing w:before="60" w:after="60"/>
              <w:jc w:val="both"/>
              <w:rPr>
                <w:color w:val="auto"/>
                <w:sz w:val="16"/>
                <w:szCs w:val="16"/>
              </w:rPr>
            </w:pPr>
            <w:r w:rsidRPr="0059629D">
              <w:rPr>
                <w:color w:val="auto"/>
                <w:sz w:val="16"/>
                <w:szCs w:val="16"/>
                <w:lang w:val="en-GB"/>
              </w:rPr>
              <w:t xml:space="preserve">The Anti-Dilution Adjustment shall be effected by increasing the </w:t>
            </w:r>
            <w:r w:rsidRPr="00B753ED">
              <w:rPr>
                <w:color w:val="auto"/>
                <w:sz w:val="16"/>
                <w:szCs w:val="16"/>
                <w:lang w:val="en-GB"/>
              </w:rPr>
              <w:t xml:space="preserve">Share Capital and </w:t>
            </w:r>
            <w:r w:rsidR="0059629D" w:rsidRPr="00B753ED">
              <w:rPr>
                <w:color w:val="auto"/>
                <w:sz w:val="16"/>
                <w:szCs w:val="16"/>
                <w:lang w:val="en-GB"/>
              </w:rPr>
              <w:t>nominal values of</w:t>
            </w:r>
            <w:r w:rsidRPr="0059629D">
              <w:rPr>
                <w:color w:val="auto"/>
                <w:sz w:val="16"/>
                <w:szCs w:val="16"/>
                <w:lang w:val="en-GB"/>
              </w:rPr>
              <w:t xml:space="preserve"> the Preferred Shares </w:t>
            </w:r>
            <w:r w:rsidR="0059629D" w:rsidRPr="0059629D">
              <w:rPr>
                <w:color w:val="auto"/>
                <w:sz w:val="16"/>
                <w:szCs w:val="16"/>
                <w:lang w:val="en-GB"/>
              </w:rPr>
              <w:t>held by</w:t>
            </w:r>
            <w:r w:rsidRPr="0059629D">
              <w:rPr>
                <w:color w:val="auto"/>
                <w:sz w:val="16"/>
                <w:szCs w:val="16"/>
                <w:lang w:val="en-GB"/>
              </w:rPr>
              <w:t xml:space="preserve"> the relevant Preferred Shareholders for the nominal value of such </w:t>
            </w:r>
            <w:r w:rsidR="0059629D" w:rsidRPr="0059629D">
              <w:rPr>
                <w:color w:val="auto"/>
                <w:sz w:val="16"/>
                <w:szCs w:val="16"/>
                <w:lang w:val="en-GB"/>
              </w:rPr>
              <w:t>increase</w:t>
            </w:r>
            <w:r w:rsidRPr="0059629D">
              <w:rPr>
                <w:color w:val="auto"/>
                <w:sz w:val="16"/>
                <w:szCs w:val="16"/>
                <w:lang w:val="en-GB"/>
              </w:rPr>
              <w:t>.</w:t>
            </w:r>
          </w:p>
        </w:tc>
      </w:tr>
      <w:tr w:rsidR="00F66CEE" w:rsidRPr="00315ED1" w14:paraId="1DCEE65E" w14:textId="77777777" w:rsidTr="0059503E">
        <w:tc>
          <w:tcPr>
            <w:tcW w:w="2408" w:type="dxa"/>
          </w:tcPr>
          <w:p w14:paraId="0CCC20FD" w14:textId="61145D1D" w:rsidR="00F60825" w:rsidRPr="00315ED1" w:rsidRDefault="00F60825" w:rsidP="00062500">
            <w:pPr>
              <w:pStyle w:val="Heading3"/>
              <w:numPr>
                <w:ilvl w:val="0"/>
                <w:numId w:val="0"/>
              </w:numPr>
              <w:ind w:left="709" w:hanging="709"/>
              <w:jc w:val="both"/>
              <w:outlineLvl w:val="2"/>
              <w:rPr>
                <w:szCs w:val="16"/>
              </w:rPr>
            </w:pPr>
            <w:r w:rsidRPr="00315ED1">
              <w:rPr>
                <w:szCs w:val="16"/>
              </w:rPr>
              <w:lastRenderedPageBreak/>
              <w:t xml:space="preserve">Pre-emption </w:t>
            </w:r>
          </w:p>
        </w:tc>
        <w:tc>
          <w:tcPr>
            <w:tcW w:w="6647" w:type="dxa"/>
          </w:tcPr>
          <w:p w14:paraId="0E1A30CD" w14:textId="7E86A11F" w:rsidR="00F60825" w:rsidRPr="00315ED1" w:rsidRDefault="00AE1D7A" w:rsidP="00B9168F">
            <w:pPr>
              <w:spacing w:before="60" w:after="60"/>
              <w:jc w:val="both"/>
              <w:rPr>
                <w:color w:val="auto"/>
                <w:sz w:val="16"/>
                <w:szCs w:val="16"/>
              </w:rPr>
            </w:pPr>
            <w:r>
              <w:rPr>
                <w:color w:val="auto"/>
                <w:sz w:val="16"/>
                <w:szCs w:val="16"/>
              </w:rPr>
              <w:t xml:space="preserve">The Investors </w:t>
            </w:r>
            <w:r w:rsidR="00F60825" w:rsidRPr="00315ED1">
              <w:rPr>
                <w:color w:val="auto"/>
                <w:sz w:val="16"/>
                <w:szCs w:val="16"/>
              </w:rPr>
              <w:t xml:space="preserve">shall have a </w:t>
            </w:r>
            <w:r w:rsidR="00F60825" w:rsidRPr="004C22C2">
              <w:rPr>
                <w:i/>
                <w:color w:val="auto"/>
                <w:sz w:val="16"/>
                <w:szCs w:val="16"/>
              </w:rPr>
              <w:t>pro rata</w:t>
            </w:r>
            <w:r w:rsidR="00F60825" w:rsidRPr="00315ED1">
              <w:rPr>
                <w:color w:val="auto"/>
                <w:sz w:val="16"/>
                <w:szCs w:val="16"/>
              </w:rPr>
              <w:t xml:space="preserve"> right, based on their </w:t>
            </w:r>
            <w:r w:rsidR="0089156C" w:rsidRPr="00315ED1">
              <w:rPr>
                <w:color w:val="auto"/>
                <w:sz w:val="16"/>
                <w:szCs w:val="16"/>
              </w:rPr>
              <w:t>ownership of Shares</w:t>
            </w:r>
            <w:r w:rsidR="00F60825" w:rsidRPr="00315ED1">
              <w:rPr>
                <w:color w:val="auto"/>
                <w:sz w:val="16"/>
                <w:szCs w:val="16"/>
              </w:rPr>
              <w:t xml:space="preserve">, to participate in </w:t>
            </w:r>
            <w:r w:rsidR="0089156C" w:rsidRPr="00315ED1">
              <w:rPr>
                <w:color w:val="auto"/>
                <w:sz w:val="16"/>
                <w:szCs w:val="16"/>
              </w:rPr>
              <w:t xml:space="preserve">subsequent financings of </w:t>
            </w:r>
            <w:r w:rsidR="00F60825" w:rsidRPr="00315ED1">
              <w:rPr>
                <w:color w:val="auto"/>
                <w:sz w:val="16"/>
                <w:szCs w:val="16"/>
              </w:rPr>
              <w:t>the Company</w:t>
            </w:r>
            <w:r w:rsidR="00F739FF" w:rsidRPr="00315ED1">
              <w:rPr>
                <w:color w:val="auto"/>
                <w:sz w:val="16"/>
                <w:szCs w:val="16"/>
              </w:rPr>
              <w:t xml:space="preserve">, </w:t>
            </w:r>
            <w:r w:rsidR="00F60825" w:rsidRPr="00315ED1">
              <w:rPr>
                <w:color w:val="auto"/>
                <w:sz w:val="16"/>
                <w:szCs w:val="16"/>
              </w:rPr>
              <w:t>subject to</w:t>
            </w:r>
            <w:r w:rsidR="00635922">
              <w:rPr>
                <w:color w:val="auto"/>
                <w:sz w:val="16"/>
                <w:szCs w:val="16"/>
              </w:rPr>
              <w:t xml:space="preserve"> the procedure and</w:t>
            </w:r>
            <w:r w:rsidR="00F60825" w:rsidRPr="00315ED1">
              <w:rPr>
                <w:color w:val="auto"/>
                <w:sz w:val="16"/>
                <w:szCs w:val="16"/>
              </w:rPr>
              <w:t xml:space="preserve"> exceptions</w:t>
            </w:r>
            <w:r w:rsidR="00A62688">
              <w:rPr>
                <w:color w:val="auto"/>
                <w:sz w:val="16"/>
                <w:szCs w:val="16"/>
              </w:rPr>
              <w:t xml:space="preserve"> set out in the Articles.</w:t>
            </w:r>
            <w:r>
              <w:rPr>
                <w:color w:val="auto"/>
                <w:sz w:val="16"/>
                <w:szCs w:val="16"/>
              </w:rPr>
              <w:t xml:space="preserve"> </w:t>
            </w:r>
          </w:p>
        </w:tc>
      </w:tr>
      <w:tr w:rsidR="00F66CEE" w:rsidRPr="00315ED1" w14:paraId="0ED134DC" w14:textId="77777777" w:rsidTr="0059503E">
        <w:tc>
          <w:tcPr>
            <w:tcW w:w="2408" w:type="dxa"/>
          </w:tcPr>
          <w:p w14:paraId="5D8B5BB1" w14:textId="77777777" w:rsidR="00F60825" w:rsidRPr="00315ED1" w:rsidRDefault="00F60825" w:rsidP="00062500">
            <w:pPr>
              <w:pStyle w:val="Heading3"/>
              <w:numPr>
                <w:ilvl w:val="0"/>
                <w:numId w:val="0"/>
              </w:numPr>
              <w:ind w:left="709" w:hanging="709"/>
              <w:jc w:val="both"/>
              <w:outlineLvl w:val="2"/>
              <w:rPr>
                <w:szCs w:val="16"/>
              </w:rPr>
            </w:pPr>
            <w:r w:rsidRPr="00315ED1">
              <w:rPr>
                <w:szCs w:val="16"/>
              </w:rPr>
              <w:t>Right of first refusal</w:t>
            </w:r>
          </w:p>
        </w:tc>
        <w:tc>
          <w:tcPr>
            <w:tcW w:w="6647" w:type="dxa"/>
          </w:tcPr>
          <w:p w14:paraId="7EE16A96" w14:textId="2A3B6A45" w:rsidR="00791DB4" w:rsidRPr="00315ED1" w:rsidRDefault="00F60825" w:rsidP="00062500">
            <w:pPr>
              <w:spacing w:before="60" w:after="60"/>
              <w:jc w:val="both"/>
              <w:rPr>
                <w:color w:val="auto"/>
                <w:sz w:val="16"/>
                <w:szCs w:val="16"/>
              </w:rPr>
            </w:pPr>
            <w:r w:rsidRPr="00315ED1">
              <w:rPr>
                <w:color w:val="auto"/>
                <w:sz w:val="16"/>
                <w:szCs w:val="16"/>
              </w:rPr>
              <w:t xml:space="preserve">The </w:t>
            </w:r>
            <w:r w:rsidR="00DF6C81" w:rsidRPr="00315ED1">
              <w:rPr>
                <w:color w:val="auto"/>
                <w:sz w:val="16"/>
                <w:szCs w:val="16"/>
              </w:rPr>
              <w:t>Investors</w:t>
            </w:r>
            <w:r w:rsidRPr="00315ED1">
              <w:rPr>
                <w:color w:val="auto"/>
                <w:sz w:val="16"/>
                <w:szCs w:val="16"/>
              </w:rPr>
              <w:t xml:space="preserve"> shall have a </w:t>
            </w:r>
            <w:r w:rsidRPr="004C22C2">
              <w:rPr>
                <w:i/>
                <w:color w:val="auto"/>
                <w:sz w:val="16"/>
                <w:szCs w:val="16"/>
              </w:rPr>
              <w:t>pro rata</w:t>
            </w:r>
            <w:r w:rsidRPr="00315ED1">
              <w:rPr>
                <w:color w:val="auto"/>
                <w:sz w:val="16"/>
                <w:szCs w:val="16"/>
              </w:rPr>
              <w:t xml:space="preserve"> right, based on their ownership of Preferred Shares, to acquire any</w:t>
            </w:r>
            <w:r w:rsidR="00791DB4" w:rsidRPr="00315ED1">
              <w:rPr>
                <w:color w:val="auto"/>
                <w:sz w:val="16"/>
                <w:szCs w:val="16"/>
              </w:rPr>
              <w:t xml:space="preserve"> </w:t>
            </w:r>
            <w:r w:rsidR="0089156C" w:rsidRPr="00315ED1">
              <w:rPr>
                <w:color w:val="auto"/>
                <w:sz w:val="16"/>
                <w:szCs w:val="16"/>
              </w:rPr>
              <w:t>S</w:t>
            </w:r>
            <w:r w:rsidRPr="00315ED1">
              <w:rPr>
                <w:color w:val="auto"/>
                <w:sz w:val="16"/>
                <w:szCs w:val="16"/>
              </w:rPr>
              <w:t xml:space="preserve">hares </w:t>
            </w:r>
            <w:r w:rsidR="00AE1D7A">
              <w:rPr>
                <w:color w:val="auto"/>
                <w:sz w:val="16"/>
                <w:szCs w:val="16"/>
              </w:rPr>
              <w:t xml:space="preserve">(either Common Shares or Preferred Shares) </w:t>
            </w:r>
            <w:r w:rsidRPr="00315ED1">
              <w:rPr>
                <w:color w:val="auto"/>
                <w:sz w:val="16"/>
                <w:szCs w:val="16"/>
              </w:rPr>
              <w:t>proposed to be transferred</w:t>
            </w:r>
            <w:r w:rsidR="00F739FF" w:rsidRPr="00315ED1">
              <w:rPr>
                <w:color w:val="auto"/>
                <w:sz w:val="16"/>
                <w:szCs w:val="16"/>
              </w:rPr>
              <w:t>,</w:t>
            </w:r>
            <w:r w:rsidRPr="00315ED1">
              <w:rPr>
                <w:color w:val="auto"/>
                <w:sz w:val="16"/>
                <w:szCs w:val="16"/>
              </w:rPr>
              <w:t xml:space="preserve"> subject to </w:t>
            </w:r>
            <w:r w:rsidR="00F66CEE">
              <w:rPr>
                <w:color w:val="auto"/>
                <w:sz w:val="16"/>
                <w:szCs w:val="16"/>
              </w:rPr>
              <w:t>exceptions</w:t>
            </w:r>
            <w:r w:rsidR="00A62688">
              <w:rPr>
                <w:color w:val="auto"/>
                <w:sz w:val="16"/>
                <w:szCs w:val="16"/>
              </w:rPr>
              <w:t xml:space="preserve"> set out in the Articles.</w:t>
            </w:r>
            <w:r w:rsidRPr="00315ED1">
              <w:rPr>
                <w:color w:val="auto"/>
                <w:sz w:val="16"/>
                <w:szCs w:val="16"/>
              </w:rPr>
              <w:t xml:space="preserve"> </w:t>
            </w:r>
          </w:p>
          <w:p w14:paraId="46498DC9" w14:textId="1F6B9D84" w:rsidR="00F60825" w:rsidRPr="00315ED1" w:rsidRDefault="00791DB4" w:rsidP="00B9168F">
            <w:pPr>
              <w:spacing w:before="60" w:after="60"/>
              <w:jc w:val="both"/>
              <w:rPr>
                <w:color w:val="auto"/>
                <w:sz w:val="16"/>
                <w:szCs w:val="16"/>
              </w:rPr>
            </w:pPr>
            <w:r w:rsidRPr="00315ED1">
              <w:rPr>
                <w:color w:val="auto"/>
                <w:sz w:val="16"/>
                <w:szCs w:val="16"/>
              </w:rPr>
              <w:t xml:space="preserve">The holders of </w:t>
            </w:r>
            <w:r w:rsidR="000411F1">
              <w:rPr>
                <w:color w:val="auto"/>
                <w:sz w:val="16"/>
                <w:szCs w:val="16"/>
              </w:rPr>
              <w:t xml:space="preserve">Common </w:t>
            </w:r>
            <w:r w:rsidRPr="00315ED1">
              <w:rPr>
                <w:color w:val="auto"/>
                <w:sz w:val="16"/>
                <w:szCs w:val="16"/>
              </w:rPr>
              <w:t xml:space="preserve">Shares shall have a </w:t>
            </w:r>
            <w:r w:rsidRPr="004C22C2">
              <w:rPr>
                <w:i/>
                <w:color w:val="auto"/>
                <w:sz w:val="16"/>
                <w:szCs w:val="16"/>
              </w:rPr>
              <w:t>pro rata</w:t>
            </w:r>
            <w:r w:rsidRPr="00315ED1">
              <w:rPr>
                <w:color w:val="auto"/>
                <w:sz w:val="16"/>
                <w:szCs w:val="16"/>
              </w:rPr>
              <w:t xml:space="preserve"> right, based on their ownership of </w:t>
            </w:r>
            <w:r w:rsidR="000411F1">
              <w:rPr>
                <w:color w:val="auto"/>
                <w:sz w:val="16"/>
                <w:szCs w:val="16"/>
              </w:rPr>
              <w:t xml:space="preserve">Common </w:t>
            </w:r>
            <w:r w:rsidRPr="00315ED1">
              <w:rPr>
                <w:color w:val="auto"/>
                <w:sz w:val="16"/>
                <w:szCs w:val="16"/>
              </w:rPr>
              <w:t xml:space="preserve">Shares, to acquire any </w:t>
            </w:r>
            <w:r w:rsidR="00B9168F">
              <w:rPr>
                <w:color w:val="auto"/>
                <w:sz w:val="16"/>
                <w:szCs w:val="16"/>
              </w:rPr>
              <w:t xml:space="preserve">Common Shares which are </w:t>
            </w:r>
            <w:r w:rsidRPr="00315ED1">
              <w:rPr>
                <w:color w:val="auto"/>
                <w:sz w:val="16"/>
                <w:szCs w:val="16"/>
              </w:rPr>
              <w:t xml:space="preserve">not taken up </w:t>
            </w:r>
            <w:r w:rsidR="00AE1D7A">
              <w:rPr>
                <w:color w:val="auto"/>
                <w:sz w:val="16"/>
                <w:szCs w:val="16"/>
              </w:rPr>
              <w:t xml:space="preserve">by </w:t>
            </w:r>
            <w:r w:rsidR="00DF6C81" w:rsidRPr="00315ED1">
              <w:rPr>
                <w:color w:val="auto"/>
                <w:sz w:val="16"/>
                <w:szCs w:val="16"/>
              </w:rPr>
              <w:t>the Investors</w:t>
            </w:r>
            <w:r w:rsidRPr="00315ED1">
              <w:rPr>
                <w:color w:val="auto"/>
                <w:sz w:val="16"/>
                <w:szCs w:val="16"/>
              </w:rPr>
              <w:t xml:space="preserve">. </w:t>
            </w:r>
          </w:p>
        </w:tc>
      </w:tr>
      <w:tr w:rsidR="00382CE1" w:rsidRPr="00315ED1" w14:paraId="7BA491B5" w14:textId="77777777" w:rsidTr="0059503E">
        <w:tc>
          <w:tcPr>
            <w:tcW w:w="2408" w:type="dxa"/>
          </w:tcPr>
          <w:p w14:paraId="61CB2E17" w14:textId="6CE219B4" w:rsidR="00382CE1" w:rsidRPr="00315ED1" w:rsidRDefault="00382CE1" w:rsidP="00062500">
            <w:pPr>
              <w:pStyle w:val="Heading3"/>
              <w:numPr>
                <w:ilvl w:val="0"/>
                <w:numId w:val="0"/>
              </w:numPr>
              <w:ind w:left="709" w:hanging="709"/>
              <w:jc w:val="both"/>
              <w:outlineLvl w:val="2"/>
              <w:rPr>
                <w:szCs w:val="16"/>
              </w:rPr>
            </w:pPr>
            <w:r w:rsidRPr="00315ED1">
              <w:rPr>
                <w:szCs w:val="16"/>
              </w:rPr>
              <w:t>Co-sale (tag-along)</w:t>
            </w:r>
          </w:p>
        </w:tc>
        <w:tc>
          <w:tcPr>
            <w:tcW w:w="6647" w:type="dxa"/>
          </w:tcPr>
          <w:p w14:paraId="13416C74" w14:textId="4DE6A069" w:rsidR="00382CE1" w:rsidRPr="00315ED1" w:rsidRDefault="00DF6C81" w:rsidP="00062500">
            <w:pPr>
              <w:spacing w:before="60" w:after="60"/>
              <w:jc w:val="both"/>
              <w:rPr>
                <w:color w:val="auto"/>
                <w:sz w:val="16"/>
                <w:szCs w:val="16"/>
              </w:rPr>
            </w:pPr>
            <w:r w:rsidRPr="00315ED1">
              <w:rPr>
                <w:color w:val="auto"/>
                <w:sz w:val="16"/>
                <w:szCs w:val="16"/>
              </w:rPr>
              <w:t xml:space="preserve">The Investors </w:t>
            </w:r>
            <w:r w:rsidR="00382CE1" w:rsidRPr="00315ED1">
              <w:rPr>
                <w:color w:val="auto"/>
                <w:sz w:val="16"/>
                <w:szCs w:val="16"/>
              </w:rPr>
              <w:t>will have co-sale rights such that if</w:t>
            </w:r>
            <w:r w:rsidR="00165143" w:rsidRPr="00315ED1">
              <w:rPr>
                <w:color w:val="auto"/>
                <w:sz w:val="16"/>
                <w:szCs w:val="16"/>
              </w:rPr>
              <w:t xml:space="preserve"> </w:t>
            </w:r>
            <w:r w:rsidR="00791DB4" w:rsidRPr="00315ED1">
              <w:rPr>
                <w:color w:val="auto"/>
                <w:sz w:val="16"/>
                <w:szCs w:val="16"/>
              </w:rPr>
              <w:t xml:space="preserve">any Founder </w:t>
            </w:r>
            <w:r w:rsidR="00382CE1" w:rsidRPr="00315ED1">
              <w:rPr>
                <w:color w:val="auto"/>
                <w:sz w:val="16"/>
                <w:szCs w:val="16"/>
              </w:rPr>
              <w:t>wishes to sell</w:t>
            </w:r>
            <w:r w:rsidR="00791DB4" w:rsidRPr="00315ED1">
              <w:rPr>
                <w:color w:val="auto"/>
                <w:sz w:val="16"/>
                <w:szCs w:val="16"/>
              </w:rPr>
              <w:t xml:space="preserve"> any of his</w:t>
            </w:r>
            <w:r w:rsidR="00382CE1" w:rsidRPr="00315ED1">
              <w:rPr>
                <w:color w:val="auto"/>
                <w:sz w:val="16"/>
                <w:szCs w:val="16"/>
              </w:rPr>
              <w:t xml:space="preserve"> </w:t>
            </w:r>
            <w:r w:rsidR="00D573C9" w:rsidRPr="00315ED1">
              <w:rPr>
                <w:color w:val="auto"/>
                <w:sz w:val="16"/>
                <w:szCs w:val="16"/>
              </w:rPr>
              <w:t xml:space="preserve">Shares, then the Investors must be </w:t>
            </w:r>
            <w:r w:rsidR="00382CE1" w:rsidRPr="00315ED1">
              <w:rPr>
                <w:color w:val="auto"/>
                <w:sz w:val="16"/>
                <w:szCs w:val="16"/>
              </w:rPr>
              <w:t xml:space="preserve">given the opportunity to sell a </w:t>
            </w:r>
            <w:r w:rsidR="00382CE1" w:rsidRPr="00F66CEE">
              <w:rPr>
                <w:i/>
                <w:color w:val="auto"/>
                <w:sz w:val="16"/>
                <w:szCs w:val="16"/>
              </w:rPr>
              <w:t>pro rata</w:t>
            </w:r>
            <w:r w:rsidR="00382CE1" w:rsidRPr="00315ED1">
              <w:rPr>
                <w:color w:val="auto"/>
                <w:sz w:val="16"/>
                <w:szCs w:val="16"/>
              </w:rPr>
              <w:t xml:space="preserve"> proportion of </w:t>
            </w:r>
            <w:r w:rsidR="0089156C" w:rsidRPr="00315ED1">
              <w:rPr>
                <w:color w:val="auto"/>
                <w:sz w:val="16"/>
                <w:szCs w:val="16"/>
              </w:rPr>
              <w:t xml:space="preserve">such </w:t>
            </w:r>
            <w:r w:rsidR="00382CE1" w:rsidRPr="00315ED1">
              <w:rPr>
                <w:color w:val="auto"/>
                <w:sz w:val="16"/>
                <w:szCs w:val="16"/>
              </w:rPr>
              <w:t>Share</w:t>
            </w:r>
            <w:r w:rsidR="00165143" w:rsidRPr="00315ED1">
              <w:rPr>
                <w:color w:val="auto"/>
                <w:sz w:val="16"/>
                <w:szCs w:val="16"/>
              </w:rPr>
              <w:t>s</w:t>
            </w:r>
            <w:r w:rsidR="00382CE1" w:rsidRPr="00315ED1">
              <w:rPr>
                <w:color w:val="auto"/>
                <w:sz w:val="16"/>
                <w:szCs w:val="16"/>
              </w:rPr>
              <w:t xml:space="preserve"> on the same terms </w:t>
            </w:r>
            <w:r w:rsidR="00006DA4">
              <w:rPr>
                <w:color w:val="auto"/>
                <w:sz w:val="16"/>
                <w:szCs w:val="16"/>
              </w:rPr>
              <w:t xml:space="preserve">(except that Investors will not give any representations and warranties other than with regard to unencumbered title to their Shares or be subject to any non-competition, non-solicitation or similar restrictions) </w:t>
            </w:r>
            <w:r w:rsidR="00382CE1" w:rsidRPr="00315ED1">
              <w:rPr>
                <w:color w:val="auto"/>
                <w:sz w:val="16"/>
                <w:szCs w:val="16"/>
              </w:rPr>
              <w:t xml:space="preserve">and at the same price. </w:t>
            </w:r>
          </w:p>
          <w:p w14:paraId="4AB422B7" w14:textId="3512F9BD" w:rsidR="00382CE1" w:rsidRPr="00315ED1" w:rsidRDefault="00382CE1" w:rsidP="00062500">
            <w:pPr>
              <w:spacing w:before="60" w:after="60"/>
              <w:jc w:val="both"/>
              <w:rPr>
                <w:color w:val="auto"/>
                <w:sz w:val="16"/>
                <w:szCs w:val="16"/>
              </w:rPr>
            </w:pPr>
            <w:r w:rsidRPr="00315ED1">
              <w:rPr>
                <w:color w:val="auto"/>
                <w:sz w:val="16"/>
                <w:szCs w:val="16"/>
              </w:rPr>
              <w:t xml:space="preserve">All Shareholders will have </w:t>
            </w:r>
            <w:r w:rsidR="0089156C" w:rsidRPr="00315ED1">
              <w:rPr>
                <w:color w:val="auto"/>
                <w:sz w:val="16"/>
                <w:szCs w:val="16"/>
              </w:rPr>
              <w:t xml:space="preserve">co-sale </w:t>
            </w:r>
            <w:r w:rsidR="00165143" w:rsidRPr="00315ED1">
              <w:rPr>
                <w:color w:val="auto"/>
                <w:sz w:val="16"/>
                <w:szCs w:val="16"/>
              </w:rPr>
              <w:t xml:space="preserve">rights such that if </w:t>
            </w:r>
            <w:r w:rsidR="00791DB4" w:rsidRPr="00315ED1">
              <w:rPr>
                <w:color w:val="auto"/>
                <w:sz w:val="16"/>
                <w:szCs w:val="16"/>
              </w:rPr>
              <w:t xml:space="preserve">any </w:t>
            </w:r>
            <w:r w:rsidR="0089156C" w:rsidRPr="00315ED1">
              <w:rPr>
                <w:color w:val="auto"/>
                <w:sz w:val="16"/>
                <w:szCs w:val="16"/>
              </w:rPr>
              <w:t>S</w:t>
            </w:r>
            <w:r w:rsidRPr="00315ED1">
              <w:rPr>
                <w:color w:val="auto"/>
                <w:sz w:val="16"/>
                <w:szCs w:val="16"/>
              </w:rPr>
              <w:t>hareholder wish</w:t>
            </w:r>
            <w:r w:rsidR="00791DB4" w:rsidRPr="00315ED1">
              <w:rPr>
                <w:color w:val="auto"/>
                <w:sz w:val="16"/>
                <w:szCs w:val="16"/>
              </w:rPr>
              <w:t>es</w:t>
            </w:r>
            <w:r w:rsidRPr="00315ED1">
              <w:rPr>
                <w:color w:val="auto"/>
                <w:sz w:val="16"/>
                <w:szCs w:val="16"/>
              </w:rPr>
              <w:t xml:space="preserve"> to sell </w:t>
            </w:r>
            <w:r w:rsidR="00791DB4" w:rsidRPr="00315ED1">
              <w:rPr>
                <w:color w:val="auto"/>
                <w:sz w:val="16"/>
                <w:szCs w:val="16"/>
              </w:rPr>
              <w:t xml:space="preserve">any or all of its </w:t>
            </w:r>
            <w:r w:rsidR="0089156C" w:rsidRPr="00315ED1">
              <w:rPr>
                <w:color w:val="auto"/>
                <w:sz w:val="16"/>
                <w:szCs w:val="16"/>
              </w:rPr>
              <w:t>Share</w:t>
            </w:r>
            <w:r w:rsidR="00165143" w:rsidRPr="00315ED1">
              <w:rPr>
                <w:color w:val="auto"/>
                <w:sz w:val="16"/>
                <w:szCs w:val="16"/>
              </w:rPr>
              <w:t>s</w:t>
            </w:r>
            <w:r w:rsidR="00791DB4" w:rsidRPr="00315ED1">
              <w:rPr>
                <w:color w:val="auto"/>
                <w:sz w:val="16"/>
                <w:szCs w:val="16"/>
              </w:rPr>
              <w:t xml:space="preserve">, the effect of which would be </w:t>
            </w:r>
            <w:r w:rsidRPr="00315ED1">
              <w:rPr>
                <w:color w:val="auto"/>
                <w:sz w:val="16"/>
                <w:szCs w:val="16"/>
              </w:rPr>
              <w:t xml:space="preserve">a </w:t>
            </w:r>
            <w:r w:rsidR="0089156C" w:rsidRPr="00315ED1">
              <w:rPr>
                <w:color w:val="auto"/>
                <w:sz w:val="16"/>
                <w:szCs w:val="16"/>
              </w:rPr>
              <w:t>C</w:t>
            </w:r>
            <w:r w:rsidRPr="00315ED1">
              <w:rPr>
                <w:color w:val="auto"/>
                <w:sz w:val="16"/>
                <w:szCs w:val="16"/>
              </w:rPr>
              <w:t xml:space="preserve">hange of </w:t>
            </w:r>
            <w:r w:rsidR="0089156C" w:rsidRPr="00315ED1">
              <w:rPr>
                <w:color w:val="auto"/>
                <w:sz w:val="16"/>
                <w:szCs w:val="16"/>
              </w:rPr>
              <w:t>C</w:t>
            </w:r>
            <w:r w:rsidRPr="00315ED1">
              <w:rPr>
                <w:color w:val="auto"/>
                <w:sz w:val="16"/>
                <w:szCs w:val="16"/>
              </w:rPr>
              <w:t xml:space="preserve">ontrol of the Company, the other </w:t>
            </w:r>
            <w:r w:rsidR="0089156C" w:rsidRPr="00315ED1">
              <w:rPr>
                <w:color w:val="auto"/>
                <w:sz w:val="16"/>
                <w:szCs w:val="16"/>
              </w:rPr>
              <w:t>S</w:t>
            </w:r>
            <w:r w:rsidRPr="00315ED1">
              <w:rPr>
                <w:color w:val="auto"/>
                <w:sz w:val="16"/>
                <w:szCs w:val="16"/>
              </w:rPr>
              <w:t xml:space="preserve">hareholders must be given the opportunity to sell all their </w:t>
            </w:r>
            <w:r w:rsidR="0089156C" w:rsidRPr="00315ED1">
              <w:rPr>
                <w:color w:val="auto"/>
                <w:sz w:val="16"/>
                <w:szCs w:val="16"/>
              </w:rPr>
              <w:t>S</w:t>
            </w:r>
            <w:r w:rsidRPr="00315ED1">
              <w:rPr>
                <w:color w:val="auto"/>
                <w:sz w:val="16"/>
                <w:szCs w:val="16"/>
              </w:rPr>
              <w:t xml:space="preserve">hares on the same terms </w:t>
            </w:r>
            <w:r w:rsidR="00006DA4">
              <w:rPr>
                <w:color w:val="auto"/>
                <w:sz w:val="16"/>
                <w:szCs w:val="16"/>
              </w:rPr>
              <w:t xml:space="preserve">(except that Investors will not give any representations and warranties other than with regard to unencumbered title to their Shares or be subject to any non-competition, non-solicitation or similar restrictions) </w:t>
            </w:r>
            <w:r w:rsidRPr="00315ED1">
              <w:rPr>
                <w:color w:val="auto"/>
                <w:sz w:val="16"/>
                <w:szCs w:val="16"/>
              </w:rPr>
              <w:t>and at the same price</w:t>
            </w:r>
            <w:r w:rsidR="00165143" w:rsidRPr="00315ED1">
              <w:rPr>
                <w:color w:val="auto"/>
                <w:sz w:val="16"/>
                <w:szCs w:val="16"/>
              </w:rPr>
              <w:t xml:space="preserve">, subject to </w:t>
            </w:r>
            <w:r w:rsidR="00F66CEE">
              <w:rPr>
                <w:color w:val="auto"/>
                <w:sz w:val="16"/>
                <w:szCs w:val="16"/>
              </w:rPr>
              <w:t xml:space="preserve">the </w:t>
            </w:r>
            <w:r w:rsidR="00FA69AE" w:rsidRPr="00315ED1">
              <w:rPr>
                <w:color w:val="auto"/>
                <w:sz w:val="16"/>
                <w:szCs w:val="16"/>
              </w:rPr>
              <w:t>L</w:t>
            </w:r>
            <w:r w:rsidR="00165143" w:rsidRPr="00315ED1">
              <w:rPr>
                <w:color w:val="auto"/>
                <w:sz w:val="16"/>
                <w:szCs w:val="16"/>
              </w:rPr>
              <w:t xml:space="preserve">iquidation </w:t>
            </w:r>
            <w:r w:rsidR="00FA69AE" w:rsidRPr="00315ED1">
              <w:rPr>
                <w:color w:val="auto"/>
                <w:sz w:val="16"/>
                <w:szCs w:val="16"/>
              </w:rPr>
              <w:t>P</w:t>
            </w:r>
            <w:r w:rsidR="00165143" w:rsidRPr="00315ED1">
              <w:rPr>
                <w:color w:val="auto"/>
                <w:sz w:val="16"/>
                <w:szCs w:val="16"/>
              </w:rPr>
              <w:t>reference</w:t>
            </w:r>
            <w:r w:rsidR="00F16F00" w:rsidRPr="00315ED1">
              <w:rPr>
                <w:color w:val="auto"/>
                <w:sz w:val="16"/>
                <w:szCs w:val="16"/>
              </w:rPr>
              <w:t>.</w:t>
            </w:r>
          </w:p>
        </w:tc>
      </w:tr>
      <w:tr w:rsidR="000411F1" w:rsidRPr="00315ED1" w14:paraId="710564E7" w14:textId="77777777" w:rsidTr="0059503E">
        <w:tc>
          <w:tcPr>
            <w:tcW w:w="2408" w:type="dxa"/>
          </w:tcPr>
          <w:p w14:paraId="0354D44C" w14:textId="77777777" w:rsidR="00F60825" w:rsidRPr="00315ED1" w:rsidRDefault="00F60825" w:rsidP="00062500">
            <w:pPr>
              <w:pStyle w:val="Heading3"/>
              <w:numPr>
                <w:ilvl w:val="0"/>
                <w:numId w:val="0"/>
              </w:numPr>
              <w:ind w:left="709" w:hanging="709"/>
              <w:jc w:val="both"/>
              <w:outlineLvl w:val="2"/>
              <w:rPr>
                <w:szCs w:val="16"/>
              </w:rPr>
            </w:pPr>
            <w:r w:rsidRPr="00315ED1">
              <w:rPr>
                <w:szCs w:val="16"/>
              </w:rPr>
              <w:t>Drag-along</w:t>
            </w:r>
          </w:p>
        </w:tc>
        <w:tc>
          <w:tcPr>
            <w:tcW w:w="6647" w:type="dxa"/>
          </w:tcPr>
          <w:p w14:paraId="68611F94" w14:textId="75351B5F" w:rsidR="00F60825" w:rsidRPr="00315ED1" w:rsidRDefault="00F60825" w:rsidP="00062500">
            <w:pPr>
              <w:spacing w:before="60" w:after="60"/>
              <w:jc w:val="both"/>
              <w:rPr>
                <w:color w:val="auto"/>
                <w:sz w:val="16"/>
                <w:szCs w:val="16"/>
              </w:rPr>
            </w:pPr>
            <w:r w:rsidRPr="00315ED1">
              <w:rPr>
                <w:color w:val="auto"/>
                <w:sz w:val="16"/>
                <w:szCs w:val="16"/>
              </w:rPr>
              <w:t xml:space="preserve">If </w:t>
            </w:r>
            <w:r w:rsidR="005B4EB7" w:rsidRPr="00315ED1">
              <w:rPr>
                <w:color w:val="auto"/>
                <w:sz w:val="16"/>
                <w:szCs w:val="16"/>
              </w:rPr>
              <w:t>the</w:t>
            </w:r>
            <w:r w:rsidR="00DF6C81" w:rsidRPr="00315ED1">
              <w:rPr>
                <w:color w:val="auto"/>
                <w:sz w:val="16"/>
                <w:szCs w:val="16"/>
              </w:rPr>
              <w:t xml:space="preserve"> Investor Majority</w:t>
            </w:r>
            <w:r w:rsidR="005B4EB7" w:rsidRPr="00315ED1">
              <w:rPr>
                <w:color w:val="auto"/>
                <w:sz w:val="16"/>
                <w:szCs w:val="16"/>
              </w:rPr>
              <w:t xml:space="preserve"> </w:t>
            </w:r>
            <w:r w:rsidRPr="00315ED1">
              <w:rPr>
                <w:color w:val="auto"/>
                <w:sz w:val="16"/>
                <w:szCs w:val="16"/>
              </w:rPr>
              <w:t>and</w:t>
            </w:r>
            <w:r w:rsidR="0089156C" w:rsidRPr="00315ED1">
              <w:rPr>
                <w:color w:val="auto"/>
                <w:sz w:val="16"/>
                <w:szCs w:val="16"/>
              </w:rPr>
              <w:t xml:space="preserve"> </w:t>
            </w:r>
            <w:r w:rsidR="00E955D1" w:rsidRPr="00315ED1">
              <w:rPr>
                <w:color w:val="auto"/>
                <w:sz w:val="16"/>
                <w:szCs w:val="16"/>
              </w:rPr>
              <w:t xml:space="preserve">the holders of majority of the </w:t>
            </w:r>
            <w:r w:rsidR="000411F1">
              <w:rPr>
                <w:color w:val="auto"/>
                <w:sz w:val="16"/>
                <w:szCs w:val="16"/>
              </w:rPr>
              <w:t>Common</w:t>
            </w:r>
            <w:r w:rsidRPr="00315ED1">
              <w:rPr>
                <w:color w:val="auto"/>
                <w:sz w:val="16"/>
                <w:szCs w:val="16"/>
              </w:rPr>
              <w:t xml:space="preserve"> Shares </w:t>
            </w:r>
            <w:r w:rsidR="00450E88" w:rsidRPr="00315ED1">
              <w:rPr>
                <w:color w:val="auto"/>
                <w:sz w:val="16"/>
                <w:szCs w:val="16"/>
              </w:rPr>
              <w:t>(“</w:t>
            </w:r>
            <w:r w:rsidR="00450E88" w:rsidRPr="00F66CEE">
              <w:rPr>
                <w:b/>
                <w:color w:val="auto"/>
                <w:sz w:val="16"/>
                <w:szCs w:val="16"/>
              </w:rPr>
              <w:t>Drag Along Majority</w:t>
            </w:r>
            <w:r w:rsidR="00450E88" w:rsidRPr="00315ED1">
              <w:rPr>
                <w:color w:val="auto"/>
                <w:sz w:val="16"/>
                <w:szCs w:val="16"/>
              </w:rPr>
              <w:t xml:space="preserve">”) </w:t>
            </w:r>
            <w:r w:rsidRPr="00315ED1">
              <w:rPr>
                <w:color w:val="auto"/>
                <w:sz w:val="16"/>
                <w:szCs w:val="16"/>
              </w:rPr>
              <w:t xml:space="preserve">wish to accept an offer to sell all their Shares to a third party, or enter into a Liquidity Event, then all other Shareholders shall be required to sell their </w:t>
            </w:r>
            <w:r w:rsidR="00DF6C81" w:rsidRPr="00315ED1">
              <w:rPr>
                <w:color w:val="auto"/>
                <w:sz w:val="16"/>
                <w:szCs w:val="16"/>
              </w:rPr>
              <w:t>S</w:t>
            </w:r>
            <w:r w:rsidRPr="00315ED1">
              <w:rPr>
                <w:color w:val="auto"/>
                <w:sz w:val="16"/>
                <w:szCs w:val="16"/>
              </w:rPr>
              <w:t>hares or to consent to the Liquidity Event on the same terms and conditions</w:t>
            </w:r>
            <w:r w:rsidR="00006DA4">
              <w:rPr>
                <w:color w:val="auto"/>
                <w:sz w:val="16"/>
                <w:szCs w:val="16"/>
              </w:rPr>
              <w:t xml:space="preserve"> (except that Investors will not give any representations and warranties other than with regard to unencumbered title to their Shares or be subject to any non-competition, non-solicitation or similar restrictions)</w:t>
            </w:r>
            <w:r w:rsidRPr="00315ED1">
              <w:rPr>
                <w:color w:val="auto"/>
                <w:sz w:val="16"/>
                <w:szCs w:val="16"/>
              </w:rPr>
              <w:t xml:space="preserve">, subject to the </w:t>
            </w:r>
            <w:r w:rsidR="00FA69AE" w:rsidRPr="00315ED1">
              <w:rPr>
                <w:color w:val="auto"/>
                <w:sz w:val="16"/>
                <w:szCs w:val="16"/>
              </w:rPr>
              <w:t>L</w:t>
            </w:r>
            <w:r w:rsidRPr="00315ED1">
              <w:rPr>
                <w:color w:val="auto"/>
                <w:sz w:val="16"/>
                <w:szCs w:val="16"/>
              </w:rPr>
              <w:t xml:space="preserve">iquidation </w:t>
            </w:r>
            <w:r w:rsidR="00FA69AE" w:rsidRPr="00315ED1">
              <w:rPr>
                <w:color w:val="auto"/>
                <w:sz w:val="16"/>
                <w:szCs w:val="16"/>
              </w:rPr>
              <w:t>P</w:t>
            </w:r>
            <w:r w:rsidRPr="00315ED1">
              <w:rPr>
                <w:color w:val="auto"/>
                <w:sz w:val="16"/>
                <w:szCs w:val="16"/>
              </w:rPr>
              <w:t>reference.</w:t>
            </w:r>
          </w:p>
        </w:tc>
      </w:tr>
      <w:tr w:rsidR="00F60825" w:rsidRPr="00315ED1" w14:paraId="18578155" w14:textId="77777777" w:rsidTr="0059503E">
        <w:tc>
          <w:tcPr>
            <w:tcW w:w="2408" w:type="dxa"/>
          </w:tcPr>
          <w:p w14:paraId="6301536F" w14:textId="77777777" w:rsidR="00F60825" w:rsidRPr="00315ED1" w:rsidRDefault="00F60825" w:rsidP="00062500">
            <w:pPr>
              <w:pStyle w:val="Heading3"/>
              <w:numPr>
                <w:ilvl w:val="0"/>
                <w:numId w:val="0"/>
              </w:numPr>
              <w:ind w:left="709" w:hanging="709"/>
              <w:jc w:val="both"/>
              <w:outlineLvl w:val="2"/>
              <w:rPr>
                <w:szCs w:val="16"/>
              </w:rPr>
            </w:pPr>
            <w:r w:rsidRPr="00315ED1">
              <w:rPr>
                <w:szCs w:val="16"/>
              </w:rPr>
              <w:t>Exit</w:t>
            </w:r>
          </w:p>
        </w:tc>
        <w:tc>
          <w:tcPr>
            <w:tcW w:w="6647" w:type="dxa"/>
          </w:tcPr>
          <w:p w14:paraId="323EDEBF" w14:textId="767D7B83" w:rsidR="00987AEF" w:rsidRPr="00315ED1" w:rsidRDefault="00F60825" w:rsidP="00062500">
            <w:pPr>
              <w:spacing w:before="60" w:after="60"/>
              <w:jc w:val="both"/>
              <w:rPr>
                <w:color w:val="auto"/>
                <w:sz w:val="16"/>
                <w:szCs w:val="16"/>
              </w:rPr>
            </w:pPr>
            <w:r w:rsidRPr="00315ED1">
              <w:rPr>
                <w:color w:val="auto"/>
                <w:sz w:val="16"/>
                <w:szCs w:val="16"/>
              </w:rPr>
              <w:t xml:space="preserve">If a Liquidity Event has not occurred </w:t>
            </w:r>
            <w:r w:rsidR="00DF6C81" w:rsidRPr="00315ED1">
              <w:rPr>
                <w:color w:val="auto"/>
                <w:sz w:val="16"/>
                <w:szCs w:val="16"/>
              </w:rPr>
              <w:t xml:space="preserve">within </w:t>
            </w:r>
            <w:r w:rsidR="008803D4">
              <w:rPr>
                <w:color w:val="auto"/>
                <w:sz w:val="16"/>
                <w:szCs w:val="16"/>
              </w:rPr>
              <w:t>5</w:t>
            </w:r>
            <w:r w:rsidR="008803D4" w:rsidRPr="00315ED1">
              <w:rPr>
                <w:color w:val="auto"/>
                <w:sz w:val="16"/>
                <w:szCs w:val="16"/>
              </w:rPr>
              <w:t xml:space="preserve"> </w:t>
            </w:r>
            <w:r w:rsidR="00DF6C81" w:rsidRPr="00315ED1">
              <w:rPr>
                <w:color w:val="auto"/>
                <w:sz w:val="16"/>
                <w:szCs w:val="16"/>
              </w:rPr>
              <w:t>years after the Effective Date</w:t>
            </w:r>
            <w:r w:rsidRPr="00315ED1">
              <w:rPr>
                <w:color w:val="auto"/>
                <w:sz w:val="16"/>
                <w:szCs w:val="16"/>
              </w:rPr>
              <w:t>, then the Company shall, if required by the</w:t>
            </w:r>
            <w:r w:rsidR="00987AEF" w:rsidRPr="00315ED1">
              <w:rPr>
                <w:color w:val="auto"/>
                <w:sz w:val="16"/>
                <w:szCs w:val="16"/>
              </w:rPr>
              <w:t xml:space="preserve"> Investor Majority, at the Company's expense appoint a professional adviser (to be agreed with Investor Majority) to report on exit opportunities and strategy and copies of such reports shall be made available to the Shareholders on a confidential basis (at the Company's cost). </w:t>
            </w:r>
          </w:p>
          <w:p w14:paraId="7BC6E54C" w14:textId="5579B7BB" w:rsidR="00F60825" w:rsidRPr="00315ED1" w:rsidRDefault="00987AEF" w:rsidP="00062500">
            <w:pPr>
              <w:spacing w:before="60" w:after="60"/>
              <w:jc w:val="both"/>
              <w:rPr>
                <w:color w:val="auto"/>
                <w:sz w:val="16"/>
                <w:szCs w:val="16"/>
              </w:rPr>
            </w:pPr>
            <w:r w:rsidRPr="00315ED1">
              <w:rPr>
                <w:color w:val="auto"/>
                <w:sz w:val="16"/>
                <w:szCs w:val="16"/>
              </w:rPr>
              <w:t>However, the aforesaid will not oblige any Shareholder to commit to any such exit strategy</w:t>
            </w:r>
            <w:r w:rsidR="00F60825" w:rsidRPr="00315ED1">
              <w:rPr>
                <w:color w:val="auto"/>
                <w:sz w:val="16"/>
                <w:szCs w:val="16"/>
              </w:rPr>
              <w:t>.</w:t>
            </w:r>
          </w:p>
        </w:tc>
      </w:tr>
      <w:tr w:rsidR="00315ED1" w:rsidRPr="00315ED1" w14:paraId="13454BB7" w14:textId="77777777" w:rsidTr="0059503E">
        <w:tc>
          <w:tcPr>
            <w:tcW w:w="2408" w:type="dxa"/>
          </w:tcPr>
          <w:p w14:paraId="06ABD085" w14:textId="3D6729F4" w:rsidR="00F60825" w:rsidRPr="00315ED1" w:rsidRDefault="00F60825" w:rsidP="00062500">
            <w:pPr>
              <w:pStyle w:val="Heading3"/>
              <w:numPr>
                <w:ilvl w:val="0"/>
                <w:numId w:val="0"/>
              </w:numPr>
              <w:tabs>
                <w:tab w:val="clear" w:pos="709"/>
                <w:tab w:val="left" w:pos="0"/>
              </w:tabs>
              <w:spacing w:before="120" w:after="120"/>
              <w:jc w:val="both"/>
              <w:outlineLvl w:val="2"/>
              <w:rPr>
                <w:szCs w:val="16"/>
              </w:rPr>
            </w:pPr>
            <w:r w:rsidRPr="00315ED1">
              <w:rPr>
                <w:szCs w:val="16"/>
              </w:rPr>
              <w:t>Penalty</w:t>
            </w:r>
            <w:r w:rsidR="00F739FF" w:rsidRPr="00315ED1">
              <w:rPr>
                <w:szCs w:val="16"/>
              </w:rPr>
              <w:t xml:space="preserve"> </w:t>
            </w:r>
          </w:p>
        </w:tc>
        <w:tc>
          <w:tcPr>
            <w:tcW w:w="6647" w:type="dxa"/>
          </w:tcPr>
          <w:p w14:paraId="086B310C" w14:textId="7EE7F17F" w:rsidR="00F60825" w:rsidRPr="00315ED1" w:rsidRDefault="008803D4" w:rsidP="00062500">
            <w:pPr>
              <w:spacing w:before="120" w:after="120"/>
              <w:jc w:val="both"/>
              <w:rPr>
                <w:color w:val="auto"/>
                <w:sz w:val="16"/>
                <w:szCs w:val="16"/>
              </w:rPr>
            </w:pPr>
            <w:r>
              <w:rPr>
                <w:color w:val="auto"/>
                <w:sz w:val="16"/>
                <w:szCs w:val="16"/>
              </w:rPr>
              <w:t xml:space="preserve">The higher of: </w:t>
            </w:r>
            <w:r w:rsidR="007225C6" w:rsidRPr="00315ED1">
              <w:rPr>
                <w:color w:val="auto"/>
                <w:sz w:val="16"/>
                <w:szCs w:val="16"/>
              </w:rPr>
              <w:t xml:space="preserve">(a) </w:t>
            </w:r>
            <w:r w:rsidR="009D1874" w:rsidRPr="00315ED1">
              <w:rPr>
                <w:color w:val="auto"/>
                <w:sz w:val="16"/>
                <w:szCs w:val="16"/>
              </w:rPr>
              <w:t xml:space="preserve">€ </w:t>
            </w:r>
            <w:r w:rsidR="009D1874" w:rsidRPr="00315ED1">
              <w:rPr>
                <w:color w:val="auto"/>
                <w:sz w:val="16"/>
                <w:szCs w:val="16"/>
              </w:rPr>
              <w:fldChar w:fldCharType="begin">
                <w:ffData>
                  <w:name w:val="Text57"/>
                  <w:enabled/>
                  <w:calcOnExit w:val="0"/>
                  <w:textInput>
                    <w:default w:val="[     ]"/>
                  </w:textInput>
                </w:ffData>
              </w:fldChar>
            </w:r>
            <w:r w:rsidR="009D1874" w:rsidRPr="00315ED1">
              <w:rPr>
                <w:color w:val="auto"/>
                <w:sz w:val="16"/>
                <w:szCs w:val="16"/>
              </w:rPr>
              <w:instrText xml:space="preserve"> FORMTEXT </w:instrText>
            </w:r>
            <w:r w:rsidR="009D1874" w:rsidRPr="00315ED1">
              <w:rPr>
                <w:color w:val="auto"/>
                <w:sz w:val="16"/>
                <w:szCs w:val="16"/>
              </w:rPr>
            </w:r>
            <w:r w:rsidR="009D1874" w:rsidRPr="00315ED1">
              <w:rPr>
                <w:color w:val="auto"/>
                <w:sz w:val="16"/>
                <w:szCs w:val="16"/>
              </w:rPr>
              <w:fldChar w:fldCharType="separate"/>
            </w:r>
            <w:r w:rsidR="00C46C9F">
              <w:rPr>
                <w:noProof/>
                <w:color w:val="auto"/>
                <w:sz w:val="16"/>
                <w:szCs w:val="16"/>
              </w:rPr>
              <w:t>[     ]</w:t>
            </w:r>
            <w:r w:rsidR="009D1874" w:rsidRPr="00315ED1">
              <w:rPr>
                <w:color w:val="auto"/>
                <w:sz w:val="16"/>
                <w:szCs w:val="16"/>
              </w:rPr>
              <w:fldChar w:fldCharType="end"/>
            </w:r>
            <w:r w:rsidR="009D1874" w:rsidRPr="00315ED1">
              <w:rPr>
                <w:color w:val="auto"/>
                <w:sz w:val="16"/>
                <w:szCs w:val="16"/>
              </w:rPr>
              <w:t xml:space="preserve"> </w:t>
            </w:r>
            <w:r w:rsidR="007225C6" w:rsidRPr="00315ED1">
              <w:rPr>
                <w:color w:val="auto"/>
                <w:sz w:val="16"/>
                <w:szCs w:val="16"/>
              </w:rPr>
              <w:t>or (b) the price or value of the transaction made in violation of this Agreement or the Articles of Association</w:t>
            </w:r>
            <w:r w:rsidR="00CF3803" w:rsidRPr="00315ED1">
              <w:rPr>
                <w:color w:val="auto"/>
                <w:sz w:val="16"/>
                <w:szCs w:val="16"/>
              </w:rPr>
              <w:t>.</w:t>
            </w:r>
          </w:p>
        </w:tc>
      </w:tr>
      <w:tr w:rsidR="00F60825" w:rsidRPr="00315ED1" w14:paraId="02D4F05D" w14:textId="77777777" w:rsidTr="0059503E">
        <w:tc>
          <w:tcPr>
            <w:tcW w:w="9055" w:type="dxa"/>
            <w:gridSpan w:val="2"/>
            <w:shd w:val="clear" w:color="auto" w:fill="D9D9D9" w:themeFill="background1" w:themeFillShade="D9"/>
          </w:tcPr>
          <w:p w14:paraId="76324D85" w14:textId="211CC81D" w:rsidR="00F60825" w:rsidRPr="00315ED1" w:rsidRDefault="00F60825" w:rsidP="00062500">
            <w:pPr>
              <w:pStyle w:val="SCHeading2"/>
              <w:spacing w:before="60" w:after="60"/>
              <w:jc w:val="both"/>
              <w:rPr>
                <w:rFonts w:cs="Arial"/>
                <w:szCs w:val="16"/>
              </w:rPr>
            </w:pPr>
            <w:r w:rsidRPr="00315ED1">
              <w:rPr>
                <w:rFonts w:cs="Arial"/>
                <w:szCs w:val="16"/>
              </w:rPr>
              <w:t>Conversion of Preferred Shares</w:t>
            </w:r>
          </w:p>
        </w:tc>
      </w:tr>
      <w:tr w:rsidR="00F60825" w:rsidRPr="00315ED1" w14:paraId="6104B1FA" w14:textId="77777777" w:rsidTr="0059503E">
        <w:tc>
          <w:tcPr>
            <w:tcW w:w="2408" w:type="dxa"/>
          </w:tcPr>
          <w:p w14:paraId="5F89F1AD" w14:textId="17BC4378" w:rsidR="00F60825" w:rsidRPr="00315ED1" w:rsidRDefault="00F60825" w:rsidP="00062500">
            <w:pPr>
              <w:pStyle w:val="Heading3"/>
              <w:numPr>
                <w:ilvl w:val="0"/>
                <w:numId w:val="0"/>
              </w:numPr>
              <w:ind w:left="709" w:hanging="709"/>
              <w:jc w:val="both"/>
              <w:outlineLvl w:val="2"/>
              <w:rPr>
                <w:szCs w:val="16"/>
              </w:rPr>
            </w:pPr>
            <w:r w:rsidRPr="00315ED1">
              <w:rPr>
                <w:szCs w:val="16"/>
              </w:rPr>
              <w:t>Conversion</w:t>
            </w:r>
          </w:p>
        </w:tc>
        <w:tc>
          <w:tcPr>
            <w:tcW w:w="6647" w:type="dxa"/>
          </w:tcPr>
          <w:p w14:paraId="268BF86A" w14:textId="3CAEAA29" w:rsidR="00112048" w:rsidRPr="00315ED1" w:rsidRDefault="00F60825" w:rsidP="00062500">
            <w:pPr>
              <w:spacing w:before="60" w:after="60"/>
              <w:jc w:val="both"/>
              <w:rPr>
                <w:color w:val="auto"/>
                <w:sz w:val="16"/>
                <w:szCs w:val="16"/>
              </w:rPr>
            </w:pPr>
            <w:r w:rsidRPr="00315ED1">
              <w:rPr>
                <w:color w:val="auto"/>
                <w:sz w:val="16"/>
                <w:szCs w:val="16"/>
              </w:rPr>
              <w:t xml:space="preserve">Each </w:t>
            </w:r>
            <w:r w:rsidR="00F26C6F" w:rsidRPr="00315ED1">
              <w:rPr>
                <w:color w:val="auto"/>
                <w:sz w:val="16"/>
                <w:szCs w:val="16"/>
              </w:rPr>
              <w:t xml:space="preserve">Investor has </w:t>
            </w:r>
            <w:r w:rsidRPr="00315ED1">
              <w:rPr>
                <w:color w:val="auto"/>
                <w:sz w:val="16"/>
                <w:szCs w:val="16"/>
              </w:rPr>
              <w:t xml:space="preserve">the right to convert its </w:t>
            </w:r>
            <w:r w:rsidR="00F26C6F" w:rsidRPr="00315ED1">
              <w:rPr>
                <w:color w:val="auto"/>
                <w:sz w:val="16"/>
                <w:szCs w:val="16"/>
              </w:rPr>
              <w:t xml:space="preserve">Preferred </w:t>
            </w:r>
            <w:r w:rsidR="00165143" w:rsidRPr="00315ED1">
              <w:rPr>
                <w:color w:val="auto"/>
                <w:sz w:val="16"/>
                <w:szCs w:val="16"/>
              </w:rPr>
              <w:t>S</w:t>
            </w:r>
            <w:r w:rsidR="000411F1">
              <w:rPr>
                <w:color w:val="auto"/>
                <w:sz w:val="16"/>
                <w:szCs w:val="16"/>
              </w:rPr>
              <w:t>hare at any time into a</w:t>
            </w:r>
            <w:r w:rsidRPr="00315ED1">
              <w:rPr>
                <w:color w:val="auto"/>
                <w:sz w:val="16"/>
                <w:szCs w:val="16"/>
              </w:rPr>
              <w:t xml:space="preserve"> </w:t>
            </w:r>
            <w:r w:rsidR="000411F1">
              <w:rPr>
                <w:color w:val="auto"/>
                <w:sz w:val="16"/>
                <w:szCs w:val="16"/>
              </w:rPr>
              <w:t xml:space="preserve">Common </w:t>
            </w:r>
            <w:r w:rsidR="00F26C6F" w:rsidRPr="00315ED1">
              <w:rPr>
                <w:color w:val="auto"/>
                <w:sz w:val="16"/>
                <w:szCs w:val="16"/>
              </w:rPr>
              <w:t>S</w:t>
            </w:r>
            <w:r w:rsidRPr="00315ED1">
              <w:rPr>
                <w:color w:val="auto"/>
                <w:sz w:val="16"/>
                <w:szCs w:val="16"/>
              </w:rPr>
              <w:t xml:space="preserve">hare at an initial conversion rate of 1:1, subject to customary adjustments. </w:t>
            </w:r>
          </w:p>
          <w:p w14:paraId="1F4981D0" w14:textId="757FD2ED" w:rsidR="0012605B" w:rsidRPr="00315ED1" w:rsidRDefault="00112048" w:rsidP="00062500">
            <w:pPr>
              <w:spacing w:before="60" w:after="60"/>
              <w:jc w:val="both"/>
              <w:rPr>
                <w:color w:val="auto"/>
                <w:sz w:val="16"/>
                <w:szCs w:val="16"/>
              </w:rPr>
            </w:pPr>
            <w:r w:rsidRPr="00315ED1">
              <w:rPr>
                <w:color w:val="auto"/>
                <w:sz w:val="16"/>
                <w:szCs w:val="16"/>
              </w:rPr>
              <w:t xml:space="preserve">All Preferred Shares </w:t>
            </w:r>
            <w:r w:rsidR="00F60825" w:rsidRPr="00315ED1">
              <w:rPr>
                <w:color w:val="auto"/>
                <w:sz w:val="16"/>
                <w:szCs w:val="16"/>
              </w:rPr>
              <w:t xml:space="preserve">shall be converted into </w:t>
            </w:r>
            <w:r w:rsidR="000411F1">
              <w:rPr>
                <w:color w:val="auto"/>
                <w:sz w:val="16"/>
                <w:szCs w:val="16"/>
              </w:rPr>
              <w:t xml:space="preserve">Common </w:t>
            </w:r>
            <w:r w:rsidR="00F60825" w:rsidRPr="00315ED1">
              <w:rPr>
                <w:color w:val="auto"/>
                <w:sz w:val="16"/>
                <w:szCs w:val="16"/>
              </w:rPr>
              <w:t>Shares, at the then applicable conversion ratio</w:t>
            </w:r>
            <w:r w:rsidR="00BE6700" w:rsidRPr="00315ED1">
              <w:rPr>
                <w:color w:val="auto"/>
                <w:sz w:val="16"/>
                <w:szCs w:val="16"/>
              </w:rPr>
              <w:t>:</w:t>
            </w:r>
            <w:r w:rsidR="00F60825" w:rsidRPr="00315ED1">
              <w:rPr>
                <w:color w:val="auto"/>
                <w:sz w:val="16"/>
                <w:szCs w:val="16"/>
              </w:rPr>
              <w:t xml:space="preserve"> </w:t>
            </w:r>
          </w:p>
          <w:p w14:paraId="15726A9D" w14:textId="77777777" w:rsidR="0012605B" w:rsidRPr="00315ED1" w:rsidRDefault="00F60825" w:rsidP="00062500">
            <w:pPr>
              <w:spacing w:before="60" w:after="60"/>
              <w:jc w:val="both"/>
              <w:rPr>
                <w:color w:val="auto"/>
                <w:sz w:val="16"/>
                <w:szCs w:val="16"/>
              </w:rPr>
            </w:pPr>
            <w:r w:rsidRPr="00315ED1">
              <w:rPr>
                <w:color w:val="auto"/>
                <w:sz w:val="16"/>
                <w:szCs w:val="16"/>
              </w:rPr>
              <w:t xml:space="preserve">(a) if </w:t>
            </w:r>
            <w:r w:rsidR="00112048" w:rsidRPr="00315ED1">
              <w:rPr>
                <w:color w:val="auto"/>
                <w:sz w:val="16"/>
                <w:szCs w:val="16"/>
              </w:rPr>
              <w:t xml:space="preserve">the Investor Majority </w:t>
            </w:r>
            <w:r w:rsidRPr="00315ED1">
              <w:rPr>
                <w:color w:val="auto"/>
                <w:sz w:val="16"/>
                <w:szCs w:val="16"/>
              </w:rPr>
              <w:t>request</w:t>
            </w:r>
            <w:r w:rsidR="00112048" w:rsidRPr="00315ED1">
              <w:rPr>
                <w:color w:val="auto"/>
                <w:sz w:val="16"/>
                <w:szCs w:val="16"/>
              </w:rPr>
              <w:t>s</w:t>
            </w:r>
            <w:r w:rsidRPr="00315ED1">
              <w:rPr>
                <w:color w:val="auto"/>
                <w:sz w:val="16"/>
                <w:szCs w:val="16"/>
              </w:rPr>
              <w:t xml:space="preserve"> or consent</w:t>
            </w:r>
            <w:r w:rsidR="00112048" w:rsidRPr="00315ED1">
              <w:rPr>
                <w:color w:val="auto"/>
                <w:sz w:val="16"/>
                <w:szCs w:val="16"/>
              </w:rPr>
              <w:t>s</w:t>
            </w:r>
            <w:r w:rsidRPr="00315ED1">
              <w:rPr>
                <w:color w:val="auto"/>
                <w:sz w:val="16"/>
                <w:szCs w:val="16"/>
              </w:rPr>
              <w:t xml:space="preserve"> to such conversion or </w:t>
            </w:r>
          </w:p>
          <w:p w14:paraId="6690EDEE" w14:textId="5A020A1C" w:rsidR="00F60825" w:rsidRPr="00315ED1" w:rsidRDefault="00F60825" w:rsidP="00062500">
            <w:pPr>
              <w:spacing w:before="60" w:after="60"/>
              <w:jc w:val="both"/>
              <w:rPr>
                <w:color w:val="auto"/>
                <w:sz w:val="16"/>
                <w:szCs w:val="16"/>
              </w:rPr>
            </w:pPr>
            <w:r w:rsidRPr="00315ED1">
              <w:rPr>
                <w:color w:val="auto"/>
                <w:sz w:val="16"/>
                <w:szCs w:val="16"/>
              </w:rPr>
              <w:t xml:space="preserve">(b) upon the closing of a firmly underwritten initial public offering of the </w:t>
            </w:r>
            <w:r w:rsidR="00112048" w:rsidRPr="00315ED1">
              <w:rPr>
                <w:color w:val="auto"/>
                <w:sz w:val="16"/>
                <w:szCs w:val="16"/>
              </w:rPr>
              <w:t>s</w:t>
            </w:r>
            <w:r w:rsidRPr="00315ED1">
              <w:rPr>
                <w:color w:val="auto"/>
                <w:sz w:val="16"/>
                <w:szCs w:val="16"/>
              </w:rPr>
              <w:t xml:space="preserve">hares of the Company (or its successor entity which shares are eligible for a public offering) with aggregate gross proceeds of at least </w:t>
            </w:r>
            <w:r w:rsidR="00F739FF" w:rsidRPr="00315ED1">
              <w:rPr>
                <w:color w:val="auto"/>
                <w:sz w:val="16"/>
                <w:szCs w:val="16"/>
              </w:rPr>
              <w:t>€</w:t>
            </w:r>
            <w:r w:rsidRPr="00315ED1">
              <w:rPr>
                <w:color w:val="auto"/>
                <w:sz w:val="16"/>
                <w:szCs w:val="16"/>
              </w:rPr>
              <w:t xml:space="preserve"> </w:t>
            </w:r>
            <w:r w:rsidR="009D1874" w:rsidRPr="00315ED1">
              <w:rPr>
                <w:color w:val="auto"/>
                <w:sz w:val="16"/>
                <w:szCs w:val="16"/>
              </w:rPr>
              <w:fldChar w:fldCharType="begin">
                <w:ffData>
                  <w:name w:val="Text57"/>
                  <w:enabled/>
                  <w:calcOnExit w:val="0"/>
                  <w:textInput>
                    <w:default w:val="[     ]"/>
                  </w:textInput>
                </w:ffData>
              </w:fldChar>
            </w:r>
            <w:r w:rsidR="009D1874" w:rsidRPr="00315ED1">
              <w:rPr>
                <w:color w:val="auto"/>
                <w:sz w:val="16"/>
                <w:szCs w:val="16"/>
              </w:rPr>
              <w:instrText xml:space="preserve"> FORMTEXT </w:instrText>
            </w:r>
            <w:r w:rsidR="009D1874" w:rsidRPr="00315ED1">
              <w:rPr>
                <w:color w:val="auto"/>
                <w:sz w:val="16"/>
                <w:szCs w:val="16"/>
              </w:rPr>
            </w:r>
            <w:r w:rsidR="009D1874" w:rsidRPr="00315ED1">
              <w:rPr>
                <w:color w:val="auto"/>
                <w:sz w:val="16"/>
                <w:szCs w:val="16"/>
              </w:rPr>
              <w:fldChar w:fldCharType="separate"/>
            </w:r>
            <w:r w:rsidR="00C46C9F">
              <w:rPr>
                <w:noProof/>
                <w:color w:val="auto"/>
                <w:sz w:val="16"/>
                <w:szCs w:val="16"/>
              </w:rPr>
              <w:t>[     ]</w:t>
            </w:r>
            <w:r w:rsidR="009D1874" w:rsidRPr="00315ED1">
              <w:rPr>
                <w:color w:val="auto"/>
                <w:sz w:val="16"/>
                <w:szCs w:val="16"/>
              </w:rPr>
              <w:fldChar w:fldCharType="end"/>
            </w:r>
            <w:r w:rsidR="009D1874" w:rsidRPr="00315ED1">
              <w:rPr>
                <w:color w:val="auto"/>
                <w:sz w:val="16"/>
                <w:szCs w:val="16"/>
              </w:rPr>
              <w:t xml:space="preserve"> </w:t>
            </w:r>
            <w:r w:rsidRPr="00315ED1">
              <w:rPr>
                <w:color w:val="auto"/>
                <w:sz w:val="16"/>
                <w:szCs w:val="16"/>
              </w:rPr>
              <w:t xml:space="preserve">and at a net offering price per each euro of the nominal value of the share of at least </w:t>
            </w:r>
            <w:r w:rsidR="009D1874" w:rsidRPr="00315ED1">
              <w:rPr>
                <w:color w:val="auto"/>
                <w:sz w:val="16"/>
                <w:szCs w:val="16"/>
              </w:rPr>
              <w:fldChar w:fldCharType="begin">
                <w:ffData>
                  <w:name w:val="Text57"/>
                  <w:enabled/>
                  <w:calcOnExit w:val="0"/>
                  <w:textInput>
                    <w:default w:val="[     ]"/>
                  </w:textInput>
                </w:ffData>
              </w:fldChar>
            </w:r>
            <w:r w:rsidR="009D1874" w:rsidRPr="00315ED1">
              <w:rPr>
                <w:color w:val="auto"/>
                <w:sz w:val="16"/>
                <w:szCs w:val="16"/>
              </w:rPr>
              <w:instrText xml:space="preserve"> FORMTEXT </w:instrText>
            </w:r>
            <w:r w:rsidR="009D1874" w:rsidRPr="00315ED1">
              <w:rPr>
                <w:color w:val="auto"/>
                <w:sz w:val="16"/>
                <w:szCs w:val="16"/>
              </w:rPr>
            </w:r>
            <w:r w:rsidR="009D1874" w:rsidRPr="00315ED1">
              <w:rPr>
                <w:color w:val="auto"/>
                <w:sz w:val="16"/>
                <w:szCs w:val="16"/>
              </w:rPr>
              <w:fldChar w:fldCharType="separate"/>
            </w:r>
            <w:r w:rsidR="00C46C9F">
              <w:rPr>
                <w:noProof/>
                <w:color w:val="auto"/>
                <w:sz w:val="16"/>
                <w:szCs w:val="16"/>
              </w:rPr>
              <w:t>[     ]</w:t>
            </w:r>
            <w:r w:rsidR="009D1874" w:rsidRPr="00315ED1">
              <w:rPr>
                <w:color w:val="auto"/>
                <w:sz w:val="16"/>
                <w:szCs w:val="16"/>
              </w:rPr>
              <w:fldChar w:fldCharType="end"/>
            </w:r>
            <w:r w:rsidR="009D1874" w:rsidRPr="00315ED1">
              <w:rPr>
                <w:color w:val="auto"/>
                <w:sz w:val="16"/>
                <w:szCs w:val="16"/>
              </w:rPr>
              <w:t xml:space="preserve"> </w:t>
            </w:r>
            <w:r w:rsidRPr="00315ED1">
              <w:rPr>
                <w:color w:val="auto"/>
                <w:sz w:val="16"/>
                <w:szCs w:val="16"/>
              </w:rPr>
              <w:t>times the Issue Price (subject to customary adjustments).</w:t>
            </w:r>
          </w:p>
        </w:tc>
      </w:tr>
      <w:tr w:rsidR="00F60825" w:rsidRPr="00315ED1" w14:paraId="28CC34FC" w14:textId="77777777" w:rsidTr="0059503E">
        <w:tc>
          <w:tcPr>
            <w:tcW w:w="9055" w:type="dxa"/>
            <w:gridSpan w:val="2"/>
            <w:shd w:val="clear" w:color="auto" w:fill="D9D9D9" w:themeFill="background1" w:themeFillShade="D9"/>
          </w:tcPr>
          <w:p w14:paraId="10A1C340" w14:textId="03938950" w:rsidR="00F60825" w:rsidRPr="00315ED1" w:rsidRDefault="00F60825" w:rsidP="00062500">
            <w:pPr>
              <w:pStyle w:val="SCHeading2"/>
              <w:spacing w:before="60" w:after="60"/>
              <w:jc w:val="both"/>
              <w:rPr>
                <w:rFonts w:cs="Arial"/>
                <w:szCs w:val="16"/>
              </w:rPr>
            </w:pPr>
            <w:r w:rsidRPr="00315ED1">
              <w:rPr>
                <w:rFonts w:cs="Arial"/>
                <w:szCs w:val="16"/>
              </w:rPr>
              <w:t xml:space="preserve">Option </w:t>
            </w:r>
            <w:r w:rsidR="006C6734" w:rsidRPr="00315ED1">
              <w:rPr>
                <w:rFonts w:cs="Arial"/>
                <w:szCs w:val="16"/>
              </w:rPr>
              <w:t>P</w:t>
            </w:r>
            <w:r w:rsidRPr="00315ED1">
              <w:rPr>
                <w:rFonts w:cs="Arial"/>
                <w:szCs w:val="16"/>
              </w:rPr>
              <w:t xml:space="preserve">ool </w:t>
            </w:r>
          </w:p>
        </w:tc>
      </w:tr>
      <w:tr w:rsidR="00F60825" w:rsidRPr="00315ED1" w14:paraId="706DB857" w14:textId="77777777" w:rsidTr="0059503E">
        <w:tc>
          <w:tcPr>
            <w:tcW w:w="2408" w:type="dxa"/>
          </w:tcPr>
          <w:p w14:paraId="3D196D02" w14:textId="0DA292EA" w:rsidR="00F60825" w:rsidRPr="00315ED1" w:rsidRDefault="00F60825" w:rsidP="00062500">
            <w:pPr>
              <w:pStyle w:val="Heading3"/>
              <w:numPr>
                <w:ilvl w:val="0"/>
                <w:numId w:val="0"/>
              </w:numPr>
              <w:ind w:left="709" w:hanging="709"/>
              <w:jc w:val="both"/>
              <w:outlineLvl w:val="2"/>
              <w:rPr>
                <w:szCs w:val="16"/>
              </w:rPr>
            </w:pPr>
            <w:bookmarkStart w:id="13" w:name="Definition_of_Option_Pool"/>
            <w:r w:rsidRPr="00315ED1">
              <w:rPr>
                <w:szCs w:val="16"/>
              </w:rPr>
              <w:t xml:space="preserve">Option </w:t>
            </w:r>
            <w:r w:rsidR="006C6734" w:rsidRPr="00315ED1">
              <w:rPr>
                <w:szCs w:val="16"/>
              </w:rPr>
              <w:t>P</w:t>
            </w:r>
            <w:r w:rsidRPr="00315ED1">
              <w:rPr>
                <w:szCs w:val="16"/>
              </w:rPr>
              <w:t>ool</w:t>
            </w:r>
            <w:bookmarkEnd w:id="13"/>
          </w:p>
        </w:tc>
        <w:tc>
          <w:tcPr>
            <w:tcW w:w="6647" w:type="dxa"/>
          </w:tcPr>
          <w:p w14:paraId="0F011AE2" w14:textId="6AF3B374" w:rsidR="00F60825" w:rsidRPr="00315ED1" w:rsidRDefault="00987AEF" w:rsidP="00062500">
            <w:pPr>
              <w:spacing w:before="60" w:after="60"/>
              <w:jc w:val="both"/>
              <w:rPr>
                <w:color w:val="auto"/>
                <w:sz w:val="16"/>
                <w:szCs w:val="16"/>
              </w:rPr>
            </w:pPr>
            <w:r w:rsidRPr="00315ED1">
              <w:rPr>
                <w:color w:val="auto"/>
                <w:sz w:val="16"/>
                <w:szCs w:val="16"/>
              </w:rPr>
              <w:t xml:space="preserve">The Company </w:t>
            </w:r>
            <w:r w:rsidR="000C2452" w:rsidRPr="00315ED1">
              <w:rPr>
                <w:color w:val="auto"/>
                <w:sz w:val="16"/>
                <w:szCs w:val="16"/>
              </w:rPr>
              <w:t xml:space="preserve">may </w:t>
            </w:r>
            <w:r w:rsidRPr="00315ED1">
              <w:rPr>
                <w:color w:val="auto"/>
                <w:sz w:val="16"/>
                <w:szCs w:val="16"/>
              </w:rPr>
              <w:t xml:space="preserve">grant options over </w:t>
            </w:r>
            <w:r w:rsidR="000411F1">
              <w:rPr>
                <w:color w:val="auto"/>
                <w:sz w:val="16"/>
                <w:szCs w:val="16"/>
              </w:rPr>
              <w:t xml:space="preserve">Common </w:t>
            </w:r>
            <w:r w:rsidRPr="00315ED1">
              <w:rPr>
                <w:color w:val="auto"/>
                <w:sz w:val="16"/>
                <w:szCs w:val="16"/>
              </w:rPr>
              <w:t xml:space="preserve">Shares to employees, members of governing bodies, consultants and service providers subject to a maximum option pool (in nominal value) set out in </w:t>
            </w:r>
            <w:r w:rsidRPr="004C22C2">
              <w:rPr>
                <w:b/>
                <w:color w:val="auto"/>
                <w:sz w:val="16"/>
                <w:szCs w:val="16"/>
              </w:rPr>
              <w:t>Schedule 1</w:t>
            </w:r>
            <w:r w:rsidRPr="00315ED1">
              <w:rPr>
                <w:color w:val="auto"/>
                <w:sz w:val="16"/>
                <w:szCs w:val="16"/>
              </w:rPr>
              <w:t xml:space="preserve"> row “Option Pool”.  </w:t>
            </w:r>
          </w:p>
          <w:p w14:paraId="1377A7D1" w14:textId="3EC78982" w:rsidR="00F60825" w:rsidRPr="00315ED1" w:rsidRDefault="00F60825" w:rsidP="00062500">
            <w:pPr>
              <w:spacing w:before="60" w:after="60"/>
              <w:jc w:val="both"/>
              <w:rPr>
                <w:color w:val="auto"/>
                <w:sz w:val="16"/>
                <w:szCs w:val="16"/>
              </w:rPr>
            </w:pPr>
            <w:r w:rsidRPr="00315ED1">
              <w:rPr>
                <w:color w:val="auto"/>
                <w:sz w:val="16"/>
                <w:szCs w:val="16"/>
              </w:rPr>
              <w:t xml:space="preserve">Unless otherwise approved by </w:t>
            </w:r>
            <w:r w:rsidR="00362913" w:rsidRPr="00315ED1">
              <w:rPr>
                <w:color w:val="auto"/>
                <w:sz w:val="16"/>
                <w:szCs w:val="16"/>
              </w:rPr>
              <w:t>the Supervisory Board</w:t>
            </w:r>
            <w:r w:rsidRPr="00315ED1">
              <w:rPr>
                <w:color w:val="auto"/>
                <w:sz w:val="16"/>
                <w:szCs w:val="16"/>
              </w:rPr>
              <w:t xml:space="preserve">, options shall vest over </w:t>
            </w:r>
            <w:r w:rsidR="00362913" w:rsidRPr="00315ED1">
              <w:rPr>
                <w:color w:val="auto"/>
                <w:sz w:val="16"/>
                <w:szCs w:val="16"/>
              </w:rPr>
              <w:t xml:space="preserve">4 </w:t>
            </w:r>
            <w:r w:rsidR="00A57728" w:rsidRPr="00315ED1">
              <w:rPr>
                <w:color w:val="auto"/>
                <w:sz w:val="16"/>
                <w:szCs w:val="16"/>
              </w:rPr>
              <w:t>years:</w:t>
            </w:r>
            <w:r w:rsidRPr="00315ED1">
              <w:rPr>
                <w:color w:val="auto"/>
                <w:sz w:val="16"/>
                <w:szCs w:val="16"/>
              </w:rPr>
              <w:t xml:space="preserve"> 25%</w:t>
            </w:r>
            <w:r w:rsidR="00A57728" w:rsidRPr="00315ED1">
              <w:rPr>
                <w:color w:val="auto"/>
                <w:sz w:val="16"/>
                <w:szCs w:val="16"/>
              </w:rPr>
              <w:t> </w:t>
            </w:r>
            <w:r w:rsidRPr="00315ED1">
              <w:rPr>
                <w:color w:val="auto"/>
                <w:sz w:val="16"/>
                <w:szCs w:val="16"/>
              </w:rPr>
              <w:t>after one year and remaining</w:t>
            </w:r>
            <w:r w:rsidR="00362913" w:rsidRPr="00315ED1">
              <w:rPr>
                <w:color w:val="auto"/>
                <w:sz w:val="16"/>
                <w:szCs w:val="16"/>
              </w:rPr>
              <w:t xml:space="preserve"> 75%</w:t>
            </w:r>
            <w:r w:rsidRPr="00315ED1">
              <w:rPr>
                <w:color w:val="auto"/>
                <w:sz w:val="16"/>
                <w:szCs w:val="16"/>
              </w:rPr>
              <w:t xml:space="preserve"> </w:t>
            </w:r>
            <w:r w:rsidR="00A57728" w:rsidRPr="00315ED1">
              <w:rPr>
                <w:color w:val="auto"/>
                <w:sz w:val="16"/>
                <w:szCs w:val="16"/>
              </w:rPr>
              <w:t>in equal</w:t>
            </w:r>
            <w:r w:rsidR="004A69A5">
              <w:rPr>
                <w:color w:val="auto"/>
                <w:sz w:val="16"/>
                <w:szCs w:val="16"/>
              </w:rPr>
              <w:t xml:space="preserve"> monthly</w:t>
            </w:r>
            <w:r w:rsidR="00A57728" w:rsidRPr="00315ED1">
              <w:rPr>
                <w:color w:val="auto"/>
                <w:sz w:val="16"/>
                <w:szCs w:val="16"/>
              </w:rPr>
              <w:t xml:space="preserve"> </w:t>
            </w:r>
            <w:r w:rsidRPr="00315ED1">
              <w:rPr>
                <w:color w:val="auto"/>
                <w:sz w:val="16"/>
                <w:szCs w:val="16"/>
              </w:rPr>
              <w:t xml:space="preserve">instalments over following </w:t>
            </w:r>
            <w:r w:rsidR="00A57728" w:rsidRPr="00315ED1">
              <w:rPr>
                <w:color w:val="auto"/>
                <w:sz w:val="16"/>
                <w:szCs w:val="16"/>
              </w:rPr>
              <w:t>3 </w:t>
            </w:r>
            <w:r w:rsidRPr="00315ED1">
              <w:rPr>
                <w:color w:val="auto"/>
                <w:sz w:val="16"/>
                <w:szCs w:val="16"/>
              </w:rPr>
              <w:t>years.</w:t>
            </w:r>
          </w:p>
        </w:tc>
      </w:tr>
      <w:tr w:rsidR="00F60825" w:rsidRPr="00315ED1" w14:paraId="0526DE2E" w14:textId="77777777" w:rsidTr="0059503E">
        <w:tc>
          <w:tcPr>
            <w:tcW w:w="9055" w:type="dxa"/>
            <w:gridSpan w:val="2"/>
            <w:shd w:val="clear" w:color="auto" w:fill="D9D9D9" w:themeFill="background1" w:themeFillShade="D9"/>
          </w:tcPr>
          <w:p w14:paraId="5296FAF8" w14:textId="12165B51" w:rsidR="00F60825" w:rsidRPr="00315ED1" w:rsidRDefault="00F60825" w:rsidP="00062500">
            <w:pPr>
              <w:pStyle w:val="SCHeading2"/>
              <w:spacing w:before="60" w:after="60"/>
              <w:jc w:val="both"/>
              <w:rPr>
                <w:rFonts w:cs="Arial"/>
                <w:szCs w:val="16"/>
              </w:rPr>
            </w:pPr>
            <w:r w:rsidRPr="00315ED1">
              <w:rPr>
                <w:rFonts w:cs="Arial"/>
                <w:szCs w:val="16"/>
              </w:rPr>
              <w:lastRenderedPageBreak/>
              <w:t xml:space="preserve">Founders’ </w:t>
            </w:r>
            <w:r w:rsidR="001F50D5">
              <w:rPr>
                <w:rFonts w:cs="Arial"/>
                <w:szCs w:val="16"/>
              </w:rPr>
              <w:t>U</w:t>
            </w:r>
            <w:r w:rsidR="00E73963" w:rsidRPr="00315ED1">
              <w:rPr>
                <w:rFonts w:cs="Arial"/>
                <w:szCs w:val="16"/>
              </w:rPr>
              <w:t xml:space="preserve">ndertakings and </w:t>
            </w:r>
            <w:r w:rsidR="001F50D5">
              <w:rPr>
                <w:rFonts w:cs="Arial"/>
                <w:szCs w:val="16"/>
              </w:rPr>
              <w:t>C</w:t>
            </w:r>
            <w:r w:rsidR="00E73963" w:rsidRPr="00315ED1">
              <w:rPr>
                <w:rFonts w:cs="Arial"/>
                <w:szCs w:val="16"/>
              </w:rPr>
              <w:t>ovenants</w:t>
            </w:r>
          </w:p>
        </w:tc>
      </w:tr>
      <w:tr w:rsidR="00E73963" w:rsidRPr="00315ED1" w14:paraId="7C3FA88E" w14:textId="77777777" w:rsidTr="0059503E">
        <w:tc>
          <w:tcPr>
            <w:tcW w:w="2408" w:type="dxa"/>
          </w:tcPr>
          <w:p w14:paraId="4DB18E48" w14:textId="4C2890D4" w:rsidR="00E73963" w:rsidRPr="00315ED1" w:rsidRDefault="00E73963" w:rsidP="00062500">
            <w:pPr>
              <w:pStyle w:val="Heading3"/>
              <w:numPr>
                <w:ilvl w:val="0"/>
                <w:numId w:val="0"/>
              </w:numPr>
              <w:ind w:left="709" w:hanging="709"/>
              <w:jc w:val="both"/>
              <w:outlineLvl w:val="2"/>
              <w:rPr>
                <w:szCs w:val="16"/>
              </w:rPr>
            </w:pPr>
            <w:r w:rsidRPr="00315ED1">
              <w:rPr>
                <w:szCs w:val="16"/>
              </w:rPr>
              <w:t>Promotion of Business</w:t>
            </w:r>
          </w:p>
        </w:tc>
        <w:tc>
          <w:tcPr>
            <w:tcW w:w="6647" w:type="dxa"/>
          </w:tcPr>
          <w:p w14:paraId="2FAC337A" w14:textId="3BB64B28" w:rsidR="00E73963" w:rsidRPr="00315ED1" w:rsidRDefault="00E73963" w:rsidP="00062500">
            <w:pPr>
              <w:spacing w:before="60" w:after="60"/>
              <w:jc w:val="both"/>
              <w:rPr>
                <w:color w:val="auto"/>
                <w:sz w:val="16"/>
                <w:szCs w:val="16"/>
              </w:rPr>
            </w:pPr>
            <w:r w:rsidRPr="00315ED1">
              <w:rPr>
                <w:color w:val="auto"/>
                <w:sz w:val="16"/>
                <w:szCs w:val="16"/>
              </w:rPr>
              <w:t>The Founders shall promote the best interests of the Company and shall take all actions on their part to ensure that the Business is conducted in accordance with this Agreement, the Business Plan, the </w:t>
            </w:r>
            <w:r w:rsidR="00AE1D7A">
              <w:rPr>
                <w:color w:val="auto"/>
                <w:sz w:val="16"/>
                <w:szCs w:val="16"/>
              </w:rPr>
              <w:t>Articles</w:t>
            </w:r>
            <w:r w:rsidR="00851FDC">
              <w:rPr>
                <w:color w:val="auto"/>
                <w:sz w:val="16"/>
                <w:szCs w:val="16"/>
                <w:lang w:val="en-GB"/>
              </w:rPr>
              <w:t xml:space="preserve"> </w:t>
            </w:r>
            <w:r w:rsidRPr="00315ED1">
              <w:rPr>
                <w:color w:val="auto"/>
                <w:sz w:val="16"/>
                <w:szCs w:val="16"/>
                <w:lang w:val="en-GB"/>
              </w:rPr>
              <w:t>and applicable Law with the aim of (</w:t>
            </w:r>
            <w:proofErr w:type="spellStart"/>
            <w:r w:rsidRPr="00315ED1">
              <w:rPr>
                <w:color w:val="auto"/>
                <w:sz w:val="16"/>
                <w:szCs w:val="16"/>
                <w:lang w:val="en-GB"/>
              </w:rPr>
              <w:t>i</w:t>
            </w:r>
            <w:proofErr w:type="spellEnd"/>
            <w:r w:rsidRPr="00315ED1">
              <w:rPr>
                <w:color w:val="auto"/>
                <w:sz w:val="16"/>
                <w:szCs w:val="16"/>
                <w:lang w:val="en-GB"/>
              </w:rPr>
              <w:t xml:space="preserve">) reaching the milestones set forth in the Business Plan and (ii) increasing the value of the Company for all Shareholders and (iii) achieving an exit for the Shareholders from their investment </w:t>
            </w:r>
            <w:r w:rsidRPr="00315ED1">
              <w:rPr>
                <w:color w:val="auto"/>
                <w:sz w:val="16"/>
                <w:szCs w:val="16"/>
              </w:rPr>
              <w:t xml:space="preserve">within the term set out </w:t>
            </w:r>
            <w:r w:rsidRPr="00315ED1">
              <w:rPr>
                <w:color w:val="auto"/>
                <w:sz w:val="16"/>
                <w:szCs w:val="16"/>
                <w:lang w:val="en-GB"/>
              </w:rPr>
              <w:t xml:space="preserve">in </w:t>
            </w:r>
            <w:r w:rsidR="00C658C2">
              <w:rPr>
                <w:color w:val="auto"/>
                <w:sz w:val="16"/>
                <w:szCs w:val="16"/>
                <w:lang w:val="en-GB"/>
              </w:rPr>
              <w:t>Section “</w:t>
            </w:r>
            <w:r w:rsidR="00C658C2" w:rsidRPr="004C22C2">
              <w:rPr>
                <w:color w:val="auto"/>
                <w:sz w:val="16"/>
                <w:szCs w:val="16"/>
                <w:u w:val="single"/>
                <w:lang w:val="en-GB"/>
              </w:rPr>
              <w:t>Exit</w:t>
            </w:r>
            <w:r w:rsidR="00C658C2">
              <w:rPr>
                <w:color w:val="auto"/>
                <w:sz w:val="16"/>
                <w:szCs w:val="16"/>
                <w:lang w:val="en-GB"/>
              </w:rPr>
              <w:t>” above</w:t>
            </w:r>
            <w:r w:rsidRPr="00315ED1">
              <w:rPr>
                <w:color w:val="auto"/>
                <w:sz w:val="16"/>
                <w:szCs w:val="16"/>
                <w:lang w:val="en-GB"/>
              </w:rPr>
              <w:t>.</w:t>
            </w:r>
          </w:p>
        </w:tc>
      </w:tr>
      <w:tr w:rsidR="00F60825" w:rsidRPr="00315ED1" w14:paraId="68B6F94E" w14:textId="77777777" w:rsidTr="0059503E">
        <w:tc>
          <w:tcPr>
            <w:tcW w:w="2408" w:type="dxa"/>
          </w:tcPr>
          <w:p w14:paraId="3F414258" w14:textId="39D72FF0" w:rsidR="00F60825" w:rsidRPr="00315ED1" w:rsidRDefault="00F60825" w:rsidP="00062500">
            <w:pPr>
              <w:pStyle w:val="Heading3"/>
              <w:numPr>
                <w:ilvl w:val="0"/>
                <w:numId w:val="0"/>
              </w:numPr>
              <w:ind w:left="709" w:hanging="709"/>
              <w:jc w:val="both"/>
              <w:outlineLvl w:val="2"/>
              <w:rPr>
                <w:szCs w:val="16"/>
              </w:rPr>
            </w:pPr>
            <w:r w:rsidRPr="00315ED1">
              <w:rPr>
                <w:szCs w:val="16"/>
              </w:rPr>
              <w:t xml:space="preserve">Devotion </w:t>
            </w:r>
          </w:p>
        </w:tc>
        <w:tc>
          <w:tcPr>
            <w:tcW w:w="6647" w:type="dxa"/>
          </w:tcPr>
          <w:p w14:paraId="459B0FB9" w14:textId="6886BADB" w:rsidR="00F60825" w:rsidRPr="00315ED1" w:rsidRDefault="00F60825" w:rsidP="00062500">
            <w:pPr>
              <w:spacing w:before="60" w:after="60"/>
              <w:jc w:val="both"/>
              <w:rPr>
                <w:color w:val="auto"/>
                <w:sz w:val="16"/>
                <w:szCs w:val="16"/>
              </w:rPr>
            </w:pPr>
            <w:r w:rsidRPr="00315ED1">
              <w:rPr>
                <w:color w:val="auto"/>
                <w:sz w:val="16"/>
                <w:szCs w:val="16"/>
              </w:rPr>
              <w:t>The Founders must devote their entire business time and attention to the Company and shall not undertake additional business activities without the consent of</w:t>
            </w:r>
            <w:r w:rsidR="006845D5" w:rsidRPr="00315ED1">
              <w:rPr>
                <w:color w:val="auto"/>
                <w:sz w:val="16"/>
                <w:szCs w:val="16"/>
              </w:rPr>
              <w:t xml:space="preserve"> Investor Majority</w:t>
            </w:r>
            <w:r w:rsidRPr="00315ED1">
              <w:rPr>
                <w:color w:val="auto"/>
                <w:sz w:val="16"/>
                <w:szCs w:val="16"/>
              </w:rPr>
              <w:t>.</w:t>
            </w:r>
          </w:p>
        </w:tc>
      </w:tr>
      <w:tr w:rsidR="003B548C" w:rsidRPr="00315ED1" w14:paraId="59D74A64" w14:textId="77777777" w:rsidTr="003B548C">
        <w:tc>
          <w:tcPr>
            <w:tcW w:w="2408" w:type="dxa"/>
          </w:tcPr>
          <w:p w14:paraId="009310CC" w14:textId="77777777" w:rsidR="003B548C" w:rsidRPr="00315ED1" w:rsidRDefault="003B548C" w:rsidP="003B548C">
            <w:pPr>
              <w:pStyle w:val="Heading3"/>
              <w:numPr>
                <w:ilvl w:val="0"/>
                <w:numId w:val="0"/>
              </w:numPr>
              <w:tabs>
                <w:tab w:val="clear" w:pos="709"/>
                <w:tab w:val="left" w:pos="0"/>
              </w:tabs>
              <w:jc w:val="both"/>
              <w:outlineLvl w:val="2"/>
              <w:rPr>
                <w:szCs w:val="16"/>
              </w:rPr>
            </w:pPr>
            <w:r>
              <w:rPr>
                <w:szCs w:val="16"/>
              </w:rPr>
              <w:t>New Business opportunities</w:t>
            </w:r>
          </w:p>
        </w:tc>
        <w:tc>
          <w:tcPr>
            <w:tcW w:w="6647" w:type="dxa"/>
          </w:tcPr>
          <w:p w14:paraId="24F804A7" w14:textId="667A7E44" w:rsidR="003B548C" w:rsidRPr="00315ED1" w:rsidRDefault="003B548C" w:rsidP="003B548C">
            <w:pPr>
              <w:spacing w:before="60" w:after="60"/>
              <w:jc w:val="both"/>
              <w:rPr>
                <w:color w:val="auto"/>
                <w:sz w:val="16"/>
                <w:szCs w:val="16"/>
              </w:rPr>
            </w:pPr>
            <w:r>
              <w:rPr>
                <w:color w:val="auto"/>
                <w:sz w:val="16"/>
                <w:szCs w:val="16"/>
              </w:rPr>
              <w:t>The Founders</w:t>
            </w:r>
            <w:r w:rsidRPr="00AD151B">
              <w:rPr>
                <w:color w:val="auto"/>
                <w:sz w:val="16"/>
                <w:szCs w:val="16"/>
              </w:rPr>
              <w:t xml:space="preserve"> shall</w:t>
            </w:r>
            <w:r>
              <w:rPr>
                <w:color w:val="auto"/>
                <w:sz w:val="16"/>
                <w:szCs w:val="16"/>
              </w:rPr>
              <w:t xml:space="preserve"> procure that all</w:t>
            </w:r>
            <w:r w:rsidRPr="00AD151B">
              <w:rPr>
                <w:color w:val="auto"/>
                <w:sz w:val="16"/>
                <w:szCs w:val="16"/>
              </w:rPr>
              <w:t xml:space="preserve"> new business opportunities relevant to the Business shall only be taken up through t</w:t>
            </w:r>
            <w:r>
              <w:rPr>
                <w:color w:val="auto"/>
                <w:sz w:val="16"/>
                <w:szCs w:val="16"/>
              </w:rPr>
              <w:t>he Company or its wholly owned s</w:t>
            </w:r>
            <w:r w:rsidRPr="00AD151B">
              <w:rPr>
                <w:color w:val="auto"/>
                <w:sz w:val="16"/>
                <w:szCs w:val="16"/>
              </w:rPr>
              <w:t xml:space="preserve">ubsidiary, except as otherwise explicitly </w:t>
            </w:r>
            <w:r>
              <w:rPr>
                <w:color w:val="auto"/>
                <w:sz w:val="16"/>
                <w:szCs w:val="16"/>
              </w:rPr>
              <w:t xml:space="preserve">approved </w:t>
            </w:r>
            <w:r w:rsidRPr="00AD151B">
              <w:rPr>
                <w:color w:val="auto"/>
                <w:sz w:val="16"/>
                <w:szCs w:val="16"/>
              </w:rPr>
              <w:t>by the Investor Majority</w:t>
            </w:r>
            <w:r>
              <w:rPr>
                <w:color w:val="auto"/>
                <w:sz w:val="16"/>
                <w:szCs w:val="16"/>
              </w:rPr>
              <w:t>.</w:t>
            </w:r>
          </w:p>
        </w:tc>
      </w:tr>
      <w:tr w:rsidR="00315ED1" w:rsidRPr="00315ED1" w14:paraId="1A78BB92" w14:textId="77777777" w:rsidTr="00E73963">
        <w:tc>
          <w:tcPr>
            <w:tcW w:w="2408" w:type="dxa"/>
          </w:tcPr>
          <w:p w14:paraId="1BA59F28" w14:textId="77777777" w:rsidR="00E73963" w:rsidRPr="00315ED1" w:rsidRDefault="00E73963" w:rsidP="00062500">
            <w:pPr>
              <w:pStyle w:val="Heading3"/>
              <w:numPr>
                <w:ilvl w:val="0"/>
                <w:numId w:val="0"/>
              </w:numPr>
              <w:tabs>
                <w:tab w:val="clear" w:pos="709"/>
                <w:tab w:val="left" w:pos="0"/>
              </w:tabs>
              <w:ind w:left="29" w:hanging="29"/>
              <w:jc w:val="both"/>
              <w:outlineLvl w:val="2"/>
              <w:rPr>
                <w:szCs w:val="16"/>
              </w:rPr>
            </w:pPr>
            <w:r w:rsidRPr="00315ED1">
              <w:rPr>
                <w:szCs w:val="16"/>
              </w:rPr>
              <w:t xml:space="preserve">Non-competition </w:t>
            </w:r>
          </w:p>
        </w:tc>
        <w:tc>
          <w:tcPr>
            <w:tcW w:w="6647" w:type="dxa"/>
          </w:tcPr>
          <w:p w14:paraId="3BD770D0" w14:textId="0A648584" w:rsidR="00E73963" w:rsidRPr="00315ED1" w:rsidRDefault="00E73963" w:rsidP="00062500">
            <w:pPr>
              <w:spacing w:before="60" w:after="60"/>
              <w:jc w:val="both"/>
              <w:rPr>
                <w:color w:val="auto"/>
                <w:sz w:val="16"/>
                <w:szCs w:val="16"/>
              </w:rPr>
            </w:pPr>
            <w:r w:rsidRPr="00315ED1">
              <w:rPr>
                <w:color w:val="auto"/>
                <w:sz w:val="16"/>
                <w:szCs w:val="16"/>
              </w:rPr>
              <w:t xml:space="preserve">Each Founder, in his capacity as a Shareholder, undertakes not to compete with the Business in the territory of </w:t>
            </w:r>
            <w:r w:rsidRPr="00315ED1">
              <w:rPr>
                <w:color w:val="auto"/>
                <w:sz w:val="16"/>
                <w:szCs w:val="16"/>
              </w:rPr>
              <w:fldChar w:fldCharType="begin">
                <w:ffData>
                  <w:name w:val="Text57"/>
                  <w:enabled/>
                  <w:calcOnExit w:val="0"/>
                  <w:textInput>
                    <w:default w:val="[     ]"/>
                  </w:textInput>
                </w:ffData>
              </w:fldChar>
            </w:r>
            <w:r w:rsidRPr="00315ED1">
              <w:rPr>
                <w:color w:val="auto"/>
                <w:sz w:val="16"/>
                <w:szCs w:val="16"/>
              </w:rPr>
              <w:instrText xml:space="preserve"> FORMTEXT </w:instrText>
            </w:r>
            <w:r w:rsidRPr="00315ED1">
              <w:rPr>
                <w:color w:val="auto"/>
                <w:sz w:val="16"/>
                <w:szCs w:val="16"/>
              </w:rPr>
            </w:r>
            <w:r w:rsidRPr="00315ED1">
              <w:rPr>
                <w:color w:val="auto"/>
                <w:sz w:val="16"/>
                <w:szCs w:val="16"/>
              </w:rPr>
              <w:fldChar w:fldCharType="separate"/>
            </w:r>
            <w:r w:rsidR="00C46C9F">
              <w:rPr>
                <w:noProof/>
                <w:color w:val="auto"/>
                <w:sz w:val="16"/>
                <w:szCs w:val="16"/>
              </w:rPr>
              <w:t>[     ]</w:t>
            </w:r>
            <w:r w:rsidRPr="00315ED1">
              <w:rPr>
                <w:color w:val="auto"/>
                <w:sz w:val="16"/>
                <w:szCs w:val="16"/>
              </w:rPr>
              <w:fldChar w:fldCharType="end"/>
            </w:r>
            <w:r w:rsidRPr="00315ED1">
              <w:rPr>
                <w:color w:val="auto"/>
                <w:sz w:val="16"/>
                <w:szCs w:val="16"/>
              </w:rPr>
              <w:t xml:space="preserve"> (“</w:t>
            </w:r>
            <w:r w:rsidRPr="00315ED1">
              <w:rPr>
                <w:b/>
                <w:color w:val="auto"/>
                <w:sz w:val="16"/>
                <w:szCs w:val="16"/>
              </w:rPr>
              <w:t>Restricted Territory</w:t>
            </w:r>
            <w:r w:rsidR="00F739FF" w:rsidRPr="00315ED1">
              <w:rPr>
                <w:color w:val="auto"/>
                <w:sz w:val="16"/>
                <w:szCs w:val="16"/>
              </w:rPr>
              <w:t>”</w:t>
            </w:r>
            <w:r w:rsidRPr="00315ED1">
              <w:rPr>
                <w:color w:val="auto"/>
                <w:sz w:val="16"/>
                <w:szCs w:val="16"/>
              </w:rPr>
              <w:t xml:space="preserve">) </w:t>
            </w:r>
            <w:r w:rsidRPr="00315ED1">
              <w:rPr>
                <w:rFonts w:eastAsia="Times New Roman"/>
                <w:bCs/>
                <w:color w:val="auto"/>
                <w:sz w:val="16"/>
                <w:szCs w:val="16"/>
                <w:lang w:val="en-GB"/>
              </w:rPr>
              <w:t xml:space="preserve">while he is a Shareholder and </w:t>
            </w:r>
            <w:r w:rsidRPr="00315ED1">
              <w:rPr>
                <w:color w:val="auto"/>
                <w:sz w:val="16"/>
                <w:szCs w:val="16"/>
              </w:rPr>
              <w:t xml:space="preserve">for a period of </w:t>
            </w:r>
            <w:r w:rsidR="00C658C2">
              <w:rPr>
                <w:color w:val="auto"/>
                <w:sz w:val="16"/>
                <w:szCs w:val="16"/>
              </w:rPr>
              <w:t>2</w:t>
            </w:r>
            <w:r w:rsidR="00C658C2" w:rsidRPr="00315ED1">
              <w:rPr>
                <w:color w:val="auto"/>
                <w:sz w:val="16"/>
                <w:szCs w:val="16"/>
              </w:rPr>
              <w:t xml:space="preserve"> </w:t>
            </w:r>
            <w:r w:rsidRPr="00315ED1">
              <w:rPr>
                <w:color w:val="auto"/>
                <w:sz w:val="16"/>
                <w:szCs w:val="16"/>
              </w:rPr>
              <w:t>years after he ceases to be a Shareholder (“</w:t>
            </w:r>
            <w:r w:rsidRPr="00315ED1">
              <w:rPr>
                <w:b/>
                <w:color w:val="auto"/>
                <w:sz w:val="16"/>
                <w:szCs w:val="16"/>
              </w:rPr>
              <w:t>Non-compete Period</w:t>
            </w:r>
            <w:r w:rsidRPr="00315ED1">
              <w:rPr>
                <w:color w:val="auto"/>
                <w:sz w:val="16"/>
                <w:szCs w:val="16"/>
              </w:rPr>
              <w:t>”).</w:t>
            </w:r>
          </w:p>
          <w:p w14:paraId="530FA6A4" w14:textId="5C9A5186" w:rsidR="00E73963" w:rsidRPr="00315ED1" w:rsidRDefault="00E73963" w:rsidP="00062500">
            <w:pPr>
              <w:spacing w:before="60" w:after="60"/>
              <w:jc w:val="both"/>
              <w:rPr>
                <w:color w:val="auto"/>
                <w:sz w:val="16"/>
                <w:szCs w:val="16"/>
              </w:rPr>
            </w:pPr>
            <w:r w:rsidRPr="00315ED1">
              <w:rPr>
                <w:color w:val="auto"/>
                <w:sz w:val="16"/>
                <w:szCs w:val="16"/>
              </w:rPr>
              <w:t xml:space="preserve">Penalty: </w:t>
            </w:r>
            <w:r w:rsidR="00F739FF" w:rsidRPr="00315ED1">
              <w:rPr>
                <w:color w:val="auto"/>
                <w:sz w:val="16"/>
                <w:szCs w:val="16"/>
              </w:rPr>
              <w:t>€</w:t>
            </w:r>
            <w:r w:rsidRPr="00315ED1">
              <w:rPr>
                <w:color w:val="auto"/>
                <w:sz w:val="16"/>
                <w:szCs w:val="16"/>
              </w:rPr>
              <w:t xml:space="preserve"> </w:t>
            </w:r>
            <w:r w:rsidRPr="00315ED1">
              <w:rPr>
                <w:color w:val="auto"/>
                <w:sz w:val="16"/>
                <w:szCs w:val="16"/>
              </w:rPr>
              <w:fldChar w:fldCharType="begin">
                <w:ffData>
                  <w:name w:val="Text57"/>
                  <w:enabled/>
                  <w:calcOnExit w:val="0"/>
                  <w:textInput>
                    <w:default w:val="[     ]"/>
                  </w:textInput>
                </w:ffData>
              </w:fldChar>
            </w:r>
            <w:r w:rsidRPr="00315ED1">
              <w:rPr>
                <w:color w:val="auto"/>
                <w:sz w:val="16"/>
                <w:szCs w:val="16"/>
              </w:rPr>
              <w:instrText xml:space="preserve"> FORMTEXT </w:instrText>
            </w:r>
            <w:r w:rsidRPr="00315ED1">
              <w:rPr>
                <w:color w:val="auto"/>
                <w:sz w:val="16"/>
                <w:szCs w:val="16"/>
              </w:rPr>
            </w:r>
            <w:r w:rsidRPr="00315ED1">
              <w:rPr>
                <w:color w:val="auto"/>
                <w:sz w:val="16"/>
                <w:szCs w:val="16"/>
              </w:rPr>
              <w:fldChar w:fldCharType="separate"/>
            </w:r>
            <w:r w:rsidR="00C46C9F">
              <w:rPr>
                <w:noProof/>
                <w:color w:val="auto"/>
                <w:sz w:val="16"/>
                <w:szCs w:val="16"/>
              </w:rPr>
              <w:t>[     ]</w:t>
            </w:r>
            <w:r w:rsidRPr="00315ED1">
              <w:rPr>
                <w:color w:val="auto"/>
                <w:sz w:val="16"/>
                <w:szCs w:val="16"/>
              </w:rPr>
              <w:fldChar w:fldCharType="end"/>
            </w:r>
            <w:r w:rsidRPr="00315ED1">
              <w:rPr>
                <w:color w:val="auto"/>
                <w:sz w:val="16"/>
                <w:szCs w:val="16"/>
              </w:rPr>
              <w:t xml:space="preserve"> per breach</w:t>
            </w:r>
          </w:p>
        </w:tc>
      </w:tr>
      <w:tr w:rsidR="00315ED1" w:rsidRPr="00315ED1" w14:paraId="086F0CCC" w14:textId="77777777" w:rsidTr="00E73963">
        <w:tc>
          <w:tcPr>
            <w:tcW w:w="2408" w:type="dxa"/>
          </w:tcPr>
          <w:p w14:paraId="24C08949" w14:textId="77777777" w:rsidR="00E73963" w:rsidRPr="00315ED1" w:rsidRDefault="00E73963" w:rsidP="00062500">
            <w:pPr>
              <w:pStyle w:val="Heading3"/>
              <w:numPr>
                <w:ilvl w:val="0"/>
                <w:numId w:val="0"/>
              </w:numPr>
              <w:ind w:left="709" w:hanging="709"/>
              <w:jc w:val="both"/>
              <w:outlineLvl w:val="2"/>
              <w:rPr>
                <w:szCs w:val="16"/>
              </w:rPr>
            </w:pPr>
            <w:r w:rsidRPr="00315ED1">
              <w:rPr>
                <w:szCs w:val="16"/>
              </w:rPr>
              <w:t>Non-solicitation</w:t>
            </w:r>
          </w:p>
        </w:tc>
        <w:tc>
          <w:tcPr>
            <w:tcW w:w="6647" w:type="dxa"/>
          </w:tcPr>
          <w:p w14:paraId="095F86AC" w14:textId="66012BBD" w:rsidR="00E73963" w:rsidRPr="00315ED1" w:rsidRDefault="00E73963" w:rsidP="00062500">
            <w:pPr>
              <w:spacing w:before="60" w:after="60"/>
              <w:jc w:val="both"/>
              <w:rPr>
                <w:color w:val="auto"/>
                <w:sz w:val="16"/>
                <w:szCs w:val="16"/>
              </w:rPr>
            </w:pPr>
            <w:r w:rsidRPr="00315ED1">
              <w:rPr>
                <w:color w:val="auto"/>
                <w:sz w:val="16"/>
                <w:szCs w:val="16"/>
              </w:rPr>
              <w:t>Each Founder</w:t>
            </w:r>
            <w:r w:rsidR="00C658C2">
              <w:rPr>
                <w:color w:val="auto"/>
                <w:sz w:val="16"/>
                <w:szCs w:val="16"/>
              </w:rPr>
              <w:t xml:space="preserve">, </w:t>
            </w:r>
            <w:r w:rsidR="00C658C2" w:rsidRPr="00315ED1">
              <w:rPr>
                <w:color w:val="auto"/>
                <w:sz w:val="16"/>
                <w:szCs w:val="16"/>
              </w:rPr>
              <w:t>in his capacity as a Shareholder,</w:t>
            </w:r>
            <w:r w:rsidRPr="00315ED1">
              <w:rPr>
                <w:color w:val="auto"/>
                <w:sz w:val="16"/>
                <w:szCs w:val="16"/>
              </w:rPr>
              <w:t xml:space="preserve"> undertakes not to solicit the key employees, key service providers, supervisory board and management board members of the Group Companies (“</w:t>
            </w:r>
            <w:r w:rsidRPr="00315ED1">
              <w:rPr>
                <w:b/>
                <w:color w:val="auto"/>
                <w:sz w:val="16"/>
                <w:szCs w:val="16"/>
              </w:rPr>
              <w:t>Key Persons</w:t>
            </w:r>
            <w:r w:rsidRPr="00315ED1">
              <w:rPr>
                <w:color w:val="auto"/>
                <w:sz w:val="16"/>
                <w:szCs w:val="16"/>
              </w:rPr>
              <w:t xml:space="preserve">”) during the period of </w:t>
            </w:r>
            <w:r w:rsidR="00C658C2">
              <w:rPr>
                <w:color w:val="auto"/>
                <w:sz w:val="16"/>
                <w:szCs w:val="16"/>
              </w:rPr>
              <w:t>2</w:t>
            </w:r>
            <w:r w:rsidR="00C658C2" w:rsidRPr="00315ED1">
              <w:rPr>
                <w:color w:val="auto"/>
                <w:sz w:val="16"/>
                <w:szCs w:val="16"/>
              </w:rPr>
              <w:t xml:space="preserve"> </w:t>
            </w:r>
            <w:r w:rsidRPr="00315ED1">
              <w:rPr>
                <w:color w:val="auto"/>
                <w:sz w:val="16"/>
                <w:szCs w:val="16"/>
              </w:rPr>
              <w:t>years after he ceases to be a Shareholder (“</w:t>
            </w:r>
            <w:r w:rsidRPr="00315ED1">
              <w:rPr>
                <w:b/>
                <w:color w:val="auto"/>
                <w:sz w:val="16"/>
                <w:szCs w:val="16"/>
              </w:rPr>
              <w:t>Non-solicitation Period</w:t>
            </w:r>
            <w:r w:rsidRPr="00315ED1">
              <w:rPr>
                <w:color w:val="auto"/>
                <w:sz w:val="16"/>
                <w:szCs w:val="16"/>
              </w:rPr>
              <w:t>”).</w:t>
            </w:r>
          </w:p>
          <w:p w14:paraId="30BE1D19" w14:textId="21AC92EA" w:rsidR="00E73963" w:rsidRPr="00315ED1" w:rsidRDefault="00E73963" w:rsidP="00062500">
            <w:pPr>
              <w:spacing w:before="60" w:after="60"/>
              <w:jc w:val="both"/>
              <w:rPr>
                <w:color w:val="auto"/>
                <w:sz w:val="16"/>
                <w:szCs w:val="16"/>
              </w:rPr>
            </w:pPr>
            <w:r w:rsidRPr="00315ED1">
              <w:rPr>
                <w:color w:val="auto"/>
                <w:sz w:val="16"/>
                <w:szCs w:val="16"/>
              </w:rPr>
              <w:t xml:space="preserve">Penalty: </w:t>
            </w:r>
            <w:r w:rsidR="00F739FF" w:rsidRPr="00315ED1">
              <w:rPr>
                <w:color w:val="auto"/>
                <w:sz w:val="16"/>
                <w:szCs w:val="16"/>
              </w:rPr>
              <w:t>€</w:t>
            </w:r>
            <w:r w:rsidRPr="00315ED1">
              <w:rPr>
                <w:color w:val="auto"/>
                <w:sz w:val="16"/>
                <w:szCs w:val="16"/>
              </w:rPr>
              <w:t xml:space="preserve"> </w:t>
            </w:r>
            <w:r w:rsidRPr="00315ED1">
              <w:rPr>
                <w:color w:val="auto"/>
                <w:sz w:val="16"/>
                <w:szCs w:val="16"/>
              </w:rPr>
              <w:fldChar w:fldCharType="begin">
                <w:ffData>
                  <w:name w:val="Text57"/>
                  <w:enabled/>
                  <w:calcOnExit w:val="0"/>
                  <w:textInput>
                    <w:default w:val="[     ]"/>
                  </w:textInput>
                </w:ffData>
              </w:fldChar>
            </w:r>
            <w:r w:rsidRPr="00315ED1">
              <w:rPr>
                <w:color w:val="auto"/>
                <w:sz w:val="16"/>
                <w:szCs w:val="16"/>
              </w:rPr>
              <w:instrText xml:space="preserve"> FORMTEXT </w:instrText>
            </w:r>
            <w:r w:rsidRPr="00315ED1">
              <w:rPr>
                <w:color w:val="auto"/>
                <w:sz w:val="16"/>
                <w:szCs w:val="16"/>
              </w:rPr>
            </w:r>
            <w:r w:rsidRPr="00315ED1">
              <w:rPr>
                <w:color w:val="auto"/>
                <w:sz w:val="16"/>
                <w:szCs w:val="16"/>
              </w:rPr>
              <w:fldChar w:fldCharType="separate"/>
            </w:r>
            <w:r w:rsidR="00C46C9F">
              <w:rPr>
                <w:noProof/>
                <w:color w:val="auto"/>
                <w:sz w:val="16"/>
                <w:szCs w:val="16"/>
              </w:rPr>
              <w:t>[     ]</w:t>
            </w:r>
            <w:r w:rsidRPr="00315ED1">
              <w:rPr>
                <w:color w:val="auto"/>
                <w:sz w:val="16"/>
                <w:szCs w:val="16"/>
              </w:rPr>
              <w:fldChar w:fldCharType="end"/>
            </w:r>
            <w:r w:rsidRPr="00315ED1">
              <w:rPr>
                <w:color w:val="auto"/>
                <w:sz w:val="16"/>
                <w:szCs w:val="16"/>
              </w:rPr>
              <w:t xml:space="preserve"> per breach</w:t>
            </w:r>
          </w:p>
        </w:tc>
      </w:tr>
      <w:tr w:rsidR="00F60825" w:rsidRPr="00315ED1" w14:paraId="2DDFEBF0" w14:textId="77777777" w:rsidTr="0059503E">
        <w:tc>
          <w:tcPr>
            <w:tcW w:w="2408" w:type="dxa"/>
          </w:tcPr>
          <w:p w14:paraId="128619CF" w14:textId="39145893" w:rsidR="00F60825" w:rsidRPr="00315ED1" w:rsidRDefault="00F60825" w:rsidP="003B548C">
            <w:pPr>
              <w:pStyle w:val="Heading3"/>
              <w:numPr>
                <w:ilvl w:val="0"/>
                <w:numId w:val="0"/>
              </w:numPr>
              <w:jc w:val="both"/>
              <w:outlineLvl w:val="2"/>
              <w:rPr>
                <w:szCs w:val="16"/>
              </w:rPr>
            </w:pPr>
            <w:r w:rsidRPr="00315ED1">
              <w:rPr>
                <w:szCs w:val="16"/>
              </w:rPr>
              <w:t>Founder Hold</w:t>
            </w:r>
            <w:r w:rsidR="003B548C">
              <w:rPr>
                <w:szCs w:val="16"/>
              </w:rPr>
              <w:t xml:space="preserve">Co </w:t>
            </w:r>
          </w:p>
        </w:tc>
        <w:tc>
          <w:tcPr>
            <w:tcW w:w="6647" w:type="dxa"/>
          </w:tcPr>
          <w:p w14:paraId="46AB165B" w14:textId="7F0F752F" w:rsidR="00F60825" w:rsidRPr="00315ED1" w:rsidRDefault="00741DD8" w:rsidP="00062500">
            <w:pPr>
              <w:spacing w:before="60" w:after="60"/>
              <w:jc w:val="both"/>
              <w:rPr>
                <w:color w:val="auto"/>
                <w:sz w:val="16"/>
                <w:szCs w:val="16"/>
              </w:rPr>
            </w:pPr>
            <w:r>
              <w:rPr>
                <w:color w:val="auto"/>
                <w:sz w:val="16"/>
                <w:szCs w:val="16"/>
              </w:rPr>
              <w:t xml:space="preserve">If a Founder holds his </w:t>
            </w:r>
            <w:r w:rsidR="00F60825" w:rsidRPr="00315ED1">
              <w:rPr>
                <w:color w:val="auto"/>
                <w:sz w:val="16"/>
                <w:szCs w:val="16"/>
              </w:rPr>
              <w:t>Share</w:t>
            </w:r>
            <w:r>
              <w:rPr>
                <w:color w:val="auto"/>
                <w:sz w:val="16"/>
                <w:szCs w:val="16"/>
              </w:rPr>
              <w:t>s</w:t>
            </w:r>
            <w:r w:rsidR="00F60825" w:rsidRPr="00315ED1">
              <w:rPr>
                <w:color w:val="auto"/>
                <w:sz w:val="16"/>
                <w:szCs w:val="16"/>
              </w:rPr>
              <w:t xml:space="preserve"> through </w:t>
            </w:r>
            <w:r w:rsidR="006845D5" w:rsidRPr="00315ED1">
              <w:rPr>
                <w:color w:val="auto"/>
                <w:sz w:val="16"/>
                <w:szCs w:val="16"/>
              </w:rPr>
              <w:t xml:space="preserve">a </w:t>
            </w:r>
            <w:r>
              <w:rPr>
                <w:color w:val="auto"/>
                <w:sz w:val="16"/>
                <w:szCs w:val="16"/>
              </w:rPr>
              <w:t>legal entity (“</w:t>
            </w:r>
            <w:r w:rsidR="00F60825" w:rsidRPr="00741DD8">
              <w:rPr>
                <w:b/>
                <w:color w:val="auto"/>
                <w:sz w:val="16"/>
                <w:szCs w:val="16"/>
              </w:rPr>
              <w:t xml:space="preserve">Founder </w:t>
            </w:r>
            <w:proofErr w:type="spellStart"/>
            <w:r w:rsidR="00F60825" w:rsidRPr="00741DD8">
              <w:rPr>
                <w:b/>
                <w:color w:val="auto"/>
                <w:sz w:val="16"/>
                <w:szCs w:val="16"/>
              </w:rPr>
              <w:t>Hold</w:t>
            </w:r>
            <w:r w:rsidR="003B548C">
              <w:rPr>
                <w:b/>
                <w:color w:val="auto"/>
                <w:sz w:val="16"/>
                <w:szCs w:val="16"/>
              </w:rPr>
              <w:t>Co</w:t>
            </w:r>
            <w:proofErr w:type="spellEnd"/>
            <w:r>
              <w:rPr>
                <w:color w:val="auto"/>
                <w:sz w:val="16"/>
                <w:szCs w:val="16"/>
              </w:rPr>
              <w:t>”)</w:t>
            </w:r>
            <w:r w:rsidR="00F60825" w:rsidRPr="00315ED1">
              <w:rPr>
                <w:color w:val="auto"/>
                <w:sz w:val="16"/>
                <w:szCs w:val="16"/>
              </w:rPr>
              <w:t>:</w:t>
            </w:r>
          </w:p>
          <w:p w14:paraId="751443E6" w14:textId="74B46CAA" w:rsidR="00F60825" w:rsidRPr="00315ED1" w:rsidRDefault="00F60825" w:rsidP="00062500">
            <w:pPr>
              <w:pStyle w:val="Heading5"/>
              <w:numPr>
                <w:ilvl w:val="4"/>
                <w:numId w:val="7"/>
              </w:numPr>
              <w:tabs>
                <w:tab w:val="clear" w:pos="567"/>
                <w:tab w:val="left" w:pos="316"/>
              </w:tabs>
              <w:spacing w:line="240" w:lineRule="auto"/>
              <w:ind w:left="316" w:hanging="316"/>
              <w:jc w:val="both"/>
              <w:outlineLvl w:val="4"/>
              <w:rPr>
                <w:szCs w:val="16"/>
              </w:rPr>
            </w:pPr>
            <w:r w:rsidRPr="00315ED1">
              <w:rPr>
                <w:szCs w:val="16"/>
              </w:rPr>
              <w:t>he shall procure that the Founder Hold</w:t>
            </w:r>
            <w:r w:rsidR="003B548C">
              <w:rPr>
                <w:szCs w:val="16"/>
              </w:rPr>
              <w:t xml:space="preserve">Co </w:t>
            </w:r>
            <w:r w:rsidRPr="00315ED1">
              <w:rPr>
                <w:szCs w:val="16"/>
              </w:rPr>
              <w:t>will remain under his 100% Control;</w:t>
            </w:r>
          </w:p>
          <w:p w14:paraId="5A342A21" w14:textId="240E69D1" w:rsidR="00F60825" w:rsidRPr="00315ED1" w:rsidRDefault="00F60825" w:rsidP="00062500">
            <w:pPr>
              <w:pStyle w:val="Heading5"/>
              <w:numPr>
                <w:ilvl w:val="4"/>
                <w:numId w:val="7"/>
              </w:numPr>
              <w:tabs>
                <w:tab w:val="clear" w:pos="567"/>
                <w:tab w:val="left" w:pos="316"/>
              </w:tabs>
              <w:spacing w:line="240" w:lineRule="auto"/>
              <w:ind w:left="316" w:hanging="316"/>
              <w:jc w:val="both"/>
              <w:outlineLvl w:val="4"/>
              <w:rPr>
                <w:szCs w:val="16"/>
              </w:rPr>
            </w:pPr>
            <w:r w:rsidRPr="00315ED1">
              <w:rPr>
                <w:szCs w:val="16"/>
              </w:rPr>
              <w:t>he shall be liable for Founder</w:t>
            </w:r>
            <w:r w:rsidR="003B548C">
              <w:rPr>
                <w:szCs w:val="16"/>
              </w:rPr>
              <w:t xml:space="preserve"> HoldCo</w:t>
            </w:r>
            <w:r w:rsidRPr="00315ED1">
              <w:rPr>
                <w:szCs w:val="16"/>
              </w:rPr>
              <w:t xml:space="preserve">’s obligations arising from the Agreement as a surety with his aggregate maximum liability being € </w:t>
            </w:r>
            <w:r w:rsidRPr="00315ED1">
              <w:rPr>
                <w:szCs w:val="16"/>
              </w:rPr>
              <w:fldChar w:fldCharType="begin">
                <w:ffData>
                  <w:name w:val="Text57"/>
                  <w:enabled/>
                  <w:calcOnExit w:val="0"/>
                  <w:textInput>
                    <w:default w:val="[     ]"/>
                  </w:textInput>
                </w:ffData>
              </w:fldChar>
            </w:r>
            <w:r w:rsidRPr="00315ED1">
              <w:rPr>
                <w:szCs w:val="16"/>
              </w:rPr>
              <w:instrText xml:space="preserve"> FORMTEXT </w:instrText>
            </w:r>
            <w:r w:rsidRPr="00315ED1">
              <w:rPr>
                <w:szCs w:val="16"/>
              </w:rPr>
            </w:r>
            <w:r w:rsidRPr="00315ED1">
              <w:rPr>
                <w:szCs w:val="16"/>
              </w:rPr>
              <w:fldChar w:fldCharType="separate"/>
            </w:r>
            <w:r w:rsidR="00C46C9F">
              <w:rPr>
                <w:noProof/>
                <w:szCs w:val="16"/>
              </w:rPr>
              <w:t>[     ]</w:t>
            </w:r>
            <w:r w:rsidRPr="00315ED1">
              <w:rPr>
                <w:szCs w:val="16"/>
              </w:rPr>
              <w:fldChar w:fldCharType="end"/>
            </w:r>
            <w:r w:rsidR="00691196">
              <w:rPr>
                <w:szCs w:val="16"/>
              </w:rPr>
              <w:t>;</w:t>
            </w:r>
          </w:p>
          <w:p w14:paraId="103B44D9" w14:textId="00E2C771" w:rsidR="00B127E3" w:rsidRDefault="00B127E3" w:rsidP="00062500">
            <w:pPr>
              <w:pStyle w:val="Heading5"/>
              <w:numPr>
                <w:ilvl w:val="4"/>
                <w:numId w:val="7"/>
              </w:numPr>
              <w:tabs>
                <w:tab w:val="clear" w:pos="567"/>
                <w:tab w:val="left" w:pos="316"/>
              </w:tabs>
              <w:spacing w:line="240" w:lineRule="auto"/>
              <w:ind w:left="316" w:hanging="316"/>
              <w:jc w:val="both"/>
              <w:outlineLvl w:val="4"/>
              <w:rPr>
                <w:szCs w:val="16"/>
              </w:rPr>
            </w:pPr>
            <w:r>
              <w:rPr>
                <w:szCs w:val="16"/>
              </w:rPr>
              <w:t>he shall remain bound by the “</w:t>
            </w:r>
            <w:r w:rsidRPr="004C22C2">
              <w:rPr>
                <w:szCs w:val="16"/>
                <w:u w:val="single"/>
              </w:rPr>
              <w:t>Non-competition</w:t>
            </w:r>
            <w:r>
              <w:rPr>
                <w:szCs w:val="16"/>
              </w:rPr>
              <w:t>” and “</w:t>
            </w:r>
            <w:r w:rsidRPr="004C22C2">
              <w:rPr>
                <w:szCs w:val="16"/>
                <w:u w:val="single"/>
              </w:rPr>
              <w:t>Non-solicitation</w:t>
            </w:r>
            <w:r>
              <w:rPr>
                <w:szCs w:val="16"/>
              </w:rPr>
              <w:t xml:space="preserve">” provisions despite being a Shareholder indirectly through </w:t>
            </w:r>
            <w:r w:rsidRPr="00315ED1">
              <w:rPr>
                <w:szCs w:val="16"/>
              </w:rPr>
              <w:t>Founder Holding Company</w:t>
            </w:r>
            <w:r>
              <w:rPr>
                <w:szCs w:val="16"/>
              </w:rPr>
              <w:t>;</w:t>
            </w:r>
          </w:p>
          <w:p w14:paraId="3D98E6ED" w14:textId="56EB7248" w:rsidR="00F60825" w:rsidRPr="00315ED1" w:rsidRDefault="00F60825" w:rsidP="003B548C">
            <w:pPr>
              <w:pStyle w:val="Heading5"/>
              <w:numPr>
                <w:ilvl w:val="4"/>
                <w:numId w:val="7"/>
              </w:numPr>
              <w:tabs>
                <w:tab w:val="clear" w:pos="567"/>
                <w:tab w:val="left" w:pos="316"/>
              </w:tabs>
              <w:spacing w:line="240" w:lineRule="auto"/>
              <w:ind w:left="316" w:hanging="316"/>
              <w:jc w:val="both"/>
              <w:outlineLvl w:val="4"/>
              <w:rPr>
                <w:szCs w:val="16"/>
              </w:rPr>
            </w:pPr>
            <w:r w:rsidRPr="00315ED1">
              <w:rPr>
                <w:szCs w:val="16"/>
              </w:rPr>
              <w:t xml:space="preserve">the obligation of the Founder to transfer his </w:t>
            </w:r>
            <w:r w:rsidR="0037746D">
              <w:rPr>
                <w:szCs w:val="16"/>
              </w:rPr>
              <w:t>S</w:t>
            </w:r>
            <w:r w:rsidRPr="00315ED1">
              <w:rPr>
                <w:szCs w:val="16"/>
              </w:rPr>
              <w:t>hare back to the Company under “</w:t>
            </w:r>
            <w:r w:rsidRPr="004C22C2">
              <w:rPr>
                <w:szCs w:val="16"/>
                <w:u w:val="single"/>
              </w:rPr>
              <w:t>Reverse Vesting</w:t>
            </w:r>
            <w:r w:rsidRPr="00315ED1">
              <w:rPr>
                <w:szCs w:val="16"/>
              </w:rPr>
              <w:t>” provisions shall apply instead to the Founder Hold</w:t>
            </w:r>
            <w:r w:rsidR="003B548C">
              <w:rPr>
                <w:szCs w:val="16"/>
              </w:rPr>
              <w:t>Co</w:t>
            </w:r>
            <w:r w:rsidRPr="00315ED1">
              <w:rPr>
                <w:szCs w:val="16"/>
              </w:rPr>
              <w:t>.</w:t>
            </w:r>
          </w:p>
        </w:tc>
      </w:tr>
      <w:tr w:rsidR="00E73963" w:rsidRPr="00315ED1" w14:paraId="3EA3D421" w14:textId="77777777" w:rsidTr="00527078">
        <w:tc>
          <w:tcPr>
            <w:tcW w:w="9055" w:type="dxa"/>
            <w:gridSpan w:val="2"/>
            <w:shd w:val="clear" w:color="auto" w:fill="D9D9D9" w:themeFill="background1" w:themeFillShade="D9"/>
          </w:tcPr>
          <w:p w14:paraId="77BA3C2F" w14:textId="555A0B4B" w:rsidR="00E73963" w:rsidRPr="00315ED1" w:rsidRDefault="00E73963" w:rsidP="00062500">
            <w:pPr>
              <w:pStyle w:val="SCHeading2"/>
              <w:spacing w:before="60" w:after="60"/>
              <w:jc w:val="both"/>
              <w:rPr>
                <w:rFonts w:cs="Arial"/>
                <w:b w:val="0"/>
                <w:szCs w:val="16"/>
              </w:rPr>
            </w:pPr>
            <w:r w:rsidRPr="00315ED1">
              <w:rPr>
                <w:rFonts w:cs="Arial"/>
                <w:szCs w:val="16"/>
              </w:rPr>
              <w:t xml:space="preserve">Reverse </w:t>
            </w:r>
            <w:r w:rsidR="001F50D5">
              <w:rPr>
                <w:rFonts w:cs="Arial"/>
                <w:szCs w:val="16"/>
              </w:rPr>
              <w:t>V</w:t>
            </w:r>
            <w:r w:rsidRPr="00315ED1">
              <w:rPr>
                <w:rFonts w:cs="Arial"/>
                <w:szCs w:val="16"/>
              </w:rPr>
              <w:t xml:space="preserve">esting </w:t>
            </w:r>
          </w:p>
        </w:tc>
      </w:tr>
      <w:tr w:rsidR="00E9545E" w:rsidRPr="00315ED1" w14:paraId="503374A5" w14:textId="77777777" w:rsidTr="00527078">
        <w:tc>
          <w:tcPr>
            <w:tcW w:w="2408" w:type="dxa"/>
          </w:tcPr>
          <w:p w14:paraId="5D072145" w14:textId="44A7E43A" w:rsidR="00E9545E" w:rsidRPr="00315ED1" w:rsidRDefault="00E9545E" w:rsidP="00062500">
            <w:pPr>
              <w:pStyle w:val="Heading3"/>
              <w:numPr>
                <w:ilvl w:val="0"/>
                <w:numId w:val="0"/>
              </w:numPr>
              <w:ind w:left="709" w:hanging="709"/>
              <w:jc w:val="both"/>
              <w:outlineLvl w:val="2"/>
              <w:rPr>
                <w:szCs w:val="16"/>
              </w:rPr>
            </w:pPr>
            <w:r w:rsidRPr="00315ED1">
              <w:rPr>
                <w:szCs w:val="16"/>
              </w:rPr>
              <w:t>Vesting terms</w:t>
            </w:r>
          </w:p>
        </w:tc>
        <w:tc>
          <w:tcPr>
            <w:tcW w:w="6647" w:type="dxa"/>
          </w:tcPr>
          <w:p w14:paraId="54C9931D" w14:textId="66A7BF86" w:rsidR="00E9545E" w:rsidRPr="00315ED1" w:rsidRDefault="00E9545E" w:rsidP="00062500">
            <w:pPr>
              <w:spacing w:before="60" w:after="60"/>
              <w:jc w:val="both"/>
              <w:rPr>
                <w:color w:val="auto"/>
                <w:sz w:val="16"/>
                <w:szCs w:val="16"/>
              </w:rPr>
            </w:pPr>
            <w:r w:rsidRPr="00315ED1">
              <w:rPr>
                <w:color w:val="auto"/>
                <w:sz w:val="16"/>
                <w:szCs w:val="16"/>
              </w:rPr>
              <w:t>The “</w:t>
            </w:r>
            <w:r w:rsidRPr="004C22C2">
              <w:rPr>
                <w:b/>
                <w:color w:val="auto"/>
                <w:sz w:val="16"/>
                <w:szCs w:val="16"/>
              </w:rPr>
              <w:t>Vesting Period</w:t>
            </w:r>
            <w:r w:rsidRPr="00315ED1">
              <w:rPr>
                <w:color w:val="auto"/>
                <w:sz w:val="16"/>
                <w:szCs w:val="16"/>
              </w:rPr>
              <w:t xml:space="preserve">” for Founders’ Shares shall be </w:t>
            </w:r>
            <w:r w:rsidR="00215E44">
              <w:rPr>
                <w:color w:val="auto"/>
                <w:sz w:val="16"/>
                <w:szCs w:val="16"/>
              </w:rPr>
              <w:t>4</w:t>
            </w:r>
            <w:r w:rsidRPr="00315ED1">
              <w:rPr>
                <w:color w:val="auto"/>
                <w:sz w:val="16"/>
                <w:szCs w:val="16"/>
              </w:rPr>
              <w:t xml:space="preserve"> years from the Effective Date.</w:t>
            </w:r>
          </w:p>
          <w:p w14:paraId="75942A9B" w14:textId="7F3EE4BA" w:rsidR="00E9545E" w:rsidRPr="00315ED1" w:rsidRDefault="00E9545E" w:rsidP="00062500">
            <w:pPr>
              <w:spacing w:before="60" w:after="60"/>
              <w:jc w:val="both"/>
              <w:rPr>
                <w:color w:val="auto"/>
                <w:sz w:val="16"/>
                <w:szCs w:val="16"/>
              </w:rPr>
            </w:pPr>
            <w:r w:rsidRPr="00315ED1">
              <w:rPr>
                <w:color w:val="auto"/>
                <w:sz w:val="16"/>
                <w:szCs w:val="16"/>
              </w:rPr>
              <w:t>25% of Founders</w:t>
            </w:r>
            <w:r w:rsidR="00215E44">
              <w:rPr>
                <w:color w:val="auto"/>
                <w:sz w:val="16"/>
                <w:szCs w:val="16"/>
              </w:rPr>
              <w:t>’</w:t>
            </w:r>
            <w:r w:rsidRPr="00315ED1">
              <w:rPr>
                <w:color w:val="auto"/>
                <w:sz w:val="16"/>
                <w:szCs w:val="16"/>
              </w:rPr>
              <w:t xml:space="preserve"> Shares shall vest on the first anniversary of the Effective Date. The remaining 75% shall vest in equal </w:t>
            </w:r>
            <w:r w:rsidR="00215E44">
              <w:rPr>
                <w:color w:val="auto"/>
                <w:sz w:val="16"/>
                <w:szCs w:val="16"/>
              </w:rPr>
              <w:t xml:space="preserve">monthly </w:t>
            </w:r>
            <w:r w:rsidRPr="00315ED1">
              <w:rPr>
                <w:color w:val="auto"/>
                <w:sz w:val="16"/>
                <w:szCs w:val="16"/>
              </w:rPr>
              <w:t xml:space="preserve">installments over the following </w:t>
            </w:r>
            <w:r w:rsidR="00215E44">
              <w:rPr>
                <w:color w:val="auto"/>
                <w:sz w:val="16"/>
                <w:szCs w:val="16"/>
              </w:rPr>
              <w:t>3</w:t>
            </w:r>
            <w:r w:rsidR="00215E44" w:rsidRPr="00315ED1">
              <w:rPr>
                <w:color w:val="auto"/>
                <w:sz w:val="16"/>
                <w:szCs w:val="16"/>
              </w:rPr>
              <w:t xml:space="preserve"> </w:t>
            </w:r>
            <w:r w:rsidRPr="00315ED1">
              <w:rPr>
                <w:color w:val="auto"/>
                <w:sz w:val="16"/>
                <w:szCs w:val="16"/>
              </w:rPr>
              <w:t>years</w:t>
            </w:r>
            <w:r w:rsidR="00215E44">
              <w:rPr>
                <w:color w:val="auto"/>
                <w:sz w:val="16"/>
                <w:szCs w:val="16"/>
              </w:rPr>
              <w:t>.</w:t>
            </w:r>
          </w:p>
        </w:tc>
      </w:tr>
      <w:tr w:rsidR="00E9545E" w:rsidRPr="00315ED1" w14:paraId="4B03D54F" w14:textId="77777777" w:rsidTr="00527078">
        <w:tc>
          <w:tcPr>
            <w:tcW w:w="2408" w:type="dxa"/>
          </w:tcPr>
          <w:p w14:paraId="3339F1B9" w14:textId="6D1B1DF9" w:rsidR="00E9545E" w:rsidRPr="00315ED1" w:rsidRDefault="00E9545E" w:rsidP="00062500">
            <w:pPr>
              <w:pStyle w:val="Heading3"/>
              <w:numPr>
                <w:ilvl w:val="0"/>
                <w:numId w:val="0"/>
              </w:numPr>
              <w:ind w:left="709" w:hanging="709"/>
              <w:jc w:val="both"/>
              <w:outlineLvl w:val="2"/>
              <w:rPr>
                <w:szCs w:val="16"/>
              </w:rPr>
            </w:pPr>
            <w:r w:rsidRPr="00315ED1">
              <w:rPr>
                <w:szCs w:val="16"/>
              </w:rPr>
              <w:t>Bad Leaver</w:t>
            </w:r>
          </w:p>
        </w:tc>
        <w:tc>
          <w:tcPr>
            <w:tcW w:w="6647" w:type="dxa"/>
          </w:tcPr>
          <w:p w14:paraId="69B46BF9" w14:textId="51F810C5" w:rsidR="00E9545E" w:rsidRPr="00315ED1" w:rsidRDefault="00BF3B8C" w:rsidP="00062500">
            <w:pPr>
              <w:spacing w:before="60" w:after="60"/>
              <w:jc w:val="both"/>
              <w:rPr>
                <w:color w:val="auto"/>
                <w:sz w:val="16"/>
                <w:szCs w:val="16"/>
              </w:rPr>
            </w:pPr>
            <w:r>
              <w:rPr>
                <w:color w:val="auto"/>
                <w:sz w:val="16"/>
                <w:szCs w:val="16"/>
              </w:rPr>
              <w:t>A</w:t>
            </w:r>
            <w:r w:rsidRPr="00315ED1">
              <w:rPr>
                <w:color w:val="auto"/>
                <w:sz w:val="16"/>
                <w:szCs w:val="16"/>
              </w:rPr>
              <w:t xml:space="preserve"> </w:t>
            </w:r>
            <w:r w:rsidR="00E9545E" w:rsidRPr="00315ED1">
              <w:rPr>
                <w:color w:val="auto"/>
                <w:sz w:val="16"/>
                <w:szCs w:val="16"/>
              </w:rPr>
              <w:t>Founder becomes a “</w:t>
            </w:r>
            <w:r w:rsidR="00E9545E" w:rsidRPr="004C22C2">
              <w:rPr>
                <w:b/>
                <w:color w:val="auto"/>
                <w:sz w:val="16"/>
                <w:szCs w:val="16"/>
              </w:rPr>
              <w:t>Bad Leaver</w:t>
            </w:r>
            <w:r w:rsidR="00E9545E" w:rsidRPr="00315ED1">
              <w:rPr>
                <w:color w:val="auto"/>
                <w:sz w:val="16"/>
                <w:szCs w:val="16"/>
              </w:rPr>
              <w:t>” if he voluntarily resigns or his Professional Relationship is terminated for Cause</w:t>
            </w:r>
            <w:r w:rsidR="001440F2">
              <w:rPr>
                <w:color w:val="auto"/>
                <w:sz w:val="16"/>
                <w:szCs w:val="16"/>
              </w:rPr>
              <w:t>, in each case</w:t>
            </w:r>
            <w:r w:rsidR="00E9545E" w:rsidRPr="00315ED1">
              <w:rPr>
                <w:color w:val="auto"/>
                <w:sz w:val="16"/>
                <w:szCs w:val="16"/>
              </w:rPr>
              <w:t xml:space="preserve"> during the Vesting Period, unless the Company (with the Investor Majority Consent) determines that, irrespective of the above, he is not a Bad Leaver.  </w:t>
            </w:r>
          </w:p>
          <w:p w14:paraId="499F3175" w14:textId="319B2E8A" w:rsidR="00E9545E" w:rsidRPr="00315ED1" w:rsidRDefault="00E9545E" w:rsidP="00062500">
            <w:pPr>
              <w:spacing w:before="60" w:after="60"/>
              <w:jc w:val="both"/>
              <w:rPr>
                <w:color w:val="auto"/>
                <w:sz w:val="16"/>
                <w:szCs w:val="16"/>
              </w:rPr>
            </w:pPr>
            <w:r w:rsidRPr="00315ED1">
              <w:rPr>
                <w:color w:val="auto"/>
                <w:sz w:val="16"/>
                <w:szCs w:val="16"/>
              </w:rPr>
              <w:t>“</w:t>
            </w:r>
            <w:r w:rsidRPr="004C22C2">
              <w:rPr>
                <w:b/>
                <w:color w:val="auto"/>
                <w:sz w:val="16"/>
                <w:szCs w:val="16"/>
              </w:rPr>
              <w:t>Voluntary resignation</w:t>
            </w:r>
            <w:r w:rsidRPr="00315ED1">
              <w:rPr>
                <w:color w:val="auto"/>
                <w:sz w:val="16"/>
                <w:szCs w:val="16"/>
              </w:rPr>
              <w:t>” means the unilateral termination of the Professional Relationship by the Founder which is not caused by (</w:t>
            </w:r>
            <w:proofErr w:type="spellStart"/>
            <w:r w:rsidRPr="00315ED1">
              <w:rPr>
                <w:color w:val="auto"/>
                <w:sz w:val="16"/>
                <w:szCs w:val="16"/>
              </w:rPr>
              <w:t>i</w:t>
            </w:r>
            <w:proofErr w:type="spellEnd"/>
            <w:r w:rsidRPr="00315ED1">
              <w:rPr>
                <w:color w:val="auto"/>
                <w:sz w:val="16"/>
                <w:szCs w:val="16"/>
              </w:rPr>
              <w:t xml:space="preserve">) Company’s material breach of the Professional Relationship or (ii) Founder’s </w:t>
            </w:r>
            <w:r w:rsidR="001440F2">
              <w:rPr>
                <w:color w:val="auto"/>
                <w:sz w:val="16"/>
                <w:szCs w:val="16"/>
              </w:rPr>
              <w:t xml:space="preserve">death or </w:t>
            </w:r>
            <w:r w:rsidRPr="00315ED1">
              <w:rPr>
                <w:color w:val="auto"/>
                <w:sz w:val="16"/>
                <w:szCs w:val="16"/>
              </w:rPr>
              <w:t>permanent inability to perform duties due to health reasons.</w:t>
            </w:r>
          </w:p>
          <w:p w14:paraId="7B3934F6" w14:textId="77777777" w:rsidR="00E9545E" w:rsidRPr="00315ED1" w:rsidRDefault="00E9545E" w:rsidP="00062500">
            <w:pPr>
              <w:spacing w:before="60" w:after="60"/>
              <w:jc w:val="both"/>
              <w:rPr>
                <w:color w:val="auto"/>
                <w:sz w:val="16"/>
                <w:szCs w:val="16"/>
              </w:rPr>
            </w:pPr>
            <w:r w:rsidRPr="00315ED1">
              <w:rPr>
                <w:color w:val="auto"/>
                <w:sz w:val="16"/>
                <w:szCs w:val="16"/>
              </w:rPr>
              <w:t>“</w:t>
            </w:r>
            <w:r w:rsidRPr="004C22C2">
              <w:rPr>
                <w:b/>
                <w:color w:val="auto"/>
                <w:sz w:val="16"/>
                <w:szCs w:val="16"/>
              </w:rPr>
              <w:t>Termination for Cause</w:t>
            </w:r>
            <w:r w:rsidRPr="00315ED1">
              <w:rPr>
                <w:color w:val="auto"/>
                <w:sz w:val="16"/>
                <w:szCs w:val="16"/>
              </w:rPr>
              <w:t>” means termination of the Professional Relationship in circumstances where (</w:t>
            </w:r>
            <w:proofErr w:type="spellStart"/>
            <w:r w:rsidRPr="00315ED1">
              <w:rPr>
                <w:color w:val="auto"/>
                <w:sz w:val="16"/>
                <w:szCs w:val="16"/>
              </w:rPr>
              <w:t>i</w:t>
            </w:r>
            <w:proofErr w:type="spellEnd"/>
            <w:r w:rsidRPr="00315ED1">
              <w:rPr>
                <w:color w:val="auto"/>
                <w:sz w:val="16"/>
                <w:szCs w:val="16"/>
              </w:rPr>
              <w:t>) the Founder has committed a material breach of the Professional Relationship or (ii) he has been convicted of criminal offence or (iii) he has caused material damage to the Company.</w:t>
            </w:r>
          </w:p>
          <w:p w14:paraId="50FB128F" w14:textId="5CB1AAF1" w:rsidR="00E9545E" w:rsidRPr="00315ED1" w:rsidRDefault="00E9545E" w:rsidP="00062500">
            <w:pPr>
              <w:spacing w:before="60" w:after="60"/>
              <w:jc w:val="both"/>
              <w:rPr>
                <w:color w:val="auto"/>
                <w:sz w:val="16"/>
                <w:szCs w:val="16"/>
              </w:rPr>
            </w:pPr>
            <w:r w:rsidRPr="00315ED1">
              <w:rPr>
                <w:color w:val="auto"/>
                <w:sz w:val="16"/>
                <w:szCs w:val="16"/>
              </w:rPr>
              <w:t>If the Founder becomes a Bad Leaver, the Company may request the Founder to transfer all his Shares back free of charge.</w:t>
            </w:r>
          </w:p>
        </w:tc>
      </w:tr>
      <w:tr w:rsidR="00E73963" w:rsidRPr="00315ED1" w14:paraId="050C9A11" w14:textId="77777777" w:rsidTr="00527078">
        <w:tc>
          <w:tcPr>
            <w:tcW w:w="2408" w:type="dxa"/>
          </w:tcPr>
          <w:p w14:paraId="599D769B" w14:textId="794D4ACA" w:rsidR="00E73963" w:rsidRPr="00315ED1" w:rsidRDefault="00E9545E" w:rsidP="00062500">
            <w:pPr>
              <w:pStyle w:val="Heading3"/>
              <w:numPr>
                <w:ilvl w:val="0"/>
                <w:numId w:val="0"/>
              </w:numPr>
              <w:ind w:left="709" w:hanging="709"/>
              <w:jc w:val="both"/>
              <w:outlineLvl w:val="2"/>
              <w:rPr>
                <w:szCs w:val="16"/>
              </w:rPr>
            </w:pPr>
            <w:r w:rsidRPr="00315ED1">
              <w:rPr>
                <w:szCs w:val="16"/>
              </w:rPr>
              <w:t>Good Leaver</w:t>
            </w:r>
          </w:p>
        </w:tc>
        <w:tc>
          <w:tcPr>
            <w:tcW w:w="6647" w:type="dxa"/>
          </w:tcPr>
          <w:p w14:paraId="2601E3B9" w14:textId="73D65073" w:rsidR="00E73963" w:rsidRPr="004C22C2" w:rsidRDefault="001440F2" w:rsidP="00062500">
            <w:pPr>
              <w:spacing w:before="60" w:after="60"/>
              <w:jc w:val="both"/>
              <w:rPr>
                <w:color w:val="auto"/>
                <w:sz w:val="16"/>
                <w:szCs w:val="16"/>
              </w:rPr>
            </w:pPr>
            <w:r w:rsidRPr="004C22C2">
              <w:rPr>
                <w:color w:val="auto"/>
                <w:sz w:val="16"/>
                <w:szCs w:val="16"/>
              </w:rPr>
              <w:t xml:space="preserve">A </w:t>
            </w:r>
            <w:r w:rsidR="00E73963" w:rsidRPr="004C22C2">
              <w:rPr>
                <w:color w:val="auto"/>
                <w:sz w:val="16"/>
                <w:szCs w:val="16"/>
              </w:rPr>
              <w:t>Founder becomes a “</w:t>
            </w:r>
            <w:r w:rsidR="00E73963" w:rsidRPr="004C22C2">
              <w:rPr>
                <w:b/>
                <w:color w:val="auto"/>
                <w:sz w:val="16"/>
                <w:szCs w:val="16"/>
              </w:rPr>
              <w:t>Good Leaver</w:t>
            </w:r>
            <w:r w:rsidR="00E73963" w:rsidRPr="004C22C2">
              <w:rPr>
                <w:color w:val="auto"/>
                <w:sz w:val="16"/>
                <w:szCs w:val="16"/>
              </w:rPr>
              <w:t xml:space="preserve">” if his Professional Relationship is terminated during the Vesting </w:t>
            </w:r>
            <w:r w:rsidRPr="004C22C2">
              <w:rPr>
                <w:color w:val="auto"/>
                <w:sz w:val="16"/>
                <w:szCs w:val="16"/>
              </w:rPr>
              <w:t>P</w:t>
            </w:r>
            <w:r w:rsidR="00E73963" w:rsidRPr="004C22C2">
              <w:rPr>
                <w:color w:val="auto"/>
                <w:sz w:val="16"/>
                <w:szCs w:val="16"/>
              </w:rPr>
              <w:t xml:space="preserve">eriod in circumstances where he is not a </w:t>
            </w:r>
            <w:r w:rsidRPr="004C22C2">
              <w:rPr>
                <w:sz w:val="16"/>
                <w:szCs w:val="16"/>
              </w:rPr>
              <w:t>Bad Leaver</w:t>
            </w:r>
            <w:r w:rsidR="00E73963" w:rsidRPr="004C22C2">
              <w:rPr>
                <w:color w:val="auto"/>
                <w:sz w:val="16"/>
                <w:szCs w:val="16"/>
              </w:rPr>
              <w:t>.</w:t>
            </w:r>
          </w:p>
          <w:p w14:paraId="3189ED20" w14:textId="77777777" w:rsidR="00E73963" w:rsidRPr="004C22C2" w:rsidRDefault="00E73963" w:rsidP="00062500">
            <w:pPr>
              <w:spacing w:before="60" w:after="60"/>
              <w:jc w:val="both"/>
              <w:rPr>
                <w:color w:val="auto"/>
                <w:sz w:val="16"/>
                <w:szCs w:val="16"/>
              </w:rPr>
            </w:pPr>
            <w:r w:rsidRPr="004C22C2">
              <w:rPr>
                <w:color w:val="auto"/>
                <w:sz w:val="16"/>
                <w:szCs w:val="16"/>
              </w:rPr>
              <w:t xml:space="preserve">If the Founder becomes a Good Leaver, the Company may request the Founder to transfer all his unvested Shares back free of charge. In addition, in such case the Company may request such Founder to transfer also his vested Shares back, but such transfer shall be made against payment of fair value for such Shares. </w:t>
            </w:r>
          </w:p>
          <w:p w14:paraId="048BDF92" w14:textId="6744CBFB" w:rsidR="00E73963" w:rsidRPr="00315ED1" w:rsidRDefault="00E73963" w:rsidP="00062500">
            <w:pPr>
              <w:spacing w:before="60" w:after="60"/>
              <w:jc w:val="both"/>
              <w:rPr>
                <w:color w:val="auto"/>
                <w:sz w:val="16"/>
                <w:szCs w:val="16"/>
              </w:rPr>
            </w:pPr>
            <w:r w:rsidRPr="004C22C2">
              <w:rPr>
                <w:color w:val="auto"/>
                <w:sz w:val="16"/>
                <w:szCs w:val="16"/>
              </w:rPr>
              <w:t xml:space="preserve">Unvested Shares shall </w:t>
            </w:r>
            <w:r w:rsidR="00625198" w:rsidRPr="004C22C2">
              <w:rPr>
                <w:color w:val="auto"/>
                <w:sz w:val="16"/>
                <w:szCs w:val="16"/>
              </w:rPr>
              <w:t xml:space="preserve">comprise </w:t>
            </w:r>
            <w:r w:rsidRPr="004C22C2">
              <w:rPr>
                <w:color w:val="auto"/>
                <w:sz w:val="16"/>
                <w:szCs w:val="16"/>
              </w:rPr>
              <w:t>100% of the Founder’s Shares, in case the Founder becomes a Good Leaver before the 1</w:t>
            </w:r>
            <w:r w:rsidRPr="004C22C2">
              <w:rPr>
                <w:color w:val="auto"/>
                <w:sz w:val="16"/>
                <w:szCs w:val="16"/>
                <w:vertAlign w:val="superscript"/>
              </w:rPr>
              <w:t>st</w:t>
            </w:r>
            <w:r w:rsidRPr="004C22C2">
              <w:rPr>
                <w:color w:val="auto"/>
                <w:sz w:val="16"/>
                <w:szCs w:val="16"/>
              </w:rPr>
              <w:t xml:space="preserve"> anniversary of the Effective Date and the following percentage of the Founder’s Shares, in case the Founder becomes a Good Leaver after the 1</w:t>
            </w:r>
            <w:r w:rsidRPr="004C22C2">
              <w:rPr>
                <w:color w:val="auto"/>
                <w:sz w:val="16"/>
                <w:szCs w:val="16"/>
                <w:vertAlign w:val="superscript"/>
              </w:rPr>
              <w:t>st</w:t>
            </w:r>
            <w:r w:rsidRPr="004C22C2">
              <w:rPr>
                <w:color w:val="auto"/>
                <w:sz w:val="16"/>
                <w:szCs w:val="16"/>
              </w:rPr>
              <w:t xml:space="preserve"> anniversary of the Effective Date: 100 - ((1/48x100) x NM) where NM is the number of full calendar months from the Effective Date until the date on which the Founder becomes a Good Leaver.</w:t>
            </w:r>
            <w:r w:rsidRPr="00315ED1">
              <w:rPr>
                <w:color w:val="auto"/>
                <w:sz w:val="16"/>
                <w:szCs w:val="16"/>
              </w:rPr>
              <w:t xml:space="preserve">  </w:t>
            </w:r>
          </w:p>
        </w:tc>
      </w:tr>
      <w:tr w:rsidR="00315ED1" w:rsidRPr="00315ED1" w14:paraId="4E421257" w14:textId="77777777" w:rsidTr="00527078">
        <w:tc>
          <w:tcPr>
            <w:tcW w:w="2408" w:type="dxa"/>
          </w:tcPr>
          <w:p w14:paraId="3C634739" w14:textId="57C66EA4" w:rsidR="00E9545E" w:rsidRPr="00315ED1" w:rsidRDefault="00E9545E" w:rsidP="00062500">
            <w:pPr>
              <w:pStyle w:val="Heading3"/>
              <w:numPr>
                <w:ilvl w:val="0"/>
                <w:numId w:val="0"/>
              </w:numPr>
              <w:ind w:left="709" w:hanging="709"/>
              <w:jc w:val="both"/>
              <w:outlineLvl w:val="2"/>
              <w:rPr>
                <w:szCs w:val="16"/>
              </w:rPr>
            </w:pPr>
            <w:r w:rsidRPr="00315ED1">
              <w:rPr>
                <w:szCs w:val="16"/>
              </w:rPr>
              <w:t xml:space="preserve">Exercise of rights </w:t>
            </w:r>
          </w:p>
        </w:tc>
        <w:tc>
          <w:tcPr>
            <w:tcW w:w="6647" w:type="dxa"/>
          </w:tcPr>
          <w:p w14:paraId="47B03730" w14:textId="750D78A0" w:rsidR="00E9545E" w:rsidRPr="00315ED1" w:rsidRDefault="00E9545E" w:rsidP="00062500">
            <w:pPr>
              <w:spacing w:before="60" w:after="60"/>
              <w:jc w:val="both"/>
              <w:rPr>
                <w:color w:val="auto"/>
                <w:sz w:val="16"/>
                <w:szCs w:val="16"/>
              </w:rPr>
            </w:pPr>
            <w:r w:rsidRPr="00315ED1">
              <w:rPr>
                <w:color w:val="auto"/>
                <w:sz w:val="16"/>
                <w:szCs w:val="16"/>
              </w:rPr>
              <w:t xml:space="preserve">The Company may exercise its rights under this Section </w:t>
            </w:r>
            <w:r w:rsidR="00F739FF" w:rsidRPr="00315ED1">
              <w:rPr>
                <w:color w:val="auto"/>
                <w:sz w:val="16"/>
                <w:szCs w:val="16"/>
              </w:rPr>
              <w:t>“</w:t>
            </w:r>
            <w:r w:rsidR="00F739FF" w:rsidRPr="003B548C">
              <w:rPr>
                <w:color w:val="auto"/>
                <w:sz w:val="16"/>
                <w:szCs w:val="16"/>
                <w:u w:val="single"/>
              </w:rPr>
              <w:t>Reverse Vesting</w:t>
            </w:r>
            <w:r w:rsidR="00F739FF" w:rsidRPr="00315ED1">
              <w:rPr>
                <w:color w:val="auto"/>
                <w:sz w:val="16"/>
                <w:szCs w:val="16"/>
              </w:rPr>
              <w:t>” only with the</w:t>
            </w:r>
            <w:r w:rsidRPr="00315ED1">
              <w:rPr>
                <w:color w:val="auto"/>
                <w:sz w:val="16"/>
                <w:szCs w:val="16"/>
              </w:rPr>
              <w:t xml:space="preserve"> Investor Majority Consent.</w:t>
            </w:r>
          </w:p>
        </w:tc>
      </w:tr>
      <w:tr w:rsidR="00E9545E" w:rsidRPr="00315ED1" w14:paraId="69E0C2FE" w14:textId="77777777" w:rsidTr="00527078">
        <w:tc>
          <w:tcPr>
            <w:tcW w:w="2408" w:type="dxa"/>
          </w:tcPr>
          <w:p w14:paraId="6EDEA19D" w14:textId="6EA58AEC" w:rsidR="00E9545E" w:rsidRPr="00315ED1" w:rsidRDefault="00E9545E" w:rsidP="00062500">
            <w:pPr>
              <w:pStyle w:val="Heading3"/>
              <w:numPr>
                <w:ilvl w:val="0"/>
                <w:numId w:val="0"/>
              </w:numPr>
              <w:ind w:left="709" w:hanging="709"/>
              <w:jc w:val="both"/>
              <w:outlineLvl w:val="2"/>
              <w:rPr>
                <w:szCs w:val="16"/>
              </w:rPr>
            </w:pPr>
            <w:r w:rsidRPr="00315ED1">
              <w:rPr>
                <w:szCs w:val="16"/>
              </w:rPr>
              <w:t>Penalty</w:t>
            </w:r>
          </w:p>
        </w:tc>
        <w:tc>
          <w:tcPr>
            <w:tcW w:w="6647" w:type="dxa"/>
          </w:tcPr>
          <w:p w14:paraId="6DEAF5B3" w14:textId="5DE62564" w:rsidR="00E9545E" w:rsidRPr="00315ED1" w:rsidRDefault="00FB5F77" w:rsidP="00062500">
            <w:pPr>
              <w:spacing w:before="60" w:after="60"/>
              <w:jc w:val="both"/>
              <w:rPr>
                <w:color w:val="auto"/>
                <w:sz w:val="16"/>
                <w:szCs w:val="16"/>
              </w:rPr>
            </w:pPr>
            <w:r>
              <w:rPr>
                <w:color w:val="auto"/>
                <w:sz w:val="16"/>
                <w:szCs w:val="16"/>
              </w:rPr>
              <w:t>If</w:t>
            </w:r>
            <w:r w:rsidR="00E9545E" w:rsidRPr="00315ED1">
              <w:rPr>
                <w:color w:val="auto"/>
                <w:sz w:val="16"/>
                <w:szCs w:val="16"/>
              </w:rPr>
              <w:t xml:space="preserve"> </w:t>
            </w:r>
            <w:r>
              <w:rPr>
                <w:color w:val="auto"/>
                <w:sz w:val="16"/>
                <w:szCs w:val="16"/>
              </w:rPr>
              <w:t xml:space="preserve">the </w:t>
            </w:r>
            <w:r w:rsidR="00E9545E" w:rsidRPr="00315ED1">
              <w:rPr>
                <w:color w:val="auto"/>
                <w:sz w:val="16"/>
                <w:szCs w:val="16"/>
              </w:rPr>
              <w:t>Founder delay</w:t>
            </w:r>
            <w:r>
              <w:rPr>
                <w:color w:val="auto"/>
                <w:sz w:val="16"/>
                <w:szCs w:val="16"/>
              </w:rPr>
              <w:t>s</w:t>
            </w:r>
            <w:r w:rsidR="00E9545E" w:rsidRPr="00315ED1">
              <w:rPr>
                <w:color w:val="auto"/>
                <w:sz w:val="16"/>
                <w:szCs w:val="16"/>
              </w:rPr>
              <w:t xml:space="preserve"> with his obligations under this Section </w:t>
            </w:r>
            <w:r w:rsidR="008C533E">
              <w:rPr>
                <w:color w:val="auto"/>
                <w:sz w:val="16"/>
                <w:szCs w:val="16"/>
              </w:rPr>
              <w:t xml:space="preserve">or relevant provisions of the Detailed Terms </w:t>
            </w:r>
            <w:r w:rsidR="00E9545E" w:rsidRPr="00315ED1">
              <w:rPr>
                <w:color w:val="auto"/>
                <w:sz w:val="16"/>
                <w:szCs w:val="16"/>
              </w:rPr>
              <w:t xml:space="preserve">he shall pay to the Company, at the request of the latter, a penalty of € </w:t>
            </w:r>
            <w:r w:rsidRPr="00FB5F77">
              <w:rPr>
                <w:color w:val="auto"/>
                <w:sz w:val="16"/>
                <w:szCs w:val="16"/>
              </w:rPr>
              <w:lastRenderedPageBreak/>
              <w:fldChar w:fldCharType="begin">
                <w:ffData>
                  <w:name w:val="Text57"/>
                  <w:enabled/>
                  <w:calcOnExit w:val="0"/>
                  <w:textInput>
                    <w:default w:val="[     ]"/>
                  </w:textInput>
                </w:ffData>
              </w:fldChar>
            </w:r>
            <w:r w:rsidRPr="00FB5F77">
              <w:rPr>
                <w:color w:val="auto"/>
                <w:sz w:val="16"/>
                <w:szCs w:val="16"/>
              </w:rPr>
              <w:instrText xml:space="preserve"> FORMTEXT </w:instrText>
            </w:r>
            <w:r w:rsidRPr="00FB5F77">
              <w:rPr>
                <w:color w:val="auto"/>
                <w:sz w:val="16"/>
                <w:szCs w:val="16"/>
              </w:rPr>
            </w:r>
            <w:r w:rsidRPr="00FB5F77">
              <w:rPr>
                <w:color w:val="auto"/>
                <w:sz w:val="16"/>
                <w:szCs w:val="16"/>
              </w:rPr>
              <w:fldChar w:fldCharType="separate"/>
            </w:r>
            <w:r w:rsidR="00C46C9F">
              <w:rPr>
                <w:noProof/>
                <w:color w:val="auto"/>
                <w:sz w:val="16"/>
                <w:szCs w:val="16"/>
              </w:rPr>
              <w:t>[     ]</w:t>
            </w:r>
            <w:r w:rsidRPr="00FB5F77">
              <w:rPr>
                <w:color w:val="auto"/>
                <w:sz w:val="16"/>
                <w:szCs w:val="16"/>
              </w:rPr>
              <w:fldChar w:fldCharType="end"/>
            </w:r>
            <w:r w:rsidR="00E9545E" w:rsidRPr="00315ED1">
              <w:rPr>
                <w:color w:val="auto"/>
                <w:sz w:val="16"/>
                <w:szCs w:val="16"/>
              </w:rPr>
              <w:t xml:space="preserve"> for each day of delay.  </w:t>
            </w:r>
          </w:p>
        </w:tc>
      </w:tr>
      <w:tr w:rsidR="00E73963" w:rsidRPr="00315ED1" w14:paraId="0A4BE020" w14:textId="77777777" w:rsidTr="00527078">
        <w:tc>
          <w:tcPr>
            <w:tcW w:w="9055" w:type="dxa"/>
            <w:gridSpan w:val="2"/>
            <w:shd w:val="clear" w:color="auto" w:fill="D9D9D9" w:themeFill="background1" w:themeFillShade="D9"/>
          </w:tcPr>
          <w:p w14:paraId="01E6B21E" w14:textId="373B346A" w:rsidR="00E73963" w:rsidRPr="00FB5F77" w:rsidRDefault="00E73963" w:rsidP="00062500">
            <w:pPr>
              <w:pStyle w:val="SCHeading2"/>
              <w:spacing w:before="60" w:after="60"/>
              <w:jc w:val="both"/>
              <w:rPr>
                <w:rFonts w:cs="Arial"/>
                <w:szCs w:val="16"/>
              </w:rPr>
            </w:pPr>
            <w:r w:rsidRPr="00FB5F77">
              <w:rPr>
                <w:rFonts w:cs="Arial"/>
                <w:szCs w:val="16"/>
              </w:rPr>
              <w:lastRenderedPageBreak/>
              <w:t xml:space="preserve">Company’s </w:t>
            </w:r>
            <w:r w:rsidR="001F50D5">
              <w:rPr>
                <w:rFonts w:cs="Arial"/>
                <w:szCs w:val="16"/>
              </w:rPr>
              <w:t>C</w:t>
            </w:r>
            <w:r w:rsidRPr="00FB5F77">
              <w:rPr>
                <w:rFonts w:cs="Arial"/>
                <w:szCs w:val="16"/>
              </w:rPr>
              <w:t xml:space="preserve">ovenants </w:t>
            </w:r>
          </w:p>
        </w:tc>
      </w:tr>
      <w:tr w:rsidR="00E73963" w:rsidRPr="00315ED1" w14:paraId="1E9ABD12" w14:textId="77777777" w:rsidTr="00527078">
        <w:tc>
          <w:tcPr>
            <w:tcW w:w="2408" w:type="dxa"/>
          </w:tcPr>
          <w:p w14:paraId="2075E607" w14:textId="7BE2372E" w:rsidR="00E73963" w:rsidRPr="00315ED1" w:rsidRDefault="00E73963" w:rsidP="00062500">
            <w:pPr>
              <w:pStyle w:val="Heading3"/>
              <w:numPr>
                <w:ilvl w:val="0"/>
                <w:numId w:val="0"/>
              </w:numPr>
              <w:tabs>
                <w:tab w:val="clear" w:pos="709"/>
                <w:tab w:val="left" w:pos="0"/>
              </w:tabs>
              <w:jc w:val="both"/>
              <w:outlineLvl w:val="2"/>
              <w:rPr>
                <w:szCs w:val="16"/>
              </w:rPr>
            </w:pPr>
            <w:r w:rsidRPr="00315ED1">
              <w:rPr>
                <w:szCs w:val="16"/>
              </w:rPr>
              <w:t>Intellectual Property</w:t>
            </w:r>
          </w:p>
        </w:tc>
        <w:tc>
          <w:tcPr>
            <w:tcW w:w="6647" w:type="dxa"/>
          </w:tcPr>
          <w:p w14:paraId="7C6EA8EC" w14:textId="30A496A5" w:rsidR="00AD151B" w:rsidRDefault="00AD151B" w:rsidP="00062500">
            <w:pPr>
              <w:spacing w:before="60" w:after="60"/>
              <w:jc w:val="both"/>
              <w:rPr>
                <w:color w:val="auto"/>
                <w:sz w:val="16"/>
                <w:szCs w:val="16"/>
              </w:rPr>
            </w:pPr>
            <w:r w:rsidRPr="00AD151B">
              <w:rPr>
                <w:color w:val="auto"/>
                <w:sz w:val="16"/>
                <w:szCs w:val="16"/>
              </w:rPr>
              <w:t>The Company shall use all reasonable efforts to ensure that its operations do not violate any Intellectual Property of any third person and that all its own Intellectual Property shall be adequately maintained and protected</w:t>
            </w:r>
          </w:p>
          <w:p w14:paraId="66066698" w14:textId="68381EF0" w:rsidR="00E73963" w:rsidRPr="00315ED1" w:rsidRDefault="00E73963" w:rsidP="004C22C2">
            <w:pPr>
              <w:spacing w:before="60" w:after="60"/>
              <w:jc w:val="both"/>
              <w:rPr>
                <w:color w:val="auto"/>
                <w:sz w:val="16"/>
                <w:szCs w:val="16"/>
              </w:rPr>
            </w:pPr>
            <w:r w:rsidRPr="00315ED1">
              <w:rPr>
                <w:color w:val="auto"/>
                <w:sz w:val="16"/>
                <w:szCs w:val="16"/>
              </w:rPr>
              <w:t xml:space="preserve">The Company shall procure that all its agreements involving the creation of Intellectual Property for the Company shall include substantially the provisions set out in the most recent version of the </w:t>
            </w:r>
            <w:r w:rsidR="004C22C2">
              <w:rPr>
                <w:color w:val="auto"/>
                <w:sz w:val="16"/>
                <w:szCs w:val="16"/>
              </w:rPr>
              <w:t xml:space="preserve">model </w:t>
            </w:r>
            <w:r w:rsidRPr="00315ED1">
              <w:rPr>
                <w:color w:val="auto"/>
                <w:sz w:val="16"/>
                <w:szCs w:val="16"/>
              </w:rPr>
              <w:t>IP Assignment and License Agreement</w:t>
            </w:r>
            <w:r w:rsidR="00741DD8">
              <w:rPr>
                <w:color w:val="auto"/>
                <w:sz w:val="16"/>
                <w:szCs w:val="16"/>
              </w:rPr>
              <w:t>, Employment Agreement or Management Board Member Service Agreement</w:t>
            </w:r>
            <w:r w:rsidR="004C22C2">
              <w:rPr>
                <w:color w:val="auto"/>
                <w:sz w:val="16"/>
                <w:szCs w:val="16"/>
              </w:rPr>
              <w:t xml:space="preserve"> published at </w:t>
            </w:r>
            <w:hyperlink r:id="rId11" w:history="1">
              <w:r w:rsidR="004C22C2" w:rsidRPr="0087732C">
                <w:rPr>
                  <w:rStyle w:val="Hyperlink"/>
                  <w:sz w:val="16"/>
                  <w:szCs w:val="16"/>
                </w:rPr>
                <w:t>www.startupestonia.ee</w:t>
              </w:r>
            </w:hyperlink>
            <w:r w:rsidR="00741DD8">
              <w:rPr>
                <w:color w:val="auto"/>
                <w:sz w:val="16"/>
                <w:szCs w:val="16"/>
              </w:rPr>
              <w:t>.</w:t>
            </w:r>
          </w:p>
        </w:tc>
      </w:tr>
      <w:tr w:rsidR="000411F1" w:rsidRPr="00315ED1" w14:paraId="60134A23" w14:textId="77777777" w:rsidTr="00527078">
        <w:tc>
          <w:tcPr>
            <w:tcW w:w="2408" w:type="dxa"/>
          </w:tcPr>
          <w:p w14:paraId="1BE1DA16" w14:textId="77777777" w:rsidR="00E73963" w:rsidRPr="00DC4BC6" w:rsidRDefault="00E73963" w:rsidP="00062500">
            <w:pPr>
              <w:pStyle w:val="Heading3"/>
              <w:numPr>
                <w:ilvl w:val="0"/>
                <w:numId w:val="0"/>
              </w:numPr>
              <w:tabs>
                <w:tab w:val="clear" w:pos="709"/>
                <w:tab w:val="left" w:pos="0"/>
              </w:tabs>
              <w:jc w:val="both"/>
              <w:outlineLvl w:val="2"/>
              <w:rPr>
                <w:szCs w:val="16"/>
              </w:rPr>
            </w:pPr>
            <w:r w:rsidRPr="00DC4BC6">
              <w:rPr>
                <w:szCs w:val="16"/>
              </w:rPr>
              <w:t>Information to Investors</w:t>
            </w:r>
          </w:p>
        </w:tc>
        <w:tc>
          <w:tcPr>
            <w:tcW w:w="6647" w:type="dxa"/>
          </w:tcPr>
          <w:p w14:paraId="427839C7" w14:textId="2D283607" w:rsidR="00E73963" w:rsidRPr="00DC4BC6" w:rsidRDefault="00E73963" w:rsidP="00062500">
            <w:pPr>
              <w:spacing w:before="60" w:after="60"/>
              <w:jc w:val="both"/>
              <w:rPr>
                <w:color w:val="auto"/>
                <w:sz w:val="16"/>
                <w:szCs w:val="16"/>
              </w:rPr>
            </w:pPr>
            <w:r w:rsidRPr="00DC4BC6">
              <w:rPr>
                <w:color w:val="auto"/>
                <w:sz w:val="16"/>
                <w:szCs w:val="16"/>
              </w:rPr>
              <w:t>The Company shall provide the followi</w:t>
            </w:r>
            <w:r w:rsidR="00DC4BC6" w:rsidRPr="00DC4BC6">
              <w:rPr>
                <w:color w:val="auto"/>
                <w:sz w:val="16"/>
                <w:szCs w:val="16"/>
              </w:rPr>
              <w:t>ng information to all Investors (in the format approved by the Investor Majority):</w:t>
            </w:r>
          </w:p>
          <w:p w14:paraId="194D4FF0" w14:textId="77777777" w:rsidR="00E73963" w:rsidRPr="00DC4BC6" w:rsidRDefault="00E73963" w:rsidP="00062500">
            <w:pPr>
              <w:pStyle w:val="Heading5"/>
              <w:numPr>
                <w:ilvl w:val="4"/>
                <w:numId w:val="24"/>
              </w:numPr>
              <w:spacing w:line="240" w:lineRule="auto"/>
              <w:jc w:val="both"/>
              <w:outlineLvl w:val="4"/>
              <w:rPr>
                <w:szCs w:val="16"/>
              </w:rPr>
            </w:pPr>
            <w:r w:rsidRPr="00DC4BC6">
              <w:rPr>
                <w:szCs w:val="16"/>
              </w:rPr>
              <w:t>monthly financial statements – within 15 days of the end of each month</w:t>
            </w:r>
          </w:p>
          <w:p w14:paraId="460074BE" w14:textId="77777777" w:rsidR="00E73963" w:rsidRPr="00DC4BC6" w:rsidRDefault="00E73963" w:rsidP="00062500">
            <w:pPr>
              <w:pStyle w:val="Heading5"/>
              <w:spacing w:line="240" w:lineRule="auto"/>
              <w:jc w:val="both"/>
              <w:outlineLvl w:val="4"/>
              <w:rPr>
                <w:szCs w:val="16"/>
              </w:rPr>
            </w:pPr>
            <w:r w:rsidRPr="00DC4BC6">
              <w:rPr>
                <w:szCs w:val="16"/>
              </w:rPr>
              <w:t>annual financial statements – within 3 months of the end of each financial year</w:t>
            </w:r>
          </w:p>
          <w:p w14:paraId="1A8B6C9A" w14:textId="77777777" w:rsidR="00E73963" w:rsidRPr="00DC4BC6" w:rsidRDefault="00E73963" w:rsidP="00062500">
            <w:pPr>
              <w:pStyle w:val="Heading5"/>
              <w:spacing w:line="240" w:lineRule="auto"/>
              <w:jc w:val="both"/>
              <w:outlineLvl w:val="4"/>
              <w:rPr>
                <w:szCs w:val="16"/>
              </w:rPr>
            </w:pPr>
            <w:r w:rsidRPr="00DC4BC6">
              <w:rPr>
                <w:szCs w:val="16"/>
              </w:rPr>
              <w:t>proposed annual budget for next financial year – by 1 December of preceding financial year</w:t>
            </w:r>
          </w:p>
          <w:p w14:paraId="71D1FFAC" w14:textId="77777777" w:rsidR="00E73963" w:rsidRPr="00DC4BC6" w:rsidRDefault="00E73963" w:rsidP="00062500">
            <w:pPr>
              <w:pStyle w:val="Heading5"/>
              <w:spacing w:line="240" w:lineRule="auto"/>
              <w:jc w:val="both"/>
              <w:outlineLvl w:val="4"/>
              <w:rPr>
                <w:szCs w:val="16"/>
              </w:rPr>
            </w:pPr>
            <w:r w:rsidRPr="00DC4BC6">
              <w:rPr>
                <w:szCs w:val="16"/>
              </w:rPr>
              <w:t>information on events and circumstances that may have material adverse effect on the Business, specifying actions taken or proposed by the Company – as soon as possible.</w:t>
            </w:r>
          </w:p>
          <w:p w14:paraId="204A5E60" w14:textId="4456429F" w:rsidR="00E73963" w:rsidRPr="00DC4BC6" w:rsidRDefault="00E73963" w:rsidP="00062500">
            <w:pPr>
              <w:jc w:val="both"/>
              <w:rPr>
                <w:color w:val="auto"/>
                <w:sz w:val="16"/>
                <w:szCs w:val="16"/>
                <w:lang w:val="en-GB"/>
              </w:rPr>
            </w:pPr>
            <w:r w:rsidRPr="00DC4BC6">
              <w:rPr>
                <w:color w:val="auto"/>
                <w:sz w:val="16"/>
                <w:szCs w:val="16"/>
              </w:rPr>
              <w:t>Each Investor may examine all books and records of the Company and inspect its facilities and may request information at reasonable times and intervals concerning the Company’s financial condition and operations.</w:t>
            </w:r>
          </w:p>
        </w:tc>
      </w:tr>
      <w:tr w:rsidR="00F66CEE" w:rsidRPr="00315ED1" w14:paraId="231AC03D" w14:textId="77777777" w:rsidTr="0059503E">
        <w:tc>
          <w:tcPr>
            <w:tcW w:w="9055" w:type="dxa"/>
            <w:gridSpan w:val="2"/>
            <w:shd w:val="clear" w:color="auto" w:fill="D9D9D9" w:themeFill="background1" w:themeFillShade="D9"/>
          </w:tcPr>
          <w:p w14:paraId="171F3401" w14:textId="77777777" w:rsidR="00541546" w:rsidRPr="00FB5F77" w:rsidRDefault="00541546" w:rsidP="00062500">
            <w:pPr>
              <w:pStyle w:val="SCHeading2"/>
              <w:spacing w:before="60" w:after="60"/>
              <w:jc w:val="both"/>
              <w:rPr>
                <w:rFonts w:cs="Arial"/>
                <w:szCs w:val="16"/>
              </w:rPr>
            </w:pPr>
            <w:r w:rsidRPr="00FB5F77">
              <w:rPr>
                <w:rFonts w:cs="Arial"/>
                <w:szCs w:val="16"/>
              </w:rPr>
              <w:t xml:space="preserve">General </w:t>
            </w:r>
          </w:p>
        </w:tc>
      </w:tr>
      <w:tr w:rsidR="00541546" w:rsidRPr="00315ED1" w14:paraId="2E05B809" w14:textId="77777777" w:rsidTr="0059503E">
        <w:tc>
          <w:tcPr>
            <w:tcW w:w="2408" w:type="dxa"/>
          </w:tcPr>
          <w:p w14:paraId="544DAEA3" w14:textId="226D6117" w:rsidR="00541546" w:rsidRPr="00315ED1" w:rsidRDefault="00F739FF" w:rsidP="00062500">
            <w:pPr>
              <w:pStyle w:val="Heading3"/>
              <w:numPr>
                <w:ilvl w:val="0"/>
                <w:numId w:val="0"/>
              </w:numPr>
              <w:ind w:left="709" w:hanging="709"/>
              <w:jc w:val="both"/>
              <w:outlineLvl w:val="2"/>
              <w:rPr>
                <w:szCs w:val="16"/>
              </w:rPr>
            </w:pPr>
            <w:r w:rsidRPr="00315ED1">
              <w:rPr>
                <w:szCs w:val="16"/>
              </w:rPr>
              <w:t xml:space="preserve">Entry into force </w:t>
            </w:r>
          </w:p>
        </w:tc>
        <w:tc>
          <w:tcPr>
            <w:tcW w:w="6647" w:type="dxa"/>
          </w:tcPr>
          <w:p w14:paraId="5FC1EF49" w14:textId="04E8A82F" w:rsidR="00541546" w:rsidRPr="00315ED1" w:rsidRDefault="00F739FF" w:rsidP="00062500">
            <w:pPr>
              <w:spacing w:before="60" w:after="60"/>
              <w:jc w:val="both"/>
              <w:rPr>
                <w:color w:val="auto"/>
                <w:sz w:val="16"/>
                <w:szCs w:val="16"/>
              </w:rPr>
            </w:pPr>
            <w:r w:rsidRPr="00315ED1">
              <w:rPr>
                <w:color w:val="auto"/>
                <w:sz w:val="16"/>
                <w:szCs w:val="16"/>
              </w:rPr>
              <w:t xml:space="preserve">The </w:t>
            </w:r>
            <w:r w:rsidR="00541546" w:rsidRPr="00315ED1">
              <w:rPr>
                <w:color w:val="auto"/>
                <w:sz w:val="16"/>
                <w:szCs w:val="16"/>
              </w:rPr>
              <w:t xml:space="preserve">Agreement shall enter into force on the </w:t>
            </w:r>
            <w:r w:rsidRPr="00315ED1">
              <w:rPr>
                <w:color w:val="auto"/>
                <w:sz w:val="16"/>
                <w:szCs w:val="16"/>
              </w:rPr>
              <w:t xml:space="preserve">date on which the increase of the Company’s share capital under the investment agreement between the Company and certain Investors, dated </w:t>
            </w:r>
            <w:r w:rsidR="009D1874" w:rsidRPr="00315ED1">
              <w:rPr>
                <w:color w:val="auto"/>
                <w:sz w:val="16"/>
                <w:szCs w:val="16"/>
              </w:rPr>
              <w:fldChar w:fldCharType="begin">
                <w:ffData>
                  <w:name w:val="Text57"/>
                  <w:enabled/>
                  <w:calcOnExit w:val="0"/>
                  <w:textInput>
                    <w:default w:val="[     ]"/>
                  </w:textInput>
                </w:ffData>
              </w:fldChar>
            </w:r>
            <w:r w:rsidR="009D1874" w:rsidRPr="00315ED1">
              <w:rPr>
                <w:color w:val="auto"/>
                <w:sz w:val="16"/>
                <w:szCs w:val="16"/>
              </w:rPr>
              <w:instrText xml:space="preserve"> FORMTEXT </w:instrText>
            </w:r>
            <w:r w:rsidR="009D1874" w:rsidRPr="00315ED1">
              <w:rPr>
                <w:color w:val="auto"/>
                <w:sz w:val="16"/>
                <w:szCs w:val="16"/>
              </w:rPr>
            </w:r>
            <w:r w:rsidR="009D1874" w:rsidRPr="00315ED1">
              <w:rPr>
                <w:color w:val="auto"/>
                <w:sz w:val="16"/>
                <w:szCs w:val="16"/>
              </w:rPr>
              <w:fldChar w:fldCharType="separate"/>
            </w:r>
            <w:r w:rsidR="00C46C9F">
              <w:rPr>
                <w:noProof/>
                <w:color w:val="auto"/>
                <w:sz w:val="16"/>
                <w:szCs w:val="16"/>
              </w:rPr>
              <w:t>[     ]</w:t>
            </w:r>
            <w:r w:rsidR="009D1874" w:rsidRPr="00315ED1">
              <w:rPr>
                <w:color w:val="auto"/>
                <w:sz w:val="16"/>
                <w:szCs w:val="16"/>
              </w:rPr>
              <w:fldChar w:fldCharType="end"/>
            </w:r>
            <w:r w:rsidRPr="00315ED1">
              <w:rPr>
                <w:color w:val="auto"/>
                <w:sz w:val="16"/>
                <w:szCs w:val="16"/>
              </w:rPr>
              <w:t xml:space="preserve"> is registered with the Commercial Register (</w:t>
            </w:r>
            <w:proofErr w:type="spellStart"/>
            <w:r w:rsidRPr="00315ED1">
              <w:rPr>
                <w:i/>
                <w:color w:val="auto"/>
                <w:sz w:val="16"/>
                <w:szCs w:val="16"/>
              </w:rPr>
              <w:t>äriregister</w:t>
            </w:r>
            <w:proofErr w:type="spellEnd"/>
            <w:r w:rsidRPr="00315ED1">
              <w:rPr>
                <w:color w:val="auto"/>
                <w:sz w:val="16"/>
                <w:szCs w:val="16"/>
              </w:rPr>
              <w:t>)</w:t>
            </w:r>
            <w:r w:rsidR="009D1874" w:rsidRPr="00315ED1">
              <w:rPr>
                <w:color w:val="auto"/>
                <w:sz w:val="16"/>
                <w:szCs w:val="16"/>
              </w:rPr>
              <w:t xml:space="preserve"> (“</w:t>
            </w:r>
            <w:r w:rsidR="00541546" w:rsidRPr="00315ED1">
              <w:rPr>
                <w:b/>
                <w:color w:val="auto"/>
                <w:sz w:val="16"/>
                <w:szCs w:val="16"/>
              </w:rPr>
              <w:t>Effective Date</w:t>
            </w:r>
            <w:r w:rsidR="009D1874" w:rsidRPr="00315ED1">
              <w:rPr>
                <w:color w:val="auto"/>
                <w:sz w:val="16"/>
                <w:szCs w:val="16"/>
              </w:rPr>
              <w:t>”).</w:t>
            </w:r>
          </w:p>
        </w:tc>
      </w:tr>
      <w:tr w:rsidR="00315ED1" w:rsidRPr="00315ED1" w14:paraId="66B856FB" w14:textId="77777777" w:rsidTr="0059503E">
        <w:tc>
          <w:tcPr>
            <w:tcW w:w="2408" w:type="dxa"/>
          </w:tcPr>
          <w:p w14:paraId="06C6880A" w14:textId="4B173A01" w:rsidR="009D1874" w:rsidRPr="00315ED1" w:rsidRDefault="009D1874" w:rsidP="00062500">
            <w:pPr>
              <w:pStyle w:val="Heading3"/>
              <w:numPr>
                <w:ilvl w:val="0"/>
                <w:numId w:val="0"/>
              </w:numPr>
              <w:tabs>
                <w:tab w:val="clear" w:pos="709"/>
                <w:tab w:val="left" w:pos="0"/>
              </w:tabs>
              <w:jc w:val="both"/>
              <w:outlineLvl w:val="2"/>
              <w:rPr>
                <w:szCs w:val="16"/>
              </w:rPr>
            </w:pPr>
            <w:r w:rsidRPr="00315ED1">
              <w:rPr>
                <w:szCs w:val="16"/>
              </w:rPr>
              <w:t>Term</w:t>
            </w:r>
            <w:r w:rsidR="00164647">
              <w:rPr>
                <w:szCs w:val="16"/>
              </w:rPr>
              <w:t xml:space="preserve"> and termination</w:t>
            </w:r>
          </w:p>
        </w:tc>
        <w:tc>
          <w:tcPr>
            <w:tcW w:w="6647" w:type="dxa"/>
          </w:tcPr>
          <w:p w14:paraId="104107A4" w14:textId="77777777" w:rsidR="009D1874" w:rsidRPr="00315ED1" w:rsidRDefault="009D1874" w:rsidP="00062500">
            <w:pPr>
              <w:spacing w:before="60" w:after="60"/>
              <w:jc w:val="both"/>
              <w:rPr>
                <w:color w:val="auto"/>
                <w:sz w:val="16"/>
                <w:szCs w:val="16"/>
              </w:rPr>
            </w:pPr>
            <w:r w:rsidRPr="00315ED1">
              <w:rPr>
                <w:color w:val="auto"/>
                <w:sz w:val="16"/>
                <w:szCs w:val="16"/>
              </w:rPr>
              <w:t>This Agreement shall be valid until it is terminated as set forth below:</w:t>
            </w:r>
          </w:p>
          <w:p w14:paraId="768E1585" w14:textId="60057B92" w:rsidR="009D1874" w:rsidRPr="00315ED1" w:rsidRDefault="009D1874" w:rsidP="00062500">
            <w:pPr>
              <w:pStyle w:val="ListParagraph"/>
              <w:numPr>
                <w:ilvl w:val="0"/>
                <w:numId w:val="34"/>
              </w:numPr>
              <w:tabs>
                <w:tab w:val="left" w:pos="282"/>
              </w:tabs>
              <w:spacing w:before="60" w:after="60"/>
              <w:ind w:left="284" w:hanging="284"/>
              <w:contextualSpacing w:val="0"/>
              <w:jc w:val="both"/>
              <w:rPr>
                <w:rFonts w:ascii="Arial" w:hAnsi="Arial" w:cs="Arial"/>
                <w:sz w:val="16"/>
                <w:szCs w:val="16"/>
              </w:rPr>
            </w:pPr>
            <w:r w:rsidRPr="00315ED1">
              <w:rPr>
                <w:rFonts w:ascii="Arial" w:hAnsi="Arial" w:cs="Arial"/>
                <w:sz w:val="16"/>
                <w:szCs w:val="16"/>
              </w:rPr>
              <w:t>the Agreement shall terminate if so agreed</w:t>
            </w:r>
            <w:r w:rsidR="00FB5F77">
              <w:rPr>
                <w:rFonts w:ascii="Arial" w:hAnsi="Arial" w:cs="Arial"/>
                <w:sz w:val="16"/>
                <w:szCs w:val="16"/>
              </w:rPr>
              <w:t xml:space="preserve"> in writing</w:t>
            </w:r>
            <w:r w:rsidRPr="00315ED1">
              <w:rPr>
                <w:rFonts w:ascii="Arial" w:hAnsi="Arial" w:cs="Arial"/>
                <w:sz w:val="16"/>
                <w:szCs w:val="16"/>
              </w:rPr>
              <w:t xml:space="preserve"> by the Company and the Shareholders’ Qualified Majority;</w:t>
            </w:r>
          </w:p>
          <w:p w14:paraId="54F6C77C" w14:textId="77777777" w:rsidR="009D1874" w:rsidRPr="00315ED1" w:rsidRDefault="009D1874" w:rsidP="00062500">
            <w:pPr>
              <w:pStyle w:val="ListParagraph"/>
              <w:numPr>
                <w:ilvl w:val="0"/>
                <w:numId w:val="34"/>
              </w:numPr>
              <w:tabs>
                <w:tab w:val="left" w:pos="282"/>
              </w:tabs>
              <w:spacing w:before="60" w:after="60"/>
              <w:ind w:left="284" w:hanging="284"/>
              <w:contextualSpacing w:val="0"/>
              <w:jc w:val="both"/>
              <w:rPr>
                <w:sz w:val="16"/>
                <w:szCs w:val="16"/>
              </w:rPr>
            </w:pPr>
            <w:r w:rsidRPr="00315ED1">
              <w:rPr>
                <w:rFonts w:ascii="Arial" w:hAnsi="Arial" w:cs="Arial"/>
                <w:sz w:val="16"/>
                <w:szCs w:val="16"/>
              </w:rPr>
              <w:t xml:space="preserve">the Agreement terminates with respect to Shareholder who ceases to hold any Shares and has fulfilled all obligations relating to the transfer of Shares. </w:t>
            </w:r>
          </w:p>
          <w:p w14:paraId="095D98B7" w14:textId="0F6C5E09" w:rsidR="00315ED1" w:rsidRPr="00315ED1" w:rsidRDefault="00315ED1" w:rsidP="00062500">
            <w:pPr>
              <w:spacing w:before="60" w:after="60"/>
              <w:ind w:left="-2"/>
              <w:jc w:val="both"/>
              <w:rPr>
                <w:color w:val="auto"/>
                <w:sz w:val="16"/>
                <w:szCs w:val="16"/>
              </w:rPr>
            </w:pPr>
            <w:r w:rsidRPr="00315ED1">
              <w:rPr>
                <w:color w:val="auto"/>
                <w:sz w:val="16"/>
                <w:szCs w:val="16"/>
              </w:rPr>
              <w:t xml:space="preserve"> “Shareholders’ Qualified Majority” means holders of Shares representing at least [90%] of the votes represented by all Shares, including in any event the Investor Majority.</w:t>
            </w:r>
          </w:p>
        </w:tc>
      </w:tr>
      <w:tr w:rsidR="00541546" w:rsidRPr="00315ED1" w14:paraId="382CB695" w14:textId="77777777" w:rsidTr="0059503E">
        <w:tc>
          <w:tcPr>
            <w:tcW w:w="2408" w:type="dxa"/>
          </w:tcPr>
          <w:p w14:paraId="2C71F60E" w14:textId="43DC7BD0" w:rsidR="00541546" w:rsidRPr="00315ED1" w:rsidRDefault="00541546" w:rsidP="00062500">
            <w:pPr>
              <w:pStyle w:val="Heading3"/>
              <w:numPr>
                <w:ilvl w:val="0"/>
                <w:numId w:val="0"/>
              </w:numPr>
              <w:tabs>
                <w:tab w:val="clear" w:pos="709"/>
                <w:tab w:val="left" w:pos="0"/>
              </w:tabs>
              <w:jc w:val="both"/>
              <w:outlineLvl w:val="2"/>
              <w:rPr>
                <w:szCs w:val="16"/>
              </w:rPr>
            </w:pPr>
            <w:r w:rsidRPr="00315ED1">
              <w:rPr>
                <w:szCs w:val="16"/>
              </w:rPr>
              <w:t xml:space="preserve">Amendment </w:t>
            </w:r>
          </w:p>
        </w:tc>
        <w:tc>
          <w:tcPr>
            <w:tcW w:w="6647" w:type="dxa"/>
          </w:tcPr>
          <w:p w14:paraId="2AF94730" w14:textId="4EC694A3" w:rsidR="00541546" w:rsidRPr="00315ED1" w:rsidRDefault="00541546" w:rsidP="00062500">
            <w:pPr>
              <w:spacing w:before="60" w:after="60"/>
              <w:jc w:val="both"/>
              <w:rPr>
                <w:color w:val="auto"/>
                <w:sz w:val="16"/>
                <w:szCs w:val="16"/>
              </w:rPr>
            </w:pPr>
            <w:r w:rsidRPr="00315ED1">
              <w:rPr>
                <w:color w:val="auto"/>
                <w:sz w:val="16"/>
                <w:szCs w:val="16"/>
              </w:rPr>
              <w:t xml:space="preserve">Amendments </w:t>
            </w:r>
            <w:r w:rsidR="00F62EAF" w:rsidRPr="00315ED1">
              <w:rPr>
                <w:color w:val="auto"/>
                <w:sz w:val="16"/>
                <w:szCs w:val="16"/>
              </w:rPr>
              <w:t xml:space="preserve">require approval by </w:t>
            </w:r>
            <w:r w:rsidRPr="00315ED1">
              <w:rPr>
                <w:color w:val="auto"/>
                <w:sz w:val="16"/>
                <w:szCs w:val="16"/>
              </w:rPr>
              <w:t xml:space="preserve">the Company and </w:t>
            </w:r>
            <w:r w:rsidR="00735D28" w:rsidRPr="00315ED1">
              <w:rPr>
                <w:color w:val="auto"/>
                <w:sz w:val="16"/>
                <w:szCs w:val="16"/>
              </w:rPr>
              <w:t>the</w:t>
            </w:r>
            <w:r w:rsidR="00BD0871">
              <w:rPr>
                <w:color w:val="auto"/>
                <w:sz w:val="16"/>
                <w:szCs w:val="16"/>
              </w:rPr>
              <w:t xml:space="preserve"> holders of at least </w:t>
            </w:r>
            <w:r w:rsidR="00BD0871" w:rsidRPr="00315ED1">
              <w:rPr>
                <w:color w:val="auto"/>
                <w:sz w:val="16"/>
                <w:szCs w:val="16"/>
              </w:rPr>
              <w:fldChar w:fldCharType="begin">
                <w:ffData>
                  <w:name w:val="Text57"/>
                  <w:enabled/>
                  <w:calcOnExit w:val="0"/>
                  <w:textInput>
                    <w:default w:val="[     ]"/>
                  </w:textInput>
                </w:ffData>
              </w:fldChar>
            </w:r>
            <w:r w:rsidR="00BD0871" w:rsidRPr="00315ED1">
              <w:rPr>
                <w:color w:val="auto"/>
                <w:sz w:val="16"/>
                <w:szCs w:val="16"/>
              </w:rPr>
              <w:instrText xml:space="preserve"> FORMTEXT </w:instrText>
            </w:r>
            <w:r w:rsidR="00BD0871" w:rsidRPr="00315ED1">
              <w:rPr>
                <w:color w:val="auto"/>
                <w:sz w:val="16"/>
                <w:szCs w:val="16"/>
              </w:rPr>
            </w:r>
            <w:r w:rsidR="00BD0871" w:rsidRPr="00315ED1">
              <w:rPr>
                <w:color w:val="auto"/>
                <w:sz w:val="16"/>
                <w:szCs w:val="16"/>
              </w:rPr>
              <w:fldChar w:fldCharType="separate"/>
            </w:r>
            <w:r w:rsidR="00BD0871">
              <w:rPr>
                <w:noProof/>
                <w:color w:val="auto"/>
                <w:sz w:val="16"/>
                <w:szCs w:val="16"/>
              </w:rPr>
              <w:t>[     ]</w:t>
            </w:r>
            <w:r w:rsidR="00BD0871" w:rsidRPr="00315ED1">
              <w:rPr>
                <w:color w:val="auto"/>
                <w:sz w:val="16"/>
                <w:szCs w:val="16"/>
              </w:rPr>
              <w:fldChar w:fldCharType="end"/>
            </w:r>
            <w:r w:rsidR="00BD0871">
              <w:rPr>
                <w:color w:val="auto"/>
                <w:sz w:val="16"/>
                <w:szCs w:val="16"/>
              </w:rPr>
              <w:t>% of all Shares</w:t>
            </w:r>
            <w:r w:rsidR="00735D28" w:rsidRPr="00315ED1">
              <w:rPr>
                <w:color w:val="auto"/>
                <w:sz w:val="16"/>
                <w:szCs w:val="16"/>
              </w:rPr>
              <w:t xml:space="preserve"> </w:t>
            </w:r>
            <w:r w:rsidR="00BD0871">
              <w:rPr>
                <w:color w:val="auto"/>
                <w:sz w:val="16"/>
                <w:szCs w:val="16"/>
              </w:rPr>
              <w:t>(“</w:t>
            </w:r>
            <w:r w:rsidR="00735D28" w:rsidRPr="004C22C2">
              <w:rPr>
                <w:b/>
                <w:color w:val="auto"/>
                <w:sz w:val="16"/>
                <w:szCs w:val="16"/>
              </w:rPr>
              <w:t>Shareholders’ Qualified Majority</w:t>
            </w:r>
            <w:r w:rsidR="00BD0871">
              <w:rPr>
                <w:color w:val="auto"/>
                <w:sz w:val="16"/>
                <w:szCs w:val="16"/>
              </w:rPr>
              <w:t>”)</w:t>
            </w:r>
            <w:r w:rsidRPr="00315ED1">
              <w:rPr>
                <w:color w:val="auto"/>
                <w:sz w:val="16"/>
                <w:szCs w:val="16"/>
              </w:rPr>
              <w:t>.</w:t>
            </w:r>
          </w:p>
        </w:tc>
      </w:tr>
      <w:tr w:rsidR="00F60825" w:rsidRPr="00315ED1" w14:paraId="45ACF9DD" w14:textId="77777777" w:rsidTr="0059503E">
        <w:tc>
          <w:tcPr>
            <w:tcW w:w="2408" w:type="dxa"/>
          </w:tcPr>
          <w:p w14:paraId="44F606D0" w14:textId="2BBC8170" w:rsidR="00F60825" w:rsidRPr="00315ED1" w:rsidRDefault="00541546" w:rsidP="00062500">
            <w:pPr>
              <w:pStyle w:val="Heading3"/>
              <w:numPr>
                <w:ilvl w:val="0"/>
                <w:numId w:val="0"/>
              </w:numPr>
              <w:ind w:left="709" w:hanging="709"/>
              <w:jc w:val="both"/>
              <w:outlineLvl w:val="2"/>
              <w:rPr>
                <w:szCs w:val="16"/>
              </w:rPr>
            </w:pPr>
            <w:r w:rsidRPr="00315ED1">
              <w:rPr>
                <w:szCs w:val="16"/>
              </w:rPr>
              <w:t>Schedules</w:t>
            </w:r>
          </w:p>
        </w:tc>
        <w:tc>
          <w:tcPr>
            <w:tcW w:w="6647" w:type="dxa"/>
          </w:tcPr>
          <w:p w14:paraId="59C1C0C7" w14:textId="7F975834" w:rsidR="00541546" w:rsidRPr="00315ED1" w:rsidRDefault="00541546" w:rsidP="00062500">
            <w:pPr>
              <w:tabs>
                <w:tab w:val="left" w:pos="458"/>
              </w:tabs>
              <w:spacing w:before="60" w:after="60"/>
              <w:jc w:val="both"/>
              <w:rPr>
                <w:color w:val="auto"/>
                <w:sz w:val="16"/>
                <w:szCs w:val="16"/>
                <w:lang w:val="en-GB"/>
              </w:rPr>
            </w:pPr>
            <w:r w:rsidRPr="00315ED1">
              <w:rPr>
                <w:color w:val="auto"/>
                <w:sz w:val="16"/>
                <w:szCs w:val="16"/>
                <w:lang w:val="en-GB"/>
              </w:rPr>
              <w:t>Schedule 1</w:t>
            </w:r>
            <w:r w:rsidR="00112048" w:rsidRPr="00315ED1">
              <w:rPr>
                <w:color w:val="auto"/>
                <w:sz w:val="16"/>
                <w:szCs w:val="16"/>
                <w:lang w:val="en-GB"/>
              </w:rPr>
              <w:t xml:space="preserve">: </w:t>
            </w:r>
            <w:r w:rsidR="00A41A83" w:rsidRPr="00315ED1">
              <w:rPr>
                <w:color w:val="auto"/>
                <w:sz w:val="16"/>
                <w:szCs w:val="16"/>
                <w:lang w:val="en-GB"/>
              </w:rPr>
              <w:t xml:space="preserve">Parties and Capitalisation Table </w:t>
            </w:r>
          </w:p>
          <w:p w14:paraId="790D81DC" w14:textId="28BD121C" w:rsidR="00541546" w:rsidRPr="00315ED1" w:rsidRDefault="00541546" w:rsidP="00062500">
            <w:pPr>
              <w:tabs>
                <w:tab w:val="left" w:pos="458"/>
              </w:tabs>
              <w:spacing w:before="60" w:after="60"/>
              <w:jc w:val="both"/>
              <w:rPr>
                <w:color w:val="auto"/>
                <w:sz w:val="16"/>
                <w:szCs w:val="16"/>
                <w:lang w:val="en-GB"/>
              </w:rPr>
            </w:pPr>
            <w:r w:rsidRPr="00315ED1">
              <w:rPr>
                <w:color w:val="auto"/>
                <w:sz w:val="16"/>
                <w:szCs w:val="16"/>
                <w:lang w:val="en-GB"/>
              </w:rPr>
              <w:t>Schedule 2:</w:t>
            </w:r>
            <w:r w:rsidR="00112048" w:rsidRPr="00315ED1">
              <w:rPr>
                <w:color w:val="auto"/>
                <w:sz w:val="16"/>
                <w:szCs w:val="16"/>
                <w:lang w:val="en-GB"/>
              </w:rPr>
              <w:t xml:space="preserve"> </w:t>
            </w:r>
            <w:r w:rsidRPr="00315ED1">
              <w:rPr>
                <w:color w:val="auto"/>
                <w:sz w:val="16"/>
                <w:szCs w:val="16"/>
                <w:lang w:val="en-GB"/>
              </w:rPr>
              <w:t xml:space="preserve">New </w:t>
            </w:r>
            <w:r w:rsidR="00AE1D7A">
              <w:rPr>
                <w:color w:val="auto"/>
                <w:sz w:val="16"/>
                <w:szCs w:val="16"/>
                <w:lang w:val="en-GB"/>
              </w:rPr>
              <w:t>Articles</w:t>
            </w:r>
            <w:r w:rsidRPr="00315ED1">
              <w:rPr>
                <w:color w:val="auto"/>
                <w:sz w:val="16"/>
                <w:szCs w:val="16"/>
                <w:lang w:val="en-GB"/>
              </w:rPr>
              <w:t xml:space="preserve"> </w:t>
            </w:r>
          </w:p>
          <w:p w14:paraId="4E714D79" w14:textId="77777777" w:rsidR="00F60825" w:rsidRDefault="00541546" w:rsidP="00062500">
            <w:pPr>
              <w:tabs>
                <w:tab w:val="left" w:pos="458"/>
              </w:tabs>
              <w:spacing w:before="60" w:after="60"/>
              <w:jc w:val="both"/>
              <w:rPr>
                <w:color w:val="auto"/>
                <w:sz w:val="16"/>
                <w:szCs w:val="16"/>
                <w:lang w:val="en-GB"/>
              </w:rPr>
            </w:pPr>
            <w:r w:rsidRPr="00315ED1">
              <w:rPr>
                <w:color w:val="auto"/>
                <w:sz w:val="16"/>
                <w:szCs w:val="16"/>
                <w:lang w:val="en-GB"/>
              </w:rPr>
              <w:t xml:space="preserve">Schedule </w:t>
            </w:r>
            <w:r w:rsidR="003357CF" w:rsidRPr="00315ED1">
              <w:rPr>
                <w:color w:val="auto"/>
                <w:sz w:val="16"/>
                <w:szCs w:val="16"/>
                <w:lang w:val="en-GB"/>
              </w:rPr>
              <w:t>3</w:t>
            </w:r>
            <w:r w:rsidRPr="00315ED1">
              <w:rPr>
                <w:color w:val="auto"/>
                <w:sz w:val="16"/>
                <w:szCs w:val="16"/>
                <w:lang w:val="en-GB"/>
              </w:rPr>
              <w:t>:</w:t>
            </w:r>
            <w:r w:rsidR="00112048" w:rsidRPr="00315ED1">
              <w:rPr>
                <w:color w:val="auto"/>
                <w:sz w:val="16"/>
                <w:szCs w:val="16"/>
                <w:lang w:val="en-GB"/>
              </w:rPr>
              <w:t xml:space="preserve"> </w:t>
            </w:r>
            <w:r w:rsidRPr="00315ED1">
              <w:rPr>
                <w:color w:val="auto"/>
                <w:sz w:val="16"/>
                <w:szCs w:val="16"/>
                <w:lang w:val="en-GB"/>
              </w:rPr>
              <w:t>Business Plan</w:t>
            </w:r>
          </w:p>
          <w:p w14:paraId="2D703BA5" w14:textId="5A2AE1BE" w:rsidR="003F1A1A" w:rsidRPr="00315ED1" w:rsidRDefault="003F1A1A" w:rsidP="00062500">
            <w:pPr>
              <w:tabs>
                <w:tab w:val="left" w:pos="458"/>
              </w:tabs>
              <w:spacing w:before="60" w:after="60"/>
              <w:jc w:val="both"/>
              <w:rPr>
                <w:color w:val="auto"/>
                <w:sz w:val="16"/>
                <w:szCs w:val="16"/>
                <w:lang w:val="en-GB"/>
              </w:rPr>
            </w:pPr>
            <w:r>
              <w:rPr>
                <w:color w:val="auto"/>
                <w:sz w:val="16"/>
                <w:szCs w:val="16"/>
                <w:lang w:val="en-GB"/>
              </w:rPr>
              <w:t>Schedule 4: Form of D</w:t>
            </w:r>
            <w:r w:rsidRPr="004C22C2">
              <w:rPr>
                <w:sz w:val="16"/>
                <w:szCs w:val="16"/>
              </w:rPr>
              <w:t xml:space="preserve">eed of </w:t>
            </w:r>
            <w:r>
              <w:rPr>
                <w:sz w:val="16"/>
                <w:szCs w:val="16"/>
              </w:rPr>
              <w:t>A</w:t>
            </w:r>
            <w:r w:rsidRPr="004C22C2">
              <w:rPr>
                <w:sz w:val="16"/>
                <w:szCs w:val="16"/>
              </w:rPr>
              <w:t>dherence</w:t>
            </w:r>
          </w:p>
        </w:tc>
      </w:tr>
    </w:tbl>
    <w:p w14:paraId="4FAC5AAD" w14:textId="41F06C66" w:rsidR="00AE1D7A" w:rsidRDefault="00AE1D7A" w:rsidP="00AE1D7A">
      <w:pPr>
        <w:pStyle w:val="Heading1"/>
        <w:numPr>
          <w:ilvl w:val="0"/>
          <w:numId w:val="0"/>
        </w:numPr>
        <w:ind w:left="567"/>
        <w:jc w:val="both"/>
        <w:rPr>
          <w:szCs w:val="16"/>
        </w:rPr>
      </w:pPr>
      <w:bookmarkStart w:id="14" w:name="_Ref467765178"/>
      <w:bookmarkStart w:id="15" w:name="_Ref479590169"/>
    </w:p>
    <w:p w14:paraId="2E85112B" w14:textId="7853A71F" w:rsidR="00AE1D7A" w:rsidRPr="00AE1D7A" w:rsidRDefault="00AE1D7A" w:rsidP="00AE1D7A">
      <w:pPr>
        <w:rPr>
          <w:rFonts w:eastAsia="Times New Roman"/>
          <w:b/>
          <w:bCs/>
          <w:caps/>
          <w:color w:val="auto"/>
          <w:sz w:val="16"/>
          <w:szCs w:val="16"/>
          <w:lang w:val="en-GB"/>
        </w:rPr>
      </w:pPr>
      <w:r>
        <w:rPr>
          <w:szCs w:val="16"/>
        </w:rPr>
        <w:br w:type="page"/>
      </w:r>
    </w:p>
    <w:p w14:paraId="7BB0FDBB" w14:textId="1C57C651" w:rsidR="0005714C" w:rsidRPr="00315ED1" w:rsidRDefault="00541546" w:rsidP="00062500">
      <w:pPr>
        <w:pStyle w:val="Heading1"/>
        <w:jc w:val="both"/>
        <w:rPr>
          <w:szCs w:val="16"/>
        </w:rPr>
      </w:pPr>
      <w:r w:rsidRPr="00315ED1">
        <w:rPr>
          <w:szCs w:val="16"/>
        </w:rPr>
        <w:lastRenderedPageBreak/>
        <w:t xml:space="preserve">Detailed </w:t>
      </w:r>
      <w:r w:rsidR="0005714C" w:rsidRPr="00315ED1">
        <w:rPr>
          <w:szCs w:val="16"/>
        </w:rPr>
        <w:t>TERMS</w:t>
      </w:r>
      <w:bookmarkEnd w:id="14"/>
      <w:bookmarkEnd w:id="15"/>
    </w:p>
    <w:p w14:paraId="46326905" w14:textId="77777777" w:rsidR="00BB2C42" w:rsidRPr="00315ED1" w:rsidRDefault="00BB2C42" w:rsidP="00062500">
      <w:pPr>
        <w:pStyle w:val="SCHeading2"/>
        <w:spacing w:before="60" w:after="60"/>
        <w:jc w:val="both"/>
      </w:pPr>
      <w:r w:rsidRPr="00315ED1">
        <w:t>Definitions</w:t>
      </w:r>
    </w:p>
    <w:p w14:paraId="16F3B059" w14:textId="64CAC7C3" w:rsidR="00BB2C42" w:rsidRPr="00315ED1" w:rsidRDefault="00BB2C42" w:rsidP="00062500">
      <w:pPr>
        <w:pStyle w:val="Heading3"/>
        <w:numPr>
          <w:ilvl w:val="0"/>
          <w:numId w:val="0"/>
        </w:numPr>
        <w:ind w:left="567"/>
        <w:jc w:val="both"/>
      </w:pPr>
      <w:r w:rsidRPr="00315ED1">
        <w:t>In this Agreement</w:t>
      </w:r>
      <w:r w:rsidR="009B7F0E">
        <w:t>,</w:t>
      </w:r>
      <w:r w:rsidRPr="00315ED1">
        <w:t xml:space="preserve"> the following capitalized terms shall have the following meanings:</w:t>
      </w:r>
    </w:p>
    <w:tbl>
      <w:tblPr>
        <w:tblStyle w:val="TableGrid"/>
        <w:tblW w:w="0" w:type="auto"/>
        <w:tblInd w:w="-29" w:type="dxa"/>
        <w:tblLook w:val="04A0" w:firstRow="1" w:lastRow="0" w:firstColumn="1" w:lastColumn="0" w:noHBand="0" w:noVBand="1"/>
      </w:tblPr>
      <w:tblGrid>
        <w:gridCol w:w="2547"/>
        <w:gridCol w:w="6537"/>
      </w:tblGrid>
      <w:tr w:rsidR="00315ED1" w:rsidRPr="00315ED1" w14:paraId="1726F660" w14:textId="77777777" w:rsidTr="00BE5AF1">
        <w:trPr>
          <w:trHeight w:val="272"/>
        </w:trPr>
        <w:tc>
          <w:tcPr>
            <w:tcW w:w="2547" w:type="dxa"/>
          </w:tcPr>
          <w:p w14:paraId="389A45F2" w14:textId="57F079AA" w:rsidR="008E3090" w:rsidRPr="00315ED1" w:rsidRDefault="008E3090" w:rsidP="00062500">
            <w:pPr>
              <w:pStyle w:val="Heading3"/>
              <w:numPr>
                <w:ilvl w:val="0"/>
                <w:numId w:val="0"/>
              </w:numPr>
              <w:jc w:val="both"/>
              <w:outlineLvl w:val="2"/>
            </w:pPr>
            <w:r w:rsidRPr="00315ED1">
              <w:t>“Affiliate”</w:t>
            </w:r>
          </w:p>
        </w:tc>
        <w:tc>
          <w:tcPr>
            <w:tcW w:w="6537" w:type="dxa"/>
          </w:tcPr>
          <w:p w14:paraId="117A2D42" w14:textId="7E1AAC1B" w:rsidR="008E3090" w:rsidRPr="00315ED1" w:rsidRDefault="008E3090" w:rsidP="00062500">
            <w:pPr>
              <w:pStyle w:val="Heading5"/>
              <w:numPr>
                <w:ilvl w:val="0"/>
                <w:numId w:val="0"/>
              </w:numPr>
              <w:spacing w:line="240" w:lineRule="auto"/>
              <w:jc w:val="both"/>
              <w:outlineLvl w:val="4"/>
              <w:rPr>
                <w:szCs w:val="16"/>
              </w:rPr>
            </w:pPr>
            <w:r w:rsidRPr="00315ED1">
              <w:rPr>
                <w:szCs w:val="16"/>
                <w:lang w:val="en-US"/>
              </w:rPr>
              <w:t xml:space="preserve">a company </w:t>
            </w:r>
            <w:hyperlink w:anchor="Definition_of_Control" w:history="1">
              <w:r w:rsidRPr="00315ED1">
                <w:rPr>
                  <w:rStyle w:val="Hyperlink"/>
                  <w:color w:val="auto"/>
                  <w:szCs w:val="16"/>
                  <w:lang w:val="en-US"/>
                </w:rPr>
                <w:t>Controlled</w:t>
              </w:r>
            </w:hyperlink>
            <w:r w:rsidRPr="00315ED1">
              <w:rPr>
                <w:szCs w:val="16"/>
                <w:lang w:val="en-US"/>
              </w:rPr>
              <w:t xml:space="preserve">, </w:t>
            </w:r>
            <w:hyperlink w:anchor="Definition_of_Control" w:history="1">
              <w:r w:rsidRPr="00315ED1">
                <w:rPr>
                  <w:rStyle w:val="Hyperlink"/>
                  <w:color w:val="auto"/>
                  <w:szCs w:val="16"/>
                  <w:lang w:val="en-US"/>
                </w:rPr>
                <w:t>Controlling</w:t>
              </w:r>
            </w:hyperlink>
            <w:r w:rsidRPr="00315ED1">
              <w:rPr>
                <w:szCs w:val="16"/>
                <w:lang w:val="en-US"/>
              </w:rPr>
              <w:t xml:space="preserve"> or under common </w:t>
            </w:r>
            <w:hyperlink w:anchor="Definition_of_Control" w:history="1">
              <w:r w:rsidRPr="00315ED1">
                <w:rPr>
                  <w:rStyle w:val="Hyperlink"/>
                  <w:color w:val="auto"/>
                  <w:szCs w:val="16"/>
                  <w:lang w:val="en-US"/>
                </w:rPr>
                <w:t>Control</w:t>
              </w:r>
            </w:hyperlink>
            <w:r w:rsidRPr="00315ED1">
              <w:rPr>
                <w:szCs w:val="16"/>
                <w:lang w:val="en-US"/>
              </w:rPr>
              <w:t xml:space="preserve"> with the relevant entity</w:t>
            </w:r>
            <w:r w:rsidR="006769F6">
              <w:rPr>
                <w:szCs w:val="16"/>
                <w:lang w:val="en-US"/>
              </w:rPr>
              <w:t xml:space="preserve"> and </w:t>
            </w:r>
            <w:r w:rsidR="006769F6" w:rsidRPr="00DA4317">
              <w:rPr>
                <w:szCs w:val="16"/>
                <w:lang w:val="en-US"/>
              </w:rPr>
              <w:t>in case of an investment fund managed by a fund manager (a) any other investment fund managed by that fund manager and (b) a company Controlled, Controlling or under common Control with that fund manager and (c) any participant, unitholder, partner in or shareholder of any such investment fund (but only in connection with the dissolution of such investment fund or any distribution of assets of such investment fund pursuant to the operation of the investment fund in the ordinary course of business).</w:t>
            </w:r>
          </w:p>
        </w:tc>
      </w:tr>
      <w:tr w:rsidR="00315ED1" w:rsidRPr="00315ED1" w14:paraId="1338AF3C" w14:textId="77777777" w:rsidTr="00BE5AF1">
        <w:trPr>
          <w:trHeight w:val="272"/>
        </w:trPr>
        <w:tc>
          <w:tcPr>
            <w:tcW w:w="2547" w:type="dxa"/>
          </w:tcPr>
          <w:p w14:paraId="04CB52D2" w14:textId="1F764AF7" w:rsidR="0082676E" w:rsidRPr="00315ED1" w:rsidRDefault="0082676E" w:rsidP="00062500">
            <w:pPr>
              <w:pStyle w:val="Heading3"/>
              <w:numPr>
                <w:ilvl w:val="0"/>
                <w:numId w:val="0"/>
              </w:numPr>
              <w:jc w:val="both"/>
              <w:outlineLvl w:val="2"/>
            </w:pPr>
            <w:r w:rsidRPr="00315ED1">
              <w:t>“Agreement”</w:t>
            </w:r>
          </w:p>
        </w:tc>
        <w:tc>
          <w:tcPr>
            <w:tcW w:w="6537" w:type="dxa"/>
          </w:tcPr>
          <w:p w14:paraId="0734E4C3" w14:textId="4E9D7EA4" w:rsidR="0082676E" w:rsidRPr="00315ED1" w:rsidRDefault="0082676E" w:rsidP="00062500">
            <w:pPr>
              <w:pStyle w:val="Heading5"/>
              <w:numPr>
                <w:ilvl w:val="0"/>
                <w:numId w:val="0"/>
              </w:numPr>
              <w:spacing w:line="240" w:lineRule="auto"/>
              <w:jc w:val="both"/>
              <w:outlineLvl w:val="4"/>
              <w:rPr>
                <w:szCs w:val="16"/>
              </w:rPr>
            </w:pPr>
            <w:r w:rsidRPr="00315ED1">
              <w:rPr>
                <w:szCs w:val="16"/>
              </w:rPr>
              <w:t>this shareholders’ agreement.</w:t>
            </w:r>
          </w:p>
        </w:tc>
      </w:tr>
      <w:tr w:rsidR="00B753ED" w:rsidRPr="00315ED1" w14:paraId="10A58C08" w14:textId="77777777" w:rsidTr="00BE5AF1">
        <w:trPr>
          <w:trHeight w:val="272"/>
        </w:trPr>
        <w:tc>
          <w:tcPr>
            <w:tcW w:w="2547" w:type="dxa"/>
          </w:tcPr>
          <w:p w14:paraId="22A07D0D" w14:textId="1FE77D05" w:rsidR="00B753ED" w:rsidRPr="00315ED1" w:rsidRDefault="00B753ED" w:rsidP="00062500">
            <w:pPr>
              <w:pStyle w:val="Heading3"/>
              <w:numPr>
                <w:ilvl w:val="0"/>
                <w:numId w:val="0"/>
              </w:numPr>
              <w:jc w:val="both"/>
              <w:outlineLvl w:val="2"/>
            </w:pPr>
            <w:r w:rsidRPr="0059629D">
              <w:rPr>
                <w:szCs w:val="16"/>
              </w:rPr>
              <w:t>“</w:t>
            </w:r>
            <w:r w:rsidRPr="00B753ED">
              <w:rPr>
                <w:szCs w:val="16"/>
              </w:rPr>
              <w:t>Anti-Dilution Adjustment</w:t>
            </w:r>
            <w:r>
              <w:rPr>
                <w:szCs w:val="16"/>
              </w:rPr>
              <w:t>”</w:t>
            </w:r>
          </w:p>
        </w:tc>
        <w:tc>
          <w:tcPr>
            <w:tcW w:w="6537" w:type="dxa"/>
          </w:tcPr>
          <w:p w14:paraId="01EA32A5" w14:textId="47B05A76" w:rsidR="00B753ED" w:rsidRPr="00315ED1" w:rsidRDefault="00B753ED" w:rsidP="00062500">
            <w:pPr>
              <w:pStyle w:val="Heading5"/>
              <w:numPr>
                <w:ilvl w:val="0"/>
                <w:numId w:val="0"/>
              </w:numPr>
              <w:spacing w:line="240" w:lineRule="auto"/>
              <w:jc w:val="both"/>
              <w:outlineLvl w:val="4"/>
              <w:rPr>
                <w:szCs w:val="16"/>
              </w:rPr>
            </w:pPr>
            <w:r w:rsidRPr="00786125">
              <w:rPr>
                <w:szCs w:val="16"/>
              </w:rPr>
              <w:t>defined in Section “</w:t>
            </w:r>
            <w:r>
              <w:rPr>
                <w:szCs w:val="16"/>
                <w:u w:val="single"/>
              </w:rPr>
              <w:t>Anti-dilution protection</w:t>
            </w:r>
            <w:r w:rsidRPr="00786125">
              <w:rPr>
                <w:szCs w:val="16"/>
              </w:rPr>
              <w:t>” in the Outlined Terms.</w:t>
            </w:r>
          </w:p>
        </w:tc>
      </w:tr>
      <w:tr w:rsidR="00315ED1" w:rsidRPr="00315ED1" w14:paraId="60CF3169" w14:textId="77777777" w:rsidTr="00BE5AF1">
        <w:trPr>
          <w:trHeight w:val="272"/>
        </w:trPr>
        <w:tc>
          <w:tcPr>
            <w:tcW w:w="2547" w:type="dxa"/>
          </w:tcPr>
          <w:p w14:paraId="2E6478DB" w14:textId="75514A76" w:rsidR="0082676E" w:rsidRPr="00315ED1" w:rsidRDefault="0082676E" w:rsidP="00062500">
            <w:pPr>
              <w:pStyle w:val="Heading3"/>
              <w:numPr>
                <w:ilvl w:val="0"/>
                <w:numId w:val="0"/>
              </w:numPr>
              <w:jc w:val="both"/>
              <w:outlineLvl w:val="2"/>
            </w:pPr>
            <w:r w:rsidRPr="00315ED1">
              <w:t>“</w:t>
            </w:r>
            <w:r w:rsidR="00AE1D7A">
              <w:t>Articles</w:t>
            </w:r>
            <w:r w:rsidRPr="00315ED1">
              <w:t>”</w:t>
            </w:r>
          </w:p>
        </w:tc>
        <w:tc>
          <w:tcPr>
            <w:tcW w:w="6537" w:type="dxa"/>
          </w:tcPr>
          <w:p w14:paraId="5F7D310A" w14:textId="7A04909E" w:rsidR="0082676E" w:rsidRPr="00315ED1" w:rsidRDefault="00624233" w:rsidP="00062500">
            <w:pPr>
              <w:pStyle w:val="Heading5"/>
              <w:numPr>
                <w:ilvl w:val="0"/>
                <w:numId w:val="0"/>
              </w:numPr>
              <w:spacing w:line="240" w:lineRule="auto"/>
              <w:jc w:val="both"/>
              <w:outlineLvl w:val="4"/>
              <w:rPr>
                <w:szCs w:val="16"/>
              </w:rPr>
            </w:pPr>
            <w:r>
              <w:rPr>
                <w:szCs w:val="16"/>
              </w:rPr>
              <w:t>a</w:t>
            </w:r>
            <w:r w:rsidR="0082676E" w:rsidRPr="00315ED1">
              <w:rPr>
                <w:szCs w:val="16"/>
              </w:rPr>
              <w:t xml:space="preserve">rticles of </w:t>
            </w:r>
            <w:r>
              <w:rPr>
                <w:szCs w:val="16"/>
              </w:rPr>
              <w:t>a</w:t>
            </w:r>
            <w:r w:rsidR="0082676E" w:rsidRPr="00315ED1">
              <w:rPr>
                <w:szCs w:val="16"/>
              </w:rPr>
              <w:t xml:space="preserve">ssociation of the Company. </w:t>
            </w:r>
          </w:p>
        </w:tc>
      </w:tr>
      <w:tr w:rsidR="00A51D15" w:rsidRPr="00315ED1" w14:paraId="344E64DF" w14:textId="77777777" w:rsidTr="00BE5AF1">
        <w:trPr>
          <w:trHeight w:val="272"/>
        </w:trPr>
        <w:tc>
          <w:tcPr>
            <w:tcW w:w="2547" w:type="dxa"/>
          </w:tcPr>
          <w:p w14:paraId="5BC658BB" w14:textId="6D3E3A37" w:rsidR="00A51D15" w:rsidRPr="00315ED1" w:rsidRDefault="00A51D15" w:rsidP="00062500">
            <w:pPr>
              <w:pStyle w:val="Heading3"/>
              <w:numPr>
                <w:ilvl w:val="0"/>
                <w:numId w:val="0"/>
              </w:numPr>
              <w:jc w:val="both"/>
              <w:outlineLvl w:val="2"/>
            </w:pPr>
            <w:r>
              <w:t>“Asset Sale”</w:t>
            </w:r>
          </w:p>
        </w:tc>
        <w:tc>
          <w:tcPr>
            <w:tcW w:w="6537" w:type="dxa"/>
          </w:tcPr>
          <w:p w14:paraId="6346F5BE" w14:textId="576B3CE3" w:rsidR="00A51D15" w:rsidRPr="00315ED1" w:rsidDel="00624233" w:rsidRDefault="00A51D15" w:rsidP="00062500">
            <w:pPr>
              <w:pStyle w:val="Heading5"/>
              <w:numPr>
                <w:ilvl w:val="0"/>
                <w:numId w:val="0"/>
              </w:numPr>
              <w:spacing w:line="240" w:lineRule="auto"/>
              <w:jc w:val="both"/>
              <w:outlineLvl w:val="4"/>
              <w:rPr>
                <w:szCs w:val="16"/>
              </w:rPr>
            </w:pPr>
            <w:r w:rsidRPr="00315ED1">
              <w:rPr>
                <w:szCs w:val="16"/>
              </w:rPr>
              <w:t xml:space="preserve">closing of </w:t>
            </w:r>
            <w:r>
              <w:rPr>
                <w:szCs w:val="16"/>
              </w:rPr>
              <w:t>the T</w:t>
            </w:r>
            <w:r w:rsidRPr="00315ED1">
              <w:rPr>
                <w:szCs w:val="16"/>
              </w:rPr>
              <w:t xml:space="preserve">ransfer of all or substantially all </w:t>
            </w:r>
            <w:r>
              <w:rPr>
                <w:szCs w:val="16"/>
              </w:rPr>
              <w:t xml:space="preserve">assets of the </w:t>
            </w:r>
            <w:r w:rsidRPr="00315ED1">
              <w:rPr>
                <w:szCs w:val="16"/>
              </w:rPr>
              <w:t xml:space="preserve">Group Companies </w:t>
            </w:r>
            <w:r>
              <w:rPr>
                <w:szCs w:val="16"/>
              </w:rPr>
              <w:t>(including Intellectual P</w:t>
            </w:r>
            <w:r w:rsidRPr="00315ED1">
              <w:rPr>
                <w:szCs w:val="16"/>
              </w:rPr>
              <w:t xml:space="preserve">roperty), or the granting of an exclusive license over all or substantially all </w:t>
            </w:r>
            <w:r>
              <w:rPr>
                <w:szCs w:val="16"/>
              </w:rPr>
              <w:t>Intellectual P</w:t>
            </w:r>
            <w:r w:rsidRPr="00315ED1">
              <w:rPr>
                <w:szCs w:val="16"/>
              </w:rPr>
              <w:t>roperty of the Group Companies</w:t>
            </w:r>
            <w:r>
              <w:rPr>
                <w:szCs w:val="16"/>
              </w:rPr>
              <w:t>, whether effected through a single transaction or series of related transactions, except in case such Transfer is an Excluded Transaction.</w:t>
            </w:r>
          </w:p>
        </w:tc>
      </w:tr>
      <w:tr w:rsidR="00315ED1" w:rsidRPr="00315ED1" w14:paraId="0A140786" w14:textId="77777777" w:rsidTr="00BE5AF1">
        <w:trPr>
          <w:trHeight w:val="272"/>
        </w:trPr>
        <w:tc>
          <w:tcPr>
            <w:tcW w:w="2547" w:type="dxa"/>
          </w:tcPr>
          <w:p w14:paraId="28D1E6E3" w14:textId="43F95A7B" w:rsidR="00A92D16" w:rsidRPr="00315ED1" w:rsidRDefault="00A92D16" w:rsidP="00062500">
            <w:pPr>
              <w:pStyle w:val="Heading3"/>
              <w:numPr>
                <w:ilvl w:val="0"/>
                <w:numId w:val="0"/>
              </w:numPr>
              <w:jc w:val="both"/>
              <w:outlineLvl w:val="2"/>
            </w:pPr>
            <w:r w:rsidRPr="00315ED1">
              <w:t>“Bad Leaver”</w:t>
            </w:r>
          </w:p>
        </w:tc>
        <w:tc>
          <w:tcPr>
            <w:tcW w:w="6537" w:type="dxa"/>
          </w:tcPr>
          <w:p w14:paraId="17935441" w14:textId="019FF603" w:rsidR="00A92D16" w:rsidRPr="00315ED1" w:rsidRDefault="00A92D16" w:rsidP="00062500">
            <w:pPr>
              <w:pStyle w:val="Heading5"/>
              <w:numPr>
                <w:ilvl w:val="0"/>
                <w:numId w:val="0"/>
              </w:numPr>
              <w:spacing w:line="240" w:lineRule="auto"/>
              <w:jc w:val="both"/>
              <w:outlineLvl w:val="4"/>
              <w:rPr>
                <w:szCs w:val="16"/>
              </w:rPr>
            </w:pPr>
            <w:r w:rsidRPr="00315ED1">
              <w:rPr>
                <w:szCs w:val="16"/>
              </w:rPr>
              <w:t>defined in Section “</w:t>
            </w:r>
            <w:hyperlink w:anchor="Definition_of_Bad_Leaver" w:tooltip="Click to see definition" w:history="1">
              <w:r w:rsidRPr="00624233">
                <w:rPr>
                  <w:rStyle w:val="Hyperlink"/>
                  <w:color w:val="auto"/>
                  <w:szCs w:val="16"/>
                </w:rPr>
                <w:t>Reverse Vesting</w:t>
              </w:r>
            </w:hyperlink>
            <w:r w:rsidRPr="00624233">
              <w:rPr>
                <w:szCs w:val="16"/>
              </w:rPr>
              <w:t>”</w:t>
            </w:r>
            <w:r w:rsidRPr="00315ED1">
              <w:rPr>
                <w:szCs w:val="16"/>
              </w:rPr>
              <w:t xml:space="preserve"> in the Outlined Terms.</w:t>
            </w:r>
          </w:p>
        </w:tc>
      </w:tr>
      <w:tr w:rsidR="00315ED1" w:rsidRPr="00315ED1" w14:paraId="446B5E27" w14:textId="77777777" w:rsidTr="00BE5AF1">
        <w:trPr>
          <w:trHeight w:val="272"/>
        </w:trPr>
        <w:tc>
          <w:tcPr>
            <w:tcW w:w="2547" w:type="dxa"/>
          </w:tcPr>
          <w:p w14:paraId="1DC0FD68" w14:textId="348F9C62" w:rsidR="00A92D16" w:rsidRPr="00315ED1" w:rsidRDefault="00A92D16" w:rsidP="00062500">
            <w:pPr>
              <w:pStyle w:val="Heading3"/>
              <w:numPr>
                <w:ilvl w:val="0"/>
                <w:numId w:val="0"/>
              </w:numPr>
              <w:jc w:val="both"/>
              <w:outlineLvl w:val="2"/>
            </w:pPr>
            <w:r w:rsidRPr="00315ED1">
              <w:t>“Business”</w:t>
            </w:r>
          </w:p>
        </w:tc>
        <w:tc>
          <w:tcPr>
            <w:tcW w:w="6537" w:type="dxa"/>
          </w:tcPr>
          <w:p w14:paraId="0FC645AB" w14:textId="4AC3ABDC" w:rsidR="00A92D16" w:rsidRPr="00315ED1" w:rsidRDefault="00A92D16" w:rsidP="00062500">
            <w:pPr>
              <w:pStyle w:val="Heading5"/>
              <w:numPr>
                <w:ilvl w:val="0"/>
                <w:numId w:val="0"/>
              </w:numPr>
              <w:spacing w:line="240" w:lineRule="auto"/>
              <w:jc w:val="both"/>
              <w:outlineLvl w:val="4"/>
              <w:rPr>
                <w:szCs w:val="16"/>
              </w:rPr>
            </w:pPr>
            <w:r w:rsidRPr="00315ED1">
              <w:rPr>
                <w:szCs w:val="16"/>
                <w:lang w:val="en-US"/>
              </w:rPr>
              <w:t xml:space="preserve">defined in Section </w:t>
            </w:r>
            <w:hyperlink w:anchor="Definition_of_Business" w:history="1">
              <w:r w:rsidRPr="00315ED1">
                <w:rPr>
                  <w:rStyle w:val="Hyperlink"/>
                  <w:color w:val="auto"/>
                  <w:szCs w:val="16"/>
                  <w:lang w:val="en-US"/>
                </w:rPr>
                <w:t>“Business and operations”</w:t>
              </w:r>
            </w:hyperlink>
            <w:r w:rsidRPr="00315ED1">
              <w:rPr>
                <w:szCs w:val="16"/>
                <w:lang w:val="en-US"/>
              </w:rPr>
              <w:t xml:space="preserve"> in the Outlined Terms.</w:t>
            </w:r>
          </w:p>
        </w:tc>
      </w:tr>
      <w:tr w:rsidR="00315ED1" w:rsidRPr="00315ED1" w14:paraId="5BDFB9FF" w14:textId="77777777" w:rsidTr="00BE5AF1">
        <w:trPr>
          <w:trHeight w:val="320"/>
        </w:trPr>
        <w:tc>
          <w:tcPr>
            <w:tcW w:w="2547" w:type="dxa"/>
          </w:tcPr>
          <w:p w14:paraId="4C14A92A" w14:textId="25A32482" w:rsidR="007A5F45" w:rsidRPr="00315ED1" w:rsidRDefault="007A5F45" w:rsidP="00062500">
            <w:pPr>
              <w:pStyle w:val="Heading3"/>
              <w:numPr>
                <w:ilvl w:val="0"/>
                <w:numId w:val="0"/>
              </w:numPr>
              <w:jc w:val="both"/>
              <w:outlineLvl w:val="2"/>
            </w:pPr>
            <w:r w:rsidRPr="00315ED1">
              <w:t>“Business Plan”</w:t>
            </w:r>
          </w:p>
        </w:tc>
        <w:tc>
          <w:tcPr>
            <w:tcW w:w="6537" w:type="dxa"/>
          </w:tcPr>
          <w:p w14:paraId="4FAA85E6" w14:textId="04D5049A" w:rsidR="007A5F45" w:rsidRPr="00315ED1" w:rsidRDefault="007A5F45" w:rsidP="00062500">
            <w:pPr>
              <w:pStyle w:val="Heading5"/>
              <w:numPr>
                <w:ilvl w:val="0"/>
                <w:numId w:val="0"/>
              </w:numPr>
              <w:spacing w:line="240" w:lineRule="auto"/>
              <w:jc w:val="both"/>
              <w:outlineLvl w:val="4"/>
              <w:rPr>
                <w:szCs w:val="16"/>
                <w:lang w:val="en-US"/>
              </w:rPr>
            </w:pPr>
            <w:r w:rsidRPr="00315ED1">
              <w:rPr>
                <w:szCs w:val="16"/>
                <w:lang w:val="en-US"/>
              </w:rPr>
              <w:t xml:space="preserve">defined in Section </w:t>
            </w:r>
            <w:hyperlink w:anchor="Definition_of_Business" w:history="1">
              <w:r w:rsidRPr="00315ED1">
                <w:rPr>
                  <w:rStyle w:val="Hyperlink"/>
                  <w:color w:val="auto"/>
                  <w:szCs w:val="16"/>
                  <w:lang w:val="en-US"/>
                </w:rPr>
                <w:t>“Business and operations”</w:t>
              </w:r>
            </w:hyperlink>
            <w:r w:rsidRPr="00315ED1">
              <w:rPr>
                <w:szCs w:val="16"/>
                <w:lang w:val="en-US"/>
              </w:rPr>
              <w:t xml:space="preserve"> in the Outlined Terms.</w:t>
            </w:r>
          </w:p>
        </w:tc>
      </w:tr>
      <w:tr w:rsidR="007D6023" w:rsidRPr="00315ED1" w14:paraId="1393C1B8" w14:textId="77777777" w:rsidTr="00BE5AF1">
        <w:trPr>
          <w:trHeight w:val="320"/>
        </w:trPr>
        <w:tc>
          <w:tcPr>
            <w:tcW w:w="2547" w:type="dxa"/>
          </w:tcPr>
          <w:p w14:paraId="6AA39A51" w14:textId="6ED1B25B" w:rsidR="007D6023" w:rsidRPr="00315ED1" w:rsidRDefault="007D6023" w:rsidP="00062500">
            <w:pPr>
              <w:pStyle w:val="Heading3"/>
              <w:numPr>
                <w:ilvl w:val="0"/>
                <w:numId w:val="0"/>
              </w:numPr>
              <w:jc w:val="both"/>
              <w:outlineLvl w:val="2"/>
            </w:pPr>
            <w:r>
              <w:t>“Call Option”</w:t>
            </w:r>
          </w:p>
        </w:tc>
        <w:tc>
          <w:tcPr>
            <w:tcW w:w="6537" w:type="dxa"/>
          </w:tcPr>
          <w:p w14:paraId="2163FAA8" w14:textId="7CDC6422" w:rsidR="007D6023" w:rsidRPr="00315ED1" w:rsidRDefault="007D6023" w:rsidP="00062500">
            <w:pPr>
              <w:pStyle w:val="Heading5"/>
              <w:numPr>
                <w:ilvl w:val="0"/>
                <w:numId w:val="0"/>
              </w:numPr>
              <w:spacing w:line="240" w:lineRule="auto"/>
              <w:jc w:val="both"/>
              <w:outlineLvl w:val="4"/>
              <w:rPr>
                <w:szCs w:val="16"/>
                <w:lang w:val="en-US"/>
              </w:rPr>
            </w:pPr>
            <w:r>
              <w:rPr>
                <w:szCs w:val="16"/>
                <w:lang w:val="en-US"/>
              </w:rPr>
              <w:t xml:space="preserve">defined in Section </w:t>
            </w:r>
            <w:r>
              <w:rPr>
                <w:szCs w:val="16"/>
                <w:lang w:val="en-US"/>
              </w:rPr>
              <w:fldChar w:fldCharType="begin"/>
            </w:r>
            <w:r>
              <w:rPr>
                <w:szCs w:val="16"/>
                <w:lang w:val="en-US"/>
              </w:rPr>
              <w:instrText xml:space="preserve"> REF _Ref468179997 \r \h </w:instrText>
            </w:r>
            <w:r>
              <w:rPr>
                <w:szCs w:val="16"/>
                <w:lang w:val="en-US"/>
              </w:rPr>
            </w:r>
            <w:r>
              <w:rPr>
                <w:szCs w:val="16"/>
                <w:lang w:val="en-US"/>
              </w:rPr>
              <w:fldChar w:fldCharType="separate"/>
            </w:r>
            <w:r>
              <w:rPr>
                <w:szCs w:val="16"/>
                <w:lang w:val="en-US"/>
              </w:rPr>
              <w:t>2.13</w:t>
            </w:r>
            <w:r>
              <w:rPr>
                <w:szCs w:val="16"/>
                <w:lang w:val="en-US"/>
              </w:rPr>
              <w:fldChar w:fldCharType="end"/>
            </w:r>
            <w:r>
              <w:rPr>
                <w:szCs w:val="16"/>
                <w:lang w:val="en-US"/>
              </w:rPr>
              <w:t xml:space="preserve"> in the Detailed Terms.</w:t>
            </w:r>
          </w:p>
        </w:tc>
      </w:tr>
      <w:tr w:rsidR="00315ED1" w:rsidRPr="00315ED1" w14:paraId="56C1223A" w14:textId="77777777" w:rsidTr="00BE5AF1">
        <w:trPr>
          <w:trHeight w:val="320"/>
        </w:trPr>
        <w:tc>
          <w:tcPr>
            <w:tcW w:w="2547" w:type="dxa"/>
          </w:tcPr>
          <w:p w14:paraId="575DAE29" w14:textId="79509BC8" w:rsidR="00A92D16" w:rsidRPr="00315ED1" w:rsidRDefault="00A92D16" w:rsidP="00062500">
            <w:pPr>
              <w:pStyle w:val="Heading3"/>
              <w:numPr>
                <w:ilvl w:val="0"/>
                <w:numId w:val="0"/>
              </w:numPr>
              <w:jc w:val="both"/>
              <w:outlineLvl w:val="2"/>
            </w:pPr>
            <w:r w:rsidRPr="00315ED1">
              <w:t>“Change of Control”</w:t>
            </w:r>
          </w:p>
        </w:tc>
        <w:tc>
          <w:tcPr>
            <w:tcW w:w="6537" w:type="dxa"/>
          </w:tcPr>
          <w:p w14:paraId="3FEF3496" w14:textId="40EE24B5" w:rsidR="00A92D16" w:rsidRPr="00315ED1" w:rsidRDefault="00A92D16" w:rsidP="00062500">
            <w:pPr>
              <w:pStyle w:val="Heading5"/>
              <w:numPr>
                <w:ilvl w:val="0"/>
                <w:numId w:val="0"/>
              </w:numPr>
              <w:spacing w:line="240" w:lineRule="auto"/>
              <w:jc w:val="both"/>
              <w:outlineLvl w:val="4"/>
              <w:rPr>
                <w:szCs w:val="16"/>
                <w:lang w:val="en-US"/>
              </w:rPr>
            </w:pPr>
            <w:r w:rsidRPr="00315ED1">
              <w:rPr>
                <w:szCs w:val="16"/>
                <w:lang w:val="en-US"/>
              </w:rPr>
              <w:t>an acquisition or transfer of Control over a respective entity.</w:t>
            </w:r>
          </w:p>
        </w:tc>
      </w:tr>
      <w:tr w:rsidR="000411F1" w:rsidRPr="00315ED1" w14:paraId="3E2A715A" w14:textId="77777777" w:rsidTr="00BE5AF1">
        <w:trPr>
          <w:trHeight w:val="272"/>
        </w:trPr>
        <w:tc>
          <w:tcPr>
            <w:tcW w:w="2547" w:type="dxa"/>
          </w:tcPr>
          <w:p w14:paraId="5A2B3055" w14:textId="77777777" w:rsidR="000411F1" w:rsidRPr="00315ED1" w:rsidRDefault="000411F1" w:rsidP="00062500">
            <w:pPr>
              <w:pStyle w:val="Heading3"/>
              <w:numPr>
                <w:ilvl w:val="0"/>
                <w:numId w:val="0"/>
              </w:numPr>
              <w:ind w:left="29"/>
              <w:jc w:val="both"/>
              <w:outlineLvl w:val="2"/>
            </w:pPr>
            <w:r w:rsidRPr="00315ED1">
              <w:t>“</w:t>
            </w:r>
            <w:r>
              <w:t>Common</w:t>
            </w:r>
            <w:r w:rsidRPr="00315ED1">
              <w:t xml:space="preserve"> Share”</w:t>
            </w:r>
          </w:p>
        </w:tc>
        <w:tc>
          <w:tcPr>
            <w:tcW w:w="6537" w:type="dxa"/>
          </w:tcPr>
          <w:p w14:paraId="45EA0764" w14:textId="7B1E4981" w:rsidR="000411F1" w:rsidRPr="00315ED1" w:rsidRDefault="000411F1" w:rsidP="00062500">
            <w:pPr>
              <w:pStyle w:val="Heading5"/>
              <w:numPr>
                <w:ilvl w:val="0"/>
                <w:numId w:val="0"/>
              </w:numPr>
              <w:spacing w:line="240" w:lineRule="auto"/>
              <w:jc w:val="both"/>
              <w:outlineLvl w:val="4"/>
              <w:rPr>
                <w:szCs w:val="16"/>
              </w:rPr>
            </w:pPr>
            <w:r w:rsidRPr="00315ED1">
              <w:rPr>
                <w:szCs w:val="16"/>
              </w:rPr>
              <w:t xml:space="preserve">notional part of </w:t>
            </w:r>
            <w:r>
              <w:rPr>
                <w:szCs w:val="16"/>
              </w:rPr>
              <w:t xml:space="preserve">common </w:t>
            </w:r>
            <w:r w:rsidRPr="00315ED1">
              <w:rPr>
                <w:szCs w:val="16"/>
              </w:rPr>
              <w:t>share (</w:t>
            </w:r>
            <w:proofErr w:type="spellStart"/>
            <w:r w:rsidRPr="00315ED1">
              <w:rPr>
                <w:i/>
                <w:szCs w:val="16"/>
              </w:rPr>
              <w:t>lihtosa</w:t>
            </w:r>
            <w:proofErr w:type="spellEnd"/>
            <w:r w:rsidRPr="00315ED1">
              <w:rPr>
                <w:szCs w:val="16"/>
              </w:rPr>
              <w:t xml:space="preserve">) of the Company with a nominal value of </w:t>
            </w:r>
            <w:r w:rsidR="00E06F26" w:rsidRPr="00315ED1">
              <w:rPr>
                <w:szCs w:val="16"/>
              </w:rPr>
              <w:t>€</w:t>
            </w:r>
            <w:r w:rsidR="00E06F26">
              <w:rPr>
                <w:szCs w:val="16"/>
              </w:rPr>
              <w:t xml:space="preserve"> </w:t>
            </w:r>
            <w:r w:rsidRPr="00315ED1">
              <w:rPr>
                <w:szCs w:val="16"/>
              </w:rPr>
              <w:t>1.</w:t>
            </w:r>
          </w:p>
        </w:tc>
      </w:tr>
      <w:tr w:rsidR="00741A33" w:rsidRPr="00315ED1" w14:paraId="4609F73C" w14:textId="77777777" w:rsidTr="00BE5AF1">
        <w:trPr>
          <w:trHeight w:val="272"/>
        </w:trPr>
        <w:tc>
          <w:tcPr>
            <w:tcW w:w="2547" w:type="dxa"/>
          </w:tcPr>
          <w:p w14:paraId="7524EF26" w14:textId="2F18FC16" w:rsidR="00741A33" w:rsidRPr="00315ED1" w:rsidRDefault="00741A33" w:rsidP="00062500">
            <w:pPr>
              <w:pStyle w:val="Heading3"/>
              <w:numPr>
                <w:ilvl w:val="0"/>
                <w:numId w:val="0"/>
              </w:numPr>
              <w:ind w:left="29"/>
              <w:jc w:val="both"/>
              <w:outlineLvl w:val="2"/>
            </w:pPr>
            <w:r>
              <w:t>“Company”</w:t>
            </w:r>
          </w:p>
        </w:tc>
        <w:tc>
          <w:tcPr>
            <w:tcW w:w="6537" w:type="dxa"/>
          </w:tcPr>
          <w:p w14:paraId="24F78083" w14:textId="3846998E" w:rsidR="00741A33" w:rsidRPr="00315ED1" w:rsidRDefault="00741A33" w:rsidP="00062500">
            <w:pPr>
              <w:pStyle w:val="Heading5"/>
              <w:numPr>
                <w:ilvl w:val="0"/>
                <w:numId w:val="0"/>
              </w:numPr>
              <w:spacing w:line="240" w:lineRule="auto"/>
              <w:jc w:val="both"/>
              <w:outlineLvl w:val="4"/>
              <w:rPr>
                <w:szCs w:val="16"/>
              </w:rPr>
            </w:pPr>
            <w:r>
              <w:rPr>
                <w:szCs w:val="16"/>
              </w:rPr>
              <w:t>defined in the preamble of this Agreement.</w:t>
            </w:r>
          </w:p>
        </w:tc>
      </w:tr>
      <w:tr w:rsidR="000D2943" w:rsidRPr="00315ED1" w14:paraId="72119723" w14:textId="77777777" w:rsidTr="00BE5AF1">
        <w:trPr>
          <w:trHeight w:val="320"/>
        </w:trPr>
        <w:tc>
          <w:tcPr>
            <w:tcW w:w="2547" w:type="dxa"/>
          </w:tcPr>
          <w:p w14:paraId="4EB867EC" w14:textId="30D09620" w:rsidR="000D2943" w:rsidRPr="00315ED1" w:rsidRDefault="000D2943" w:rsidP="00062500">
            <w:pPr>
              <w:pStyle w:val="Heading3"/>
              <w:numPr>
                <w:ilvl w:val="0"/>
                <w:numId w:val="0"/>
              </w:numPr>
              <w:jc w:val="both"/>
              <w:outlineLvl w:val="2"/>
            </w:pPr>
            <w:r>
              <w:t>“Confidential Information”</w:t>
            </w:r>
          </w:p>
        </w:tc>
        <w:tc>
          <w:tcPr>
            <w:tcW w:w="6537" w:type="dxa"/>
          </w:tcPr>
          <w:p w14:paraId="1377B2C3" w14:textId="3F123A46" w:rsidR="000D2943" w:rsidRPr="00315ED1" w:rsidRDefault="000D2943" w:rsidP="00062500">
            <w:pPr>
              <w:pStyle w:val="Heading5"/>
              <w:numPr>
                <w:ilvl w:val="0"/>
                <w:numId w:val="0"/>
              </w:numPr>
              <w:spacing w:line="240" w:lineRule="auto"/>
              <w:jc w:val="both"/>
              <w:outlineLvl w:val="4"/>
              <w:rPr>
                <w:szCs w:val="16"/>
              </w:rPr>
            </w:pPr>
            <w:r>
              <w:rPr>
                <w:szCs w:val="16"/>
                <w:lang w:val="en-US"/>
              </w:rPr>
              <w:t xml:space="preserve">defined in Section </w:t>
            </w:r>
            <w:r>
              <w:rPr>
                <w:szCs w:val="16"/>
                <w:lang w:val="en-US"/>
              </w:rPr>
              <w:fldChar w:fldCharType="begin"/>
            </w:r>
            <w:r>
              <w:rPr>
                <w:szCs w:val="16"/>
                <w:lang w:val="en-US"/>
              </w:rPr>
              <w:instrText xml:space="preserve"> REF _Ref468182927 \r \h </w:instrText>
            </w:r>
            <w:r>
              <w:rPr>
                <w:szCs w:val="16"/>
                <w:lang w:val="en-US"/>
              </w:rPr>
            </w:r>
            <w:r>
              <w:rPr>
                <w:szCs w:val="16"/>
                <w:lang w:val="en-US"/>
              </w:rPr>
              <w:fldChar w:fldCharType="separate"/>
            </w:r>
            <w:r>
              <w:rPr>
                <w:szCs w:val="16"/>
                <w:lang w:val="en-US"/>
              </w:rPr>
              <w:t>2.16</w:t>
            </w:r>
            <w:r>
              <w:rPr>
                <w:szCs w:val="16"/>
                <w:lang w:val="en-US"/>
              </w:rPr>
              <w:fldChar w:fldCharType="end"/>
            </w:r>
            <w:r>
              <w:rPr>
                <w:szCs w:val="16"/>
                <w:lang w:val="en-US"/>
              </w:rPr>
              <w:t xml:space="preserve"> in the Detailed Terms.</w:t>
            </w:r>
          </w:p>
        </w:tc>
      </w:tr>
      <w:tr w:rsidR="00315ED1" w:rsidRPr="00315ED1" w14:paraId="41FC2EA8" w14:textId="77777777" w:rsidTr="00BE5AF1">
        <w:trPr>
          <w:trHeight w:val="320"/>
        </w:trPr>
        <w:tc>
          <w:tcPr>
            <w:tcW w:w="2547" w:type="dxa"/>
          </w:tcPr>
          <w:p w14:paraId="3FF692A6" w14:textId="426C7E83" w:rsidR="00A92D16" w:rsidRPr="00315ED1" w:rsidRDefault="00A92D16" w:rsidP="00062500">
            <w:pPr>
              <w:pStyle w:val="Heading3"/>
              <w:numPr>
                <w:ilvl w:val="0"/>
                <w:numId w:val="0"/>
              </w:numPr>
              <w:jc w:val="both"/>
              <w:outlineLvl w:val="2"/>
            </w:pPr>
            <w:r w:rsidRPr="00315ED1">
              <w:t>“</w:t>
            </w:r>
            <w:bookmarkStart w:id="16" w:name="Definition_of_Control"/>
            <w:r w:rsidRPr="00315ED1">
              <w:t>Control</w:t>
            </w:r>
            <w:bookmarkEnd w:id="16"/>
            <w:r w:rsidRPr="00315ED1">
              <w:t>”</w:t>
            </w:r>
            <w:r w:rsidR="007A5F45" w:rsidRPr="00315ED1">
              <w:t>, “Controlled”, “Controlling”</w:t>
            </w:r>
          </w:p>
        </w:tc>
        <w:tc>
          <w:tcPr>
            <w:tcW w:w="6537" w:type="dxa"/>
          </w:tcPr>
          <w:p w14:paraId="7164C591" w14:textId="20D985D1" w:rsidR="00A92D16" w:rsidRPr="00315ED1" w:rsidRDefault="007A5F45" w:rsidP="00062500">
            <w:pPr>
              <w:pStyle w:val="Heading5"/>
              <w:numPr>
                <w:ilvl w:val="0"/>
                <w:numId w:val="0"/>
              </w:numPr>
              <w:spacing w:line="240" w:lineRule="auto"/>
              <w:jc w:val="both"/>
              <w:outlineLvl w:val="4"/>
              <w:rPr>
                <w:szCs w:val="16"/>
              </w:rPr>
            </w:pPr>
            <w:r w:rsidRPr="00315ED1">
              <w:rPr>
                <w:szCs w:val="16"/>
              </w:rPr>
              <w:t>refer</w:t>
            </w:r>
            <w:r w:rsidR="00F739FF" w:rsidRPr="00315ED1">
              <w:rPr>
                <w:szCs w:val="16"/>
              </w:rPr>
              <w:t>s</w:t>
            </w:r>
            <w:r w:rsidRPr="00315ED1">
              <w:rPr>
                <w:szCs w:val="16"/>
              </w:rPr>
              <w:t xml:space="preserve"> to a</w:t>
            </w:r>
            <w:r w:rsidR="00A92D16" w:rsidRPr="00315ED1">
              <w:rPr>
                <w:szCs w:val="16"/>
              </w:rPr>
              <w:t> relationship in which an entity is a controlled entity of another entity or person within the meaning of Article 10 of the Securities Market Act (</w:t>
            </w:r>
            <w:proofErr w:type="spellStart"/>
            <w:r w:rsidR="00A92D16" w:rsidRPr="00315ED1">
              <w:rPr>
                <w:i/>
                <w:szCs w:val="16"/>
              </w:rPr>
              <w:t>väärtpaberituruseadus</w:t>
            </w:r>
            <w:proofErr w:type="spellEnd"/>
            <w:r w:rsidR="00A92D16" w:rsidRPr="00315ED1">
              <w:rPr>
                <w:szCs w:val="16"/>
              </w:rPr>
              <w:t>).</w:t>
            </w:r>
          </w:p>
        </w:tc>
      </w:tr>
      <w:tr w:rsidR="00E261C6" w:rsidRPr="00315ED1" w14:paraId="24EB9207" w14:textId="77777777" w:rsidTr="00BE5AF1">
        <w:trPr>
          <w:trHeight w:val="320"/>
        </w:trPr>
        <w:tc>
          <w:tcPr>
            <w:tcW w:w="2547" w:type="dxa"/>
          </w:tcPr>
          <w:p w14:paraId="70C39E40" w14:textId="504D7CC1" w:rsidR="00E261C6" w:rsidRPr="00315ED1" w:rsidRDefault="00E261C6" w:rsidP="00062500">
            <w:pPr>
              <w:pStyle w:val="Heading3"/>
              <w:numPr>
                <w:ilvl w:val="0"/>
                <w:numId w:val="0"/>
              </w:numPr>
              <w:jc w:val="both"/>
              <w:outlineLvl w:val="2"/>
            </w:pPr>
            <w:r>
              <w:t>“Dilutive Issue”</w:t>
            </w:r>
          </w:p>
        </w:tc>
        <w:tc>
          <w:tcPr>
            <w:tcW w:w="6537" w:type="dxa"/>
          </w:tcPr>
          <w:p w14:paraId="1B9B03C0" w14:textId="4BA1D0CF" w:rsidR="00E261C6" w:rsidRPr="00315ED1" w:rsidRDefault="00E261C6" w:rsidP="00062500">
            <w:pPr>
              <w:pStyle w:val="Heading5"/>
              <w:numPr>
                <w:ilvl w:val="0"/>
                <w:numId w:val="0"/>
              </w:numPr>
              <w:spacing w:line="240" w:lineRule="auto"/>
              <w:jc w:val="both"/>
              <w:outlineLvl w:val="4"/>
              <w:rPr>
                <w:szCs w:val="16"/>
              </w:rPr>
            </w:pPr>
            <w:r w:rsidRPr="00786125">
              <w:rPr>
                <w:szCs w:val="16"/>
              </w:rPr>
              <w:t>defined in Section “</w:t>
            </w:r>
            <w:r>
              <w:rPr>
                <w:szCs w:val="16"/>
                <w:u w:val="single"/>
              </w:rPr>
              <w:t>Anti-dilution protection</w:t>
            </w:r>
            <w:r w:rsidRPr="00786125">
              <w:rPr>
                <w:szCs w:val="16"/>
              </w:rPr>
              <w:t>” in the Outlined Terms.</w:t>
            </w:r>
          </w:p>
        </w:tc>
      </w:tr>
      <w:tr w:rsidR="007D6023" w:rsidRPr="00315ED1" w14:paraId="47EE26BA" w14:textId="77777777" w:rsidTr="00BE5AF1">
        <w:trPr>
          <w:trHeight w:val="320"/>
        </w:trPr>
        <w:tc>
          <w:tcPr>
            <w:tcW w:w="2547" w:type="dxa"/>
          </w:tcPr>
          <w:p w14:paraId="1AAE1E89" w14:textId="15702ADB" w:rsidR="007D6023" w:rsidRPr="00315ED1" w:rsidRDefault="007D6023" w:rsidP="00062500">
            <w:pPr>
              <w:pStyle w:val="Heading3"/>
              <w:numPr>
                <w:ilvl w:val="0"/>
                <w:numId w:val="0"/>
              </w:numPr>
              <w:jc w:val="both"/>
              <w:outlineLvl w:val="2"/>
            </w:pPr>
            <w:r>
              <w:t>“Disagreement Notice”</w:t>
            </w:r>
          </w:p>
        </w:tc>
        <w:tc>
          <w:tcPr>
            <w:tcW w:w="6537" w:type="dxa"/>
          </w:tcPr>
          <w:p w14:paraId="24D62FA2" w14:textId="78ED873B" w:rsidR="007D6023" w:rsidRPr="00315ED1" w:rsidRDefault="007D6023" w:rsidP="00062500">
            <w:pPr>
              <w:pStyle w:val="Heading5"/>
              <w:numPr>
                <w:ilvl w:val="0"/>
                <w:numId w:val="0"/>
              </w:numPr>
              <w:spacing w:line="240" w:lineRule="auto"/>
              <w:jc w:val="both"/>
              <w:outlineLvl w:val="4"/>
              <w:rPr>
                <w:szCs w:val="16"/>
              </w:rPr>
            </w:pPr>
            <w:r>
              <w:rPr>
                <w:szCs w:val="16"/>
                <w:lang w:val="en-US"/>
              </w:rPr>
              <w:t xml:space="preserve">defined in Section </w:t>
            </w:r>
            <w:r>
              <w:rPr>
                <w:szCs w:val="16"/>
                <w:lang w:val="en-US"/>
              </w:rPr>
              <w:fldChar w:fldCharType="begin"/>
            </w:r>
            <w:r>
              <w:rPr>
                <w:szCs w:val="16"/>
                <w:lang w:val="en-US"/>
              </w:rPr>
              <w:instrText xml:space="preserve"> REF _Ref468179997 \r \h </w:instrText>
            </w:r>
            <w:r>
              <w:rPr>
                <w:szCs w:val="16"/>
                <w:lang w:val="en-US"/>
              </w:rPr>
            </w:r>
            <w:r>
              <w:rPr>
                <w:szCs w:val="16"/>
                <w:lang w:val="en-US"/>
              </w:rPr>
              <w:fldChar w:fldCharType="separate"/>
            </w:r>
            <w:r>
              <w:rPr>
                <w:szCs w:val="16"/>
                <w:lang w:val="en-US"/>
              </w:rPr>
              <w:t>2.13</w:t>
            </w:r>
            <w:r>
              <w:rPr>
                <w:szCs w:val="16"/>
                <w:lang w:val="en-US"/>
              </w:rPr>
              <w:fldChar w:fldCharType="end"/>
            </w:r>
            <w:r>
              <w:rPr>
                <w:szCs w:val="16"/>
                <w:lang w:val="en-US"/>
              </w:rPr>
              <w:t xml:space="preserve"> in the Detailed Terms.</w:t>
            </w:r>
          </w:p>
        </w:tc>
      </w:tr>
      <w:tr w:rsidR="00BE5AF1" w:rsidRPr="00315ED1" w14:paraId="18238700" w14:textId="77777777" w:rsidTr="00BE5AF1">
        <w:trPr>
          <w:trHeight w:val="272"/>
        </w:trPr>
        <w:tc>
          <w:tcPr>
            <w:tcW w:w="2547" w:type="dxa"/>
          </w:tcPr>
          <w:p w14:paraId="6DAAC989" w14:textId="0A7CBAA7" w:rsidR="00BE5AF1" w:rsidRPr="00315ED1" w:rsidRDefault="00BE5AF1" w:rsidP="00BE5AF1">
            <w:pPr>
              <w:pStyle w:val="Heading3"/>
              <w:numPr>
                <w:ilvl w:val="0"/>
                <w:numId w:val="0"/>
              </w:numPr>
              <w:jc w:val="both"/>
              <w:outlineLvl w:val="2"/>
              <w:rPr>
                <w:szCs w:val="16"/>
                <w:lang w:val="en-US"/>
              </w:rPr>
            </w:pPr>
            <w:r>
              <w:rPr>
                <w:szCs w:val="16"/>
                <w:lang w:val="en-US"/>
              </w:rPr>
              <w:t>“Drag Along Majority”</w:t>
            </w:r>
          </w:p>
        </w:tc>
        <w:tc>
          <w:tcPr>
            <w:tcW w:w="6537" w:type="dxa"/>
          </w:tcPr>
          <w:p w14:paraId="4C0287E0" w14:textId="31DCCC92" w:rsidR="00BE5AF1" w:rsidRPr="00BE5AF1" w:rsidRDefault="00BE5AF1" w:rsidP="00BE5AF1">
            <w:pPr>
              <w:pStyle w:val="1tasemetekst"/>
              <w:spacing w:before="60" w:after="60"/>
              <w:rPr>
                <w:rFonts w:ascii="Arial" w:hAnsi="Arial" w:cs="Arial"/>
                <w:sz w:val="16"/>
                <w:szCs w:val="16"/>
              </w:rPr>
            </w:pPr>
            <w:r w:rsidRPr="004C22C2">
              <w:rPr>
                <w:rFonts w:ascii="Arial" w:hAnsi="Arial" w:cs="Arial"/>
                <w:sz w:val="16"/>
                <w:szCs w:val="16"/>
              </w:rPr>
              <w:t>defined in Section “</w:t>
            </w:r>
            <w:r w:rsidRPr="004C22C2">
              <w:rPr>
                <w:rFonts w:ascii="Arial" w:hAnsi="Arial" w:cs="Arial"/>
                <w:sz w:val="16"/>
                <w:szCs w:val="16"/>
                <w:u w:val="single"/>
              </w:rPr>
              <w:t>Drag-along</w:t>
            </w:r>
            <w:r w:rsidRPr="004C22C2">
              <w:rPr>
                <w:rFonts w:ascii="Arial" w:hAnsi="Arial" w:cs="Arial"/>
                <w:sz w:val="16"/>
                <w:szCs w:val="16"/>
              </w:rPr>
              <w:t>” in the Outlined Terms.</w:t>
            </w:r>
          </w:p>
        </w:tc>
      </w:tr>
      <w:tr w:rsidR="00BE5AF1" w:rsidRPr="00315ED1" w14:paraId="67479A5F" w14:textId="77777777" w:rsidTr="00BE5AF1">
        <w:trPr>
          <w:trHeight w:val="272"/>
        </w:trPr>
        <w:tc>
          <w:tcPr>
            <w:tcW w:w="2547" w:type="dxa"/>
          </w:tcPr>
          <w:p w14:paraId="15F003F1" w14:textId="45E54830" w:rsidR="00BE5AF1" w:rsidRPr="00315ED1" w:rsidRDefault="00BE5AF1" w:rsidP="00BE5AF1">
            <w:pPr>
              <w:pStyle w:val="Heading3"/>
              <w:numPr>
                <w:ilvl w:val="0"/>
                <w:numId w:val="0"/>
              </w:numPr>
              <w:jc w:val="both"/>
              <w:outlineLvl w:val="2"/>
            </w:pPr>
            <w:r w:rsidRPr="00315ED1">
              <w:rPr>
                <w:szCs w:val="16"/>
                <w:lang w:val="en-US"/>
              </w:rPr>
              <w:t xml:space="preserve">“Effective Date” </w:t>
            </w:r>
          </w:p>
        </w:tc>
        <w:tc>
          <w:tcPr>
            <w:tcW w:w="6537" w:type="dxa"/>
          </w:tcPr>
          <w:p w14:paraId="33D4016E" w14:textId="3100E801" w:rsidR="00BE5AF1" w:rsidRPr="00315ED1" w:rsidRDefault="00BE5AF1" w:rsidP="00BE5AF1">
            <w:pPr>
              <w:pStyle w:val="1tasemetekst"/>
              <w:spacing w:before="60" w:after="60"/>
              <w:rPr>
                <w:rFonts w:ascii="Arial" w:hAnsi="Arial" w:cs="Arial"/>
                <w:sz w:val="16"/>
                <w:szCs w:val="16"/>
                <w:lang w:val="en-GB"/>
              </w:rPr>
            </w:pPr>
            <w:r w:rsidRPr="00315ED1">
              <w:rPr>
                <w:rFonts w:ascii="Arial" w:hAnsi="Arial" w:cs="Arial"/>
                <w:sz w:val="16"/>
                <w:szCs w:val="16"/>
              </w:rPr>
              <w:t>defined in Section “</w:t>
            </w:r>
            <w:r w:rsidRPr="004C22C2">
              <w:rPr>
                <w:rFonts w:ascii="Arial" w:hAnsi="Arial" w:cs="Arial"/>
                <w:sz w:val="16"/>
                <w:szCs w:val="16"/>
                <w:u w:val="single"/>
              </w:rPr>
              <w:t>Entry into force</w:t>
            </w:r>
            <w:r w:rsidRPr="00315ED1">
              <w:rPr>
                <w:rFonts w:ascii="Arial" w:hAnsi="Arial" w:cs="Arial"/>
                <w:sz w:val="16"/>
                <w:szCs w:val="16"/>
              </w:rPr>
              <w:t>” in the Outlined Terms.</w:t>
            </w:r>
          </w:p>
        </w:tc>
      </w:tr>
      <w:tr w:rsidR="00BE5AF1" w:rsidRPr="00315ED1" w14:paraId="6076C84C" w14:textId="77777777" w:rsidTr="00BE5AF1">
        <w:trPr>
          <w:trHeight w:val="272"/>
        </w:trPr>
        <w:tc>
          <w:tcPr>
            <w:tcW w:w="2547" w:type="dxa"/>
          </w:tcPr>
          <w:p w14:paraId="40CFCFA9" w14:textId="6B6B6AFA" w:rsidR="00BE5AF1" w:rsidRPr="00315ED1" w:rsidRDefault="00BE5AF1" w:rsidP="00BE5AF1">
            <w:pPr>
              <w:pStyle w:val="Heading3"/>
              <w:numPr>
                <w:ilvl w:val="0"/>
                <w:numId w:val="0"/>
              </w:numPr>
              <w:jc w:val="both"/>
              <w:outlineLvl w:val="2"/>
            </w:pPr>
            <w:r w:rsidRPr="00315ED1">
              <w:t>“Encumbrance”</w:t>
            </w:r>
          </w:p>
        </w:tc>
        <w:tc>
          <w:tcPr>
            <w:tcW w:w="6537" w:type="dxa"/>
          </w:tcPr>
          <w:p w14:paraId="7F5E51D8" w14:textId="11ECB1DB" w:rsidR="00BE5AF1" w:rsidRPr="00315ED1" w:rsidRDefault="00BE5AF1" w:rsidP="00BE5AF1">
            <w:pPr>
              <w:pStyle w:val="1tasemetekst"/>
              <w:spacing w:before="60" w:after="60"/>
              <w:rPr>
                <w:rFonts w:ascii="Arial" w:hAnsi="Arial" w:cs="Arial"/>
                <w:sz w:val="16"/>
                <w:szCs w:val="16"/>
              </w:rPr>
            </w:pPr>
            <w:r w:rsidRPr="000A7713">
              <w:rPr>
                <w:rFonts w:ascii="Arial" w:hAnsi="Arial" w:cs="Arial"/>
                <w:bCs w:val="0"/>
                <w:sz w:val="16"/>
                <w:szCs w:val="16"/>
                <w:lang w:val="en-GB"/>
              </w:rPr>
              <w:t>(a</w:t>
            </w:r>
            <w:r>
              <w:rPr>
                <w:rFonts w:ascii="Arial" w:hAnsi="Arial" w:cs="Arial"/>
                <w:sz w:val="16"/>
                <w:szCs w:val="16"/>
                <w:lang w:val="en-GB"/>
              </w:rPr>
              <w:t xml:space="preserve">) </w:t>
            </w:r>
            <w:r w:rsidRPr="00315ED1">
              <w:rPr>
                <w:rFonts w:ascii="Arial" w:hAnsi="Arial" w:cs="Arial"/>
                <w:sz w:val="16"/>
                <w:szCs w:val="16"/>
                <w:lang w:val="en-GB"/>
              </w:rPr>
              <w:t>a security interest of any kind, including any pledge, mortgage, financial collateral arrangement, retention of title arrangement or security assignment; (b) any claim or right belonging to a third party, including, without limitation, any right of pre-emption, right of first refusal, option, requirement of consent, lease; (c) other encumbrance or restriction of any kind.</w:t>
            </w:r>
          </w:p>
        </w:tc>
      </w:tr>
      <w:tr w:rsidR="00BE5AF1" w:rsidRPr="00315ED1" w14:paraId="7BE18017" w14:textId="77777777" w:rsidTr="00BE5AF1">
        <w:trPr>
          <w:trHeight w:val="272"/>
        </w:trPr>
        <w:tc>
          <w:tcPr>
            <w:tcW w:w="2547" w:type="dxa"/>
          </w:tcPr>
          <w:p w14:paraId="735D9993" w14:textId="773FEA32" w:rsidR="00BE5AF1" w:rsidRPr="00315ED1" w:rsidRDefault="00BE5AF1" w:rsidP="00BE5AF1">
            <w:pPr>
              <w:pStyle w:val="Heading3"/>
              <w:numPr>
                <w:ilvl w:val="0"/>
                <w:numId w:val="0"/>
              </w:numPr>
              <w:jc w:val="both"/>
              <w:outlineLvl w:val="2"/>
            </w:pPr>
            <w:r>
              <w:t>“Excluded Transaction”</w:t>
            </w:r>
          </w:p>
        </w:tc>
        <w:tc>
          <w:tcPr>
            <w:tcW w:w="6537" w:type="dxa"/>
          </w:tcPr>
          <w:p w14:paraId="68D98573" w14:textId="5DCFA468" w:rsidR="00BE5AF1" w:rsidRPr="000A7713" w:rsidRDefault="00BE5AF1" w:rsidP="00BE5AF1">
            <w:pPr>
              <w:pStyle w:val="1tasemetekst"/>
              <w:spacing w:before="60" w:after="60"/>
              <w:rPr>
                <w:rFonts w:ascii="Arial" w:hAnsi="Arial" w:cs="Arial"/>
                <w:bCs w:val="0"/>
                <w:sz w:val="16"/>
                <w:szCs w:val="16"/>
                <w:lang w:val="en-GB"/>
              </w:rPr>
            </w:pPr>
            <w:r w:rsidRPr="00EA6641">
              <w:rPr>
                <w:rFonts w:ascii="Arial" w:hAnsi="Arial" w:cs="Arial"/>
                <w:sz w:val="16"/>
                <w:szCs w:val="16"/>
              </w:rPr>
              <w:t>transaction which sole purpose is to (</w:t>
            </w:r>
            <w:proofErr w:type="spellStart"/>
            <w:r w:rsidRPr="00EA6641">
              <w:rPr>
                <w:rFonts w:ascii="Arial" w:hAnsi="Arial" w:cs="Arial"/>
                <w:sz w:val="16"/>
                <w:szCs w:val="16"/>
              </w:rPr>
              <w:t>i</w:t>
            </w:r>
            <w:proofErr w:type="spellEnd"/>
            <w:r w:rsidRPr="00EA6641">
              <w:rPr>
                <w:rFonts w:ascii="Arial" w:hAnsi="Arial" w:cs="Arial"/>
                <w:sz w:val="16"/>
                <w:szCs w:val="16"/>
              </w:rPr>
              <w:t xml:space="preserve">) create a holding company that will be owned in substantially the same proportions by the persons who held the Company’s securities immediately before such transaction; or (ii) obtain funding for the Company in a </w:t>
            </w:r>
            <w:r w:rsidRPr="00A27B36">
              <w:rPr>
                <w:rFonts w:ascii="Arial" w:hAnsi="Arial" w:cs="Arial"/>
                <w:i/>
                <w:sz w:val="16"/>
                <w:szCs w:val="16"/>
              </w:rPr>
              <w:t>bona fide</w:t>
            </w:r>
            <w:r w:rsidRPr="00EA6641">
              <w:rPr>
                <w:rFonts w:ascii="Arial" w:hAnsi="Arial" w:cs="Arial"/>
                <w:sz w:val="16"/>
                <w:szCs w:val="16"/>
              </w:rPr>
              <w:t xml:space="preserve"> financing transaction that is approved by the relevant governing body of the Company.</w:t>
            </w:r>
          </w:p>
        </w:tc>
      </w:tr>
      <w:tr w:rsidR="007D6023" w:rsidRPr="00315ED1" w14:paraId="6C78079C" w14:textId="77777777" w:rsidTr="00BE5AF1">
        <w:trPr>
          <w:trHeight w:val="272"/>
        </w:trPr>
        <w:tc>
          <w:tcPr>
            <w:tcW w:w="2547" w:type="dxa"/>
          </w:tcPr>
          <w:p w14:paraId="63560230" w14:textId="68E2A9D2" w:rsidR="007D6023" w:rsidRPr="00315ED1" w:rsidRDefault="007D6023" w:rsidP="00BE5AF1">
            <w:pPr>
              <w:pStyle w:val="Heading3"/>
              <w:numPr>
                <w:ilvl w:val="0"/>
                <w:numId w:val="0"/>
              </w:numPr>
              <w:jc w:val="both"/>
              <w:outlineLvl w:val="2"/>
              <w:rPr>
                <w:szCs w:val="16"/>
              </w:rPr>
            </w:pPr>
            <w:r>
              <w:rPr>
                <w:szCs w:val="16"/>
              </w:rPr>
              <w:t>“Fair Value”</w:t>
            </w:r>
          </w:p>
        </w:tc>
        <w:tc>
          <w:tcPr>
            <w:tcW w:w="6537" w:type="dxa"/>
          </w:tcPr>
          <w:p w14:paraId="759EE9B0" w14:textId="68241D3B" w:rsidR="007D6023" w:rsidRPr="00315ED1" w:rsidRDefault="007D6023" w:rsidP="00BE5AF1">
            <w:pPr>
              <w:pStyle w:val="Harilikloetelu"/>
              <w:numPr>
                <w:ilvl w:val="0"/>
                <w:numId w:val="0"/>
              </w:numPr>
              <w:ind w:left="-12" w:firstLine="12"/>
              <w:rPr>
                <w:rFonts w:cs="Arial"/>
                <w:szCs w:val="16"/>
              </w:rPr>
            </w:pPr>
            <w:r>
              <w:rPr>
                <w:szCs w:val="16"/>
              </w:rPr>
              <w:t xml:space="preserve">defined in Section </w:t>
            </w:r>
            <w:r>
              <w:rPr>
                <w:szCs w:val="16"/>
              </w:rPr>
              <w:fldChar w:fldCharType="begin"/>
            </w:r>
            <w:r>
              <w:rPr>
                <w:szCs w:val="16"/>
              </w:rPr>
              <w:instrText xml:space="preserve"> REF _Ref468179997 \r \h </w:instrText>
            </w:r>
            <w:r>
              <w:rPr>
                <w:szCs w:val="16"/>
              </w:rPr>
            </w:r>
            <w:r>
              <w:rPr>
                <w:szCs w:val="16"/>
              </w:rPr>
              <w:fldChar w:fldCharType="separate"/>
            </w:r>
            <w:r>
              <w:rPr>
                <w:szCs w:val="16"/>
              </w:rPr>
              <w:t>2.13</w:t>
            </w:r>
            <w:r>
              <w:rPr>
                <w:szCs w:val="16"/>
              </w:rPr>
              <w:fldChar w:fldCharType="end"/>
            </w:r>
            <w:r>
              <w:rPr>
                <w:szCs w:val="16"/>
              </w:rPr>
              <w:t xml:space="preserve"> in the Detailed Terms.</w:t>
            </w:r>
          </w:p>
        </w:tc>
      </w:tr>
      <w:tr w:rsidR="00BE5AF1" w:rsidRPr="00315ED1" w14:paraId="4771AFB5" w14:textId="77777777" w:rsidTr="00BE5AF1">
        <w:trPr>
          <w:trHeight w:val="272"/>
        </w:trPr>
        <w:tc>
          <w:tcPr>
            <w:tcW w:w="2547" w:type="dxa"/>
          </w:tcPr>
          <w:p w14:paraId="5C4B1D80" w14:textId="3BDA543B" w:rsidR="00BE5AF1" w:rsidRPr="00315ED1" w:rsidRDefault="00BE5AF1" w:rsidP="00BE5AF1">
            <w:pPr>
              <w:pStyle w:val="Heading3"/>
              <w:numPr>
                <w:ilvl w:val="0"/>
                <w:numId w:val="0"/>
              </w:numPr>
              <w:jc w:val="both"/>
              <w:outlineLvl w:val="2"/>
              <w:rPr>
                <w:szCs w:val="16"/>
              </w:rPr>
            </w:pPr>
            <w:r w:rsidRPr="00315ED1">
              <w:rPr>
                <w:szCs w:val="16"/>
              </w:rPr>
              <w:t>“Founder”</w:t>
            </w:r>
          </w:p>
        </w:tc>
        <w:tc>
          <w:tcPr>
            <w:tcW w:w="6537" w:type="dxa"/>
          </w:tcPr>
          <w:p w14:paraId="48B79F93" w14:textId="51A47FF5" w:rsidR="00BE5AF1" w:rsidRPr="00315ED1" w:rsidRDefault="00BE5AF1" w:rsidP="00BE5AF1">
            <w:pPr>
              <w:pStyle w:val="Harilikloetelu"/>
              <w:numPr>
                <w:ilvl w:val="0"/>
                <w:numId w:val="0"/>
              </w:numPr>
              <w:ind w:left="-12" w:firstLine="12"/>
              <w:rPr>
                <w:rFonts w:cs="Arial"/>
                <w:szCs w:val="16"/>
              </w:rPr>
            </w:pPr>
            <w:r w:rsidRPr="00315ED1">
              <w:rPr>
                <w:rFonts w:cs="Arial"/>
                <w:szCs w:val="16"/>
              </w:rPr>
              <w:t xml:space="preserve">a person listed as a Founder in </w:t>
            </w:r>
            <w:r w:rsidRPr="004C22C2">
              <w:rPr>
                <w:rFonts w:cs="Arial"/>
                <w:b/>
                <w:szCs w:val="16"/>
              </w:rPr>
              <w:t>Schedule 1</w:t>
            </w:r>
            <w:r w:rsidRPr="00315ED1">
              <w:rPr>
                <w:rFonts w:cs="Arial"/>
                <w:szCs w:val="16"/>
              </w:rPr>
              <w:t xml:space="preserve">. </w:t>
            </w:r>
          </w:p>
        </w:tc>
      </w:tr>
      <w:tr w:rsidR="00994050" w:rsidRPr="00315ED1" w14:paraId="0DC60708" w14:textId="77777777" w:rsidTr="00BE5AF1">
        <w:trPr>
          <w:trHeight w:val="272"/>
        </w:trPr>
        <w:tc>
          <w:tcPr>
            <w:tcW w:w="2547" w:type="dxa"/>
          </w:tcPr>
          <w:p w14:paraId="54A5CF81" w14:textId="1867FF7D" w:rsidR="00994050" w:rsidRPr="00315ED1" w:rsidRDefault="00994050" w:rsidP="00BE5AF1">
            <w:pPr>
              <w:pStyle w:val="Heading3"/>
              <w:numPr>
                <w:ilvl w:val="0"/>
                <w:numId w:val="0"/>
              </w:numPr>
              <w:jc w:val="both"/>
              <w:outlineLvl w:val="2"/>
              <w:rPr>
                <w:szCs w:val="16"/>
              </w:rPr>
            </w:pPr>
            <w:r>
              <w:rPr>
                <w:szCs w:val="16"/>
              </w:rPr>
              <w:t>“Founder Holding Company”</w:t>
            </w:r>
          </w:p>
        </w:tc>
        <w:tc>
          <w:tcPr>
            <w:tcW w:w="6537" w:type="dxa"/>
          </w:tcPr>
          <w:p w14:paraId="7816624C" w14:textId="60E5D051" w:rsidR="00994050" w:rsidRPr="00315ED1" w:rsidRDefault="00994050" w:rsidP="00BE5AF1">
            <w:pPr>
              <w:pStyle w:val="Harilikloetelu"/>
              <w:numPr>
                <w:ilvl w:val="0"/>
                <w:numId w:val="0"/>
              </w:numPr>
              <w:ind w:left="-12" w:firstLine="12"/>
              <w:rPr>
                <w:rFonts w:cs="Arial"/>
                <w:szCs w:val="16"/>
              </w:rPr>
            </w:pPr>
            <w:r w:rsidRPr="00315ED1">
              <w:rPr>
                <w:rFonts w:cs="Arial"/>
                <w:szCs w:val="16"/>
              </w:rPr>
              <w:t>defined in Section “</w:t>
            </w:r>
            <w:r>
              <w:rPr>
                <w:rFonts w:cs="Arial"/>
                <w:szCs w:val="16"/>
                <w:u w:val="single"/>
              </w:rPr>
              <w:t>Founder Holding Companies</w:t>
            </w:r>
            <w:r w:rsidRPr="00315ED1">
              <w:rPr>
                <w:rFonts w:cs="Arial"/>
                <w:szCs w:val="16"/>
              </w:rPr>
              <w:t>” in the Outlined Terms.</w:t>
            </w:r>
          </w:p>
        </w:tc>
      </w:tr>
      <w:tr w:rsidR="00BE5AF1" w:rsidRPr="00315ED1" w14:paraId="0D55C927" w14:textId="77777777" w:rsidTr="00BE5AF1">
        <w:trPr>
          <w:trHeight w:val="272"/>
        </w:trPr>
        <w:tc>
          <w:tcPr>
            <w:tcW w:w="2547" w:type="dxa"/>
          </w:tcPr>
          <w:p w14:paraId="6607DE60" w14:textId="31D613BC" w:rsidR="00BE5AF1" w:rsidRPr="00315ED1" w:rsidRDefault="00BE5AF1" w:rsidP="00BE5AF1">
            <w:pPr>
              <w:pStyle w:val="Heading3"/>
              <w:numPr>
                <w:ilvl w:val="0"/>
                <w:numId w:val="0"/>
              </w:numPr>
              <w:jc w:val="both"/>
              <w:outlineLvl w:val="2"/>
              <w:rPr>
                <w:szCs w:val="16"/>
              </w:rPr>
            </w:pPr>
            <w:r w:rsidRPr="00315ED1">
              <w:rPr>
                <w:szCs w:val="16"/>
              </w:rPr>
              <w:t>“Fully Diluted Share Capital”</w:t>
            </w:r>
          </w:p>
        </w:tc>
        <w:tc>
          <w:tcPr>
            <w:tcW w:w="6537" w:type="dxa"/>
          </w:tcPr>
          <w:p w14:paraId="56EAEB68" w14:textId="70D67A21" w:rsidR="00BE5AF1" w:rsidRPr="00315ED1" w:rsidRDefault="00BE5AF1" w:rsidP="00BE5AF1">
            <w:pPr>
              <w:pStyle w:val="Harilikloetelu"/>
              <w:numPr>
                <w:ilvl w:val="0"/>
                <w:numId w:val="0"/>
              </w:numPr>
              <w:ind w:left="-12" w:firstLine="12"/>
              <w:rPr>
                <w:rFonts w:cs="Arial"/>
                <w:szCs w:val="16"/>
              </w:rPr>
            </w:pPr>
            <w:r w:rsidRPr="00315ED1">
              <w:rPr>
                <w:rFonts w:cs="Arial"/>
                <w:szCs w:val="16"/>
              </w:rPr>
              <w:t xml:space="preserve">amount of share capital of the Company calculated as a sum of (a) total nominal value of all Shares actually issued plus (b) total nominal value of all Shares which would be issued upon the exercise or conversion of all vested and unvested options, convertible loans and other instruments giving their holders the right to acquire Shares plus (c) total nominal value of all Shares reserved for future issuance under any option or similar plan of the Company. </w:t>
            </w:r>
          </w:p>
        </w:tc>
      </w:tr>
      <w:tr w:rsidR="00BE5AF1" w:rsidRPr="00315ED1" w14:paraId="72909DE7" w14:textId="77777777" w:rsidTr="00BE5AF1">
        <w:trPr>
          <w:trHeight w:val="297"/>
        </w:trPr>
        <w:tc>
          <w:tcPr>
            <w:tcW w:w="2547" w:type="dxa"/>
          </w:tcPr>
          <w:p w14:paraId="2F12A4E0" w14:textId="37751FAD" w:rsidR="00BE5AF1" w:rsidRPr="00315ED1" w:rsidRDefault="00BE5AF1" w:rsidP="00BE5AF1">
            <w:pPr>
              <w:pStyle w:val="Heading3"/>
              <w:numPr>
                <w:ilvl w:val="0"/>
                <w:numId w:val="0"/>
              </w:numPr>
              <w:ind w:left="29"/>
              <w:jc w:val="both"/>
              <w:outlineLvl w:val="2"/>
            </w:pPr>
            <w:r w:rsidRPr="00315ED1">
              <w:t>“Good Leaver”</w:t>
            </w:r>
          </w:p>
        </w:tc>
        <w:tc>
          <w:tcPr>
            <w:tcW w:w="6537" w:type="dxa"/>
          </w:tcPr>
          <w:p w14:paraId="794BF8B1" w14:textId="1CACD78A" w:rsidR="00BE5AF1" w:rsidRPr="00315ED1" w:rsidRDefault="00BE5AF1" w:rsidP="00BE5AF1">
            <w:pPr>
              <w:pStyle w:val="Heading5"/>
              <w:numPr>
                <w:ilvl w:val="0"/>
                <w:numId w:val="0"/>
              </w:numPr>
              <w:spacing w:line="240" w:lineRule="auto"/>
              <w:ind w:left="-12" w:firstLine="12"/>
              <w:jc w:val="both"/>
              <w:outlineLvl w:val="4"/>
              <w:rPr>
                <w:b/>
                <w:szCs w:val="16"/>
                <w:highlight w:val="lightGray"/>
              </w:rPr>
            </w:pPr>
            <w:r w:rsidRPr="00315ED1">
              <w:rPr>
                <w:szCs w:val="16"/>
              </w:rPr>
              <w:t>defined in Section “</w:t>
            </w:r>
            <w:hyperlink w:anchor="Definition_of_Good_Leaver" w:history="1">
              <w:r w:rsidRPr="00315ED1">
                <w:rPr>
                  <w:rStyle w:val="Hyperlink"/>
                  <w:color w:val="auto"/>
                  <w:szCs w:val="16"/>
                </w:rPr>
                <w:t>Reverse Vesting</w:t>
              </w:r>
            </w:hyperlink>
            <w:r w:rsidRPr="00315ED1">
              <w:rPr>
                <w:szCs w:val="16"/>
              </w:rPr>
              <w:t>” in the Outlined Terms.</w:t>
            </w:r>
          </w:p>
        </w:tc>
      </w:tr>
      <w:tr w:rsidR="00BE5AF1" w:rsidRPr="00315ED1" w14:paraId="532B7EC0" w14:textId="77777777" w:rsidTr="00BE5AF1">
        <w:trPr>
          <w:trHeight w:val="272"/>
        </w:trPr>
        <w:tc>
          <w:tcPr>
            <w:tcW w:w="2547" w:type="dxa"/>
          </w:tcPr>
          <w:p w14:paraId="31068DA5" w14:textId="18A33EA8" w:rsidR="00BE5AF1" w:rsidRPr="00315ED1" w:rsidRDefault="00BE5AF1" w:rsidP="00BE5AF1">
            <w:pPr>
              <w:pStyle w:val="Heading3"/>
              <w:numPr>
                <w:ilvl w:val="0"/>
                <w:numId w:val="0"/>
              </w:numPr>
              <w:ind w:left="29"/>
              <w:jc w:val="both"/>
              <w:outlineLvl w:val="2"/>
            </w:pPr>
            <w:r w:rsidRPr="00315ED1">
              <w:t>“</w:t>
            </w:r>
            <w:bookmarkStart w:id="17" w:name="Definition_of_Group_Company"/>
            <w:r w:rsidRPr="00315ED1">
              <w:t>Group Company</w:t>
            </w:r>
            <w:bookmarkEnd w:id="17"/>
            <w:r w:rsidRPr="00315ED1">
              <w:t>”</w:t>
            </w:r>
          </w:p>
        </w:tc>
        <w:tc>
          <w:tcPr>
            <w:tcW w:w="6537" w:type="dxa"/>
          </w:tcPr>
          <w:p w14:paraId="2AB74053" w14:textId="3A0DED1E" w:rsidR="00BE5AF1" w:rsidRPr="00315ED1" w:rsidRDefault="00BE5AF1" w:rsidP="00BE5AF1">
            <w:pPr>
              <w:pStyle w:val="Harilikloetelu"/>
              <w:numPr>
                <w:ilvl w:val="0"/>
                <w:numId w:val="0"/>
              </w:numPr>
              <w:ind w:left="567" w:hanging="567"/>
              <w:rPr>
                <w:rFonts w:cs="Arial"/>
                <w:szCs w:val="16"/>
              </w:rPr>
            </w:pPr>
            <w:r w:rsidRPr="00315ED1">
              <w:rPr>
                <w:rFonts w:cs="Arial"/>
                <w:szCs w:val="16"/>
              </w:rPr>
              <w:t>the Company or any of its subsidiaries.</w:t>
            </w:r>
          </w:p>
        </w:tc>
      </w:tr>
      <w:tr w:rsidR="00BE5AF1" w:rsidRPr="00315ED1" w14:paraId="1708379E" w14:textId="77777777" w:rsidTr="00BE5AF1">
        <w:trPr>
          <w:trHeight w:val="272"/>
        </w:trPr>
        <w:tc>
          <w:tcPr>
            <w:tcW w:w="2547" w:type="dxa"/>
          </w:tcPr>
          <w:p w14:paraId="36038F87" w14:textId="3955EF18" w:rsidR="00BE5AF1" w:rsidRPr="00315ED1" w:rsidRDefault="00BE5AF1" w:rsidP="00BE5AF1">
            <w:pPr>
              <w:pStyle w:val="Heading3"/>
              <w:numPr>
                <w:ilvl w:val="0"/>
                <w:numId w:val="0"/>
              </w:numPr>
              <w:ind w:left="29"/>
              <w:jc w:val="both"/>
              <w:outlineLvl w:val="2"/>
            </w:pPr>
            <w:r w:rsidRPr="00315ED1">
              <w:t>“Intellectual Property”</w:t>
            </w:r>
          </w:p>
        </w:tc>
        <w:tc>
          <w:tcPr>
            <w:tcW w:w="6537" w:type="dxa"/>
          </w:tcPr>
          <w:p w14:paraId="41A5F72C" w14:textId="2D181896" w:rsidR="00BE5AF1" w:rsidRPr="00315ED1" w:rsidRDefault="00BE5AF1" w:rsidP="00BE5AF1">
            <w:pPr>
              <w:pStyle w:val="1tasemetekst"/>
              <w:spacing w:before="60" w:after="60"/>
              <w:rPr>
                <w:rFonts w:ascii="Arial" w:hAnsi="Arial" w:cs="Arial"/>
                <w:sz w:val="16"/>
                <w:szCs w:val="16"/>
                <w:lang w:val="en-GB"/>
              </w:rPr>
            </w:pPr>
            <w:r w:rsidRPr="00315ED1">
              <w:rPr>
                <w:rFonts w:ascii="Arial" w:hAnsi="Arial" w:cs="Arial"/>
                <w:sz w:val="16"/>
                <w:szCs w:val="16"/>
              </w:rPr>
              <w:t xml:space="preserve">intellectual and industrial property rights and similar rights of whatever nature anywhere in the world whether currently existing or coming into existence at some future time and all rights pertaining thereto, whether recorded or registered in any manner or otherwise, </w:t>
            </w:r>
            <w:r w:rsidRPr="00315ED1">
              <w:rPr>
                <w:rFonts w:ascii="Arial" w:hAnsi="Arial" w:cs="Arial"/>
                <w:sz w:val="16"/>
                <w:szCs w:val="16"/>
              </w:rPr>
              <w:lastRenderedPageBreak/>
              <w:t xml:space="preserve">including (but not limited to) any copyrights and related rights, industrial design rights and other design rights, registered designs, patents, utility models, </w:t>
            </w:r>
            <w:r w:rsidRPr="00315ED1">
              <w:rPr>
                <w:rFonts w:ascii="Arial" w:eastAsia="MS Mincho" w:hAnsi="Arial" w:cs="Arial"/>
                <w:sz w:val="16"/>
                <w:szCs w:val="16"/>
              </w:rPr>
              <w:t xml:space="preserve">inventions (whether or not patentable), </w:t>
            </w:r>
            <w:r w:rsidRPr="00315ED1">
              <w:rPr>
                <w:rFonts w:ascii="Arial" w:hAnsi="Arial" w:cs="Arial"/>
                <w:sz w:val="16"/>
                <w:szCs w:val="16"/>
              </w:rPr>
              <w:t>trademarks, service marks, database and software rights, topogra</w:t>
            </w:r>
            <w:r>
              <w:rPr>
                <w:rFonts w:ascii="Arial" w:hAnsi="Arial" w:cs="Arial"/>
                <w:sz w:val="16"/>
                <w:szCs w:val="16"/>
              </w:rPr>
              <w:t>p</w:t>
            </w:r>
            <w:r w:rsidRPr="00315ED1">
              <w:rPr>
                <w:rFonts w:ascii="Arial" w:hAnsi="Arial" w:cs="Arial"/>
                <w:sz w:val="16"/>
                <w:szCs w:val="16"/>
              </w:rPr>
              <w:t xml:space="preserve">hy rights, trade secrets, know-how, confidential information, business names, trade names, brand names, domain names and all other legal rights anywhere in the world protecting such intangible property </w:t>
            </w:r>
            <w:r w:rsidRPr="00315ED1">
              <w:rPr>
                <w:rFonts w:ascii="Arial" w:eastAsia="MS Mincho" w:hAnsi="Arial" w:cs="Arial"/>
                <w:sz w:val="16"/>
                <w:szCs w:val="16"/>
              </w:rPr>
              <w:t>including, where applicable, all renewals, extensions and applications for registration and the right to sue for damages for past and current infringement in respect of any of the same.</w:t>
            </w:r>
          </w:p>
        </w:tc>
      </w:tr>
      <w:tr w:rsidR="00BE5AF1" w:rsidRPr="00315ED1" w14:paraId="35259F9B" w14:textId="77777777" w:rsidTr="00BE5AF1">
        <w:trPr>
          <w:trHeight w:val="272"/>
        </w:trPr>
        <w:tc>
          <w:tcPr>
            <w:tcW w:w="2547" w:type="dxa"/>
          </w:tcPr>
          <w:p w14:paraId="6BBF82D9" w14:textId="6D31B73A" w:rsidR="00BE5AF1" w:rsidRPr="00315ED1" w:rsidRDefault="00BE5AF1" w:rsidP="00BE5AF1">
            <w:pPr>
              <w:pStyle w:val="Heading3"/>
              <w:numPr>
                <w:ilvl w:val="0"/>
                <w:numId w:val="0"/>
              </w:numPr>
              <w:ind w:left="29"/>
              <w:jc w:val="both"/>
              <w:outlineLvl w:val="2"/>
            </w:pPr>
            <w:r w:rsidRPr="00315ED1">
              <w:lastRenderedPageBreak/>
              <w:t>“Investor”</w:t>
            </w:r>
          </w:p>
        </w:tc>
        <w:tc>
          <w:tcPr>
            <w:tcW w:w="6537" w:type="dxa"/>
          </w:tcPr>
          <w:p w14:paraId="2D0BB4D8" w14:textId="3ADFB459" w:rsidR="00BE5AF1" w:rsidRPr="00315ED1" w:rsidRDefault="00BE5AF1" w:rsidP="00BE5AF1">
            <w:pPr>
              <w:pStyle w:val="1tasemetekst"/>
              <w:spacing w:before="60" w:after="60"/>
              <w:rPr>
                <w:rFonts w:ascii="Arial" w:hAnsi="Arial" w:cs="Arial"/>
                <w:sz w:val="16"/>
                <w:szCs w:val="16"/>
                <w:lang w:val="en-GB"/>
              </w:rPr>
            </w:pPr>
            <w:r w:rsidRPr="00315ED1">
              <w:rPr>
                <w:rFonts w:ascii="Arial" w:hAnsi="Arial" w:cs="Arial"/>
                <w:sz w:val="16"/>
                <w:szCs w:val="16"/>
              </w:rPr>
              <w:t xml:space="preserve">any holder of Preferred Shares; current Investors being those named in </w:t>
            </w:r>
            <w:r w:rsidRPr="004C22C2">
              <w:rPr>
                <w:rFonts w:ascii="Arial" w:hAnsi="Arial" w:cs="Arial"/>
                <w:b/>
                <w:sz w:val="16"/>
                <w:szCs w:val="16"/>
              </w:rPr>
              <w:t>Schedule 1</w:t>
            </w:r>
            <w:r w:rsidRPr="00315ED1">
              <w:rPr>
                <w:rFonts w:ascii="Arial" w:hAnsi="Arial" w:cs="Arial"/>
                <w:sz w:val="16"/>
                <w:szCs w:val="16"/>
              </w:rPr>
              <w:t xml:space="preserve">. </w:t>
            </w:r>
          </w:p>
        </w:tc>
      </w:tr>
      <w:tr w:rsidR="00BE5AF1" w:rsidRPr="00315ED1" w14:paraId="11445678" w14:textId="77777777" w:rsidTr="00BE5AF1">
        <w:trPr>
          <w:trHeight w:val="272"/>
        </w:trPr>
        <w:tc>
          <w:tcPr>
            <w:tcW w:w="2547" w:type="dxa"/>
          </w:tcPr>
          <w:p w14:paraId="0611B911" w14:textId="1A8D4D6C" w:rsidR="00BE5AF1" w:rsidRPr="00315ED1" w:rsidRDefault="00BE5AF1" w:rsidP="00BE5AF1">
            <w:pPr>
              <w:pStyle w:val="Heading3"/>
              <w:numPr>
                <w:ilvl w:val="0"/>
                <w:numId w:val="0"/>
              </w:numPr>
              <w:ind w:left="29"/>
              <w:jc w:val="both"/>
              <w:outlineLvl w:val="2"/>
            </w:pPr>
            <w:r w:rsidRPr="00315ED1">
              <w:t>“Investor Director”</w:t>
            </w:r>
          </w:p>
        </w:tc>
        <w:tc>
          <w:tcPr>
            <w:tcW w:w="6537" w:type="dxa"/>
          </w:tcPr>
          <w:p w14:paraId="70F56583" w14:textId="53F6D798" w:rsidR="00BE5AF1" w:rsidRPr="00315ED1" w:rsidRDefault="00BE5AF1" w:rsidP="00BE5AF1">
            <w:pPr>
              <w:pStyle w:val="1tasemetekst"/>
              <w:spacing w:before="60" w:after="60"/>
              <w:rPr>
                <w:rFonts w:ascii="Arial" w:hAnsi="Arial" w:cs="Arial"/>
                <w:sz w:val="16"/>
                <w:szCs w:val="16"/>
                <w:lang w:val="en-GB"/>
              </w:rPr>
            </w:pPr>
            <w:r w:rsidRPr="00315ED1">
              <w:rPr>
                <w:rFonts w:ascii="Arial" w:hAnsi="Arial" w:cs="Arial"/>
                <w:sz w:val="16"/>
                <w:szCs w:val="16"/>
              </w:rPr>
              <w:t xml:space="preserve">a Supervisory Board </w:t>
            </w:r>
            <w:r>
              <w:rPr>
                <w:rFonts w:ascii="Arial" w:hAnsi="Arial" w:cs="Arial"/>
                <w:sz w:val="16"/>
                <w:szCs w:val="16"/>
              </w:rPr>
              <w:t>m</w:t>
            </w:r>
            <w:r w:rsidRPr="00315ED1">
              <w:rPr>
                <w:rFonts w:ascii="Arial" w:hAnsi="Arial" w:cs="Arial"/>
                <w:sz w:val="16"/>
                <w:szCs w:val="16"/>
              </w:rPr>
              <w:t>ember appointed by any Investor</w:t>
            </w:r>
            <w:r w:rsidR="009548EF">
              <w:rPr>
                <w:rFonts w:ascii="Arial" w:hAnsi="Arial" w:cs="Arial"/>
                <w:sz w:val="16"/>
                <w:szCs w:val="16"/>
              </w:rPr>
              <w:t xml:space="preserve"> or Investors</w:t>
            </w:r>
            <w:r w:rsidRPr="00315ED1">
              <w:rPr>
                <w:rFonts w:ascii="Arial" w:hAnsi="Arial" w:cs="Arial"/>
                <w:sz w:val="16"/>
                <w:szCs w:val="16"/>
              </w:rPr>
              <w:t>.</w:t>
            </w:r>
          </w:p>
        </w:tc>
      </w:tr>
      <w:tr w:rsidR="00BE5AF1" w:rsidRPr="00315ED1" w14:paraId="7CCFC51A" w14:textId="77777777" w:rsidTr="00BE5AF1">
        <w:trPr>
          <w:trHeight w:val="320"/>
        </w:trPr>
        <w:tc>
          <w:tcPr>
            <w:tcW w:w="2547" w:type="dxa"/>
          </w:tcPr>
          <w:p w14:paraId="5CD83EAB" w14:textId="04161E1D" w:rsidR="00BE5AF1" w:rsidRPr="00315ED1" w:rsidRDefault="00BE5AF1" w:rsidP="00BE5AF1">
            <w:pPr>
              <w:pStyle w:val="Heading3"/>
              <w:numPr>
                <w:ilvl w:val="0"/>
                <w:numId w:val="0"/>
              </w:numPr>
              <w:ind w:left="29"/>
              <w:jc w:val="both"/>
              <w:outlineLvl w:val="2"/>
            </w:pPr>
            <w:r w:rsidRPr="00315ED1">
              <w:t>“Investor Majority”, “Investor Majority Consent” and “Investor Majority Votes”</w:t>
            </w:r>
          </w:p>
        </w:tc>
        <w:tc>
          <w:tcPr>
            <w:tcW w:w="6537" w:type="dxa"/>
          </w:tcPr>
          <w:p w14:paraId="6EE90773" w14:textId="127CEDD1" w:rsidR="00BE5AF1" w:rsidRPr="00315ED1" w:rsidRDefault="00BE5AF1" w:rsidP="00BE5AF1">
            <w:pPr>
              <w:pStyle w:val="1tasemetekst"/>
              <w:spacing w:before="60" w:after="60"/>
              <w:rPr>
                <w:rFonts w:ascii="Arial" w:hAnsi="Arial" w:cs="Arial"/>
                <w:sz w:val="16"/>
                <w:szCs w:val="16"/>
                <w:lang w:val="en-GB"/>
              </w:rPr>
            </w:pPr>
            <w:r w:rsidRPr="00315ED1">
              <w:rPr>
                <w:rFonts w:ascii="Arial" w:hAnsi="Arial" w:cs="Arial"/>
                <w:sz w:val="16"/>
                <w:szCs w:val="16"/>
                <w:lang w:val="en-GB"/>
              </w:rPr>
              <w:t>defined in Section “</w:t>
            </w:r>
            <w:r w:rsidRPr="004C22C2">
              <w:rPr>
                <w:rFonts w:ascii="Arial" w:hAnsi="Arial" w:cs="Arial"/>
                <w:sz w:val="16"/>
                <w:szCs w:val="16"/>
                <w:u w:val="single"/>
                <w:lang w:val="en-GB"/>
              </w:rPr>
              <w:t>Investor Majority</w:t>
            </w:r>
            <w:r w:rsidRPr="00315ED1">
              <w:rPr>
                <w:rFonts w:ascii="Arial" w:hAnsi="Arial" w:cs="Arial"/>
                <w:sz w:val="16"/>
                <w:szCs w:val="16"/>
                <w:lang w:val="en-GB"/>
              </w:rPr>
              <w:t>” in the Outlined Terms.</w:t>
            </w:r>
          </w:p>
        </w:tc>
      </w:tr>
      <w:tr w:rsidR="00994050" w:rsidRPr="00315ED1" w14:paraId="5E43AE2B" w14:textId="77777777" w:rsidTr="00BE5AF1">
        <w:trPr>
          <w:trHeight w:val="320"/>
        </w:trPr>
        <w:tc>
          <w:tcPr>
            <w:tcW w:w="2547" w:type="dxa"/>
          </w:tcPr>
          <w:p w14:paraId="649B9785" w14:textId="55AC4826" w:rsidR="00994050" w:rsidRPr="00315ED1" w:rsidRDefault="00994050" w:rsidP="00BE5AF1">
            <w:pPr>
              <w:pStyle w:val="Heading3"/>
              <w:numPr>
                <w:ilvl w:val="0"/>
                <w:numId w:val="0"/>
              </w:numPr>
              <w:ind w:left="29"/>
              <w:jc w:val="both"/>
              <w:outlineLvl w:val="2"/>
            </w:pPr>
            <w:r>
              <w:t>“Key Persons”</w:t>
            </w:r>
          </w:p>
        </w:tc>
        <w:tc>
          <w:tcPr>
            <w:tcW w:w="6537" w:type="dxa"/>
          </w:tcPr>
          <w:p w14:paraId="4010C433" w14:textId="4910A37B" w:rsidR="00994050" w:rsidRPr="00315ED1" w:rsidRDefault="00994050" w:rsidP="00BE5AF1">
            <w:pPr>
              <w:pStyle w:val="1tasemetekst"/>
              <w:spacing w:before="60" w:after="60"/>
              <w:rPr>
                <w:rFonts w:ascii="Arial" w:hAnsi="Arial" w:cs="Arial"/>
                <w:sz w:val="16"/>
                <w:szCs w:val="16"/>
                <w:lang w:val="en-GB"/>
              </w:rPr>
            </w:pPr>
            <w:r w:rsidRPr="00315ED1">
              <w:rPr>
                <w:rFonts w:ascii="Arial" w:hAnsi="Arial" w:cs="Arial"/>
                <w:sz w:val="16"/>
                <w:szCs w:val="16"/>
              </w:rPr>
              <w:t>defined in Section “</w:t>
            </w:r>
            <w:r w:rsidRPr="004C22C2">
              <w:rPr>
                <w:rFonts w:ascii="Arial" w:hAnsi="Arial" w:cs="Arial"/>
                <w:sz w:val="16"/>
                <w:szCs w:val="16"/>
                <w:u w:val="single"/>
              </w:rPr>
              <w:t>Non-solicitation</w:t>
            </w:r>
            <w:r w:rsidRPr="00315ED1">
              <w:rPr>
                <w:rFonts w:ascii="Arial" w:hAnsi="Arial" w:cs="Arial"/>
                <w:sz w:val="16"/>
                <w:szCs w:val="16"/>
              </w:rPr>
              <w:t>” in the Outlined Terms.</w:t>
            </w:r>
          </w:p>
        </w:tc>
      </w:tr>
      <w:tr w:rsidR="00BE5AF1" w:rsidRPr="00315ED1" w14:paraId="3FE14C5A" w14:textId="77777777" w:rsidTr="00BE5AF1">
        <w:trPr>
          <w:trHeight w:val="272"/>
        </w:trPr>
        <w:tc>
          <w:tcPr>
            <w:tcW w:w="2547" w:type="dxa"/>
          </w:tcPr>
          <w:p w14:paraId="05EE621E" w14:textId="28B3A7C5" w:rsidR="00BE5AF1" w:rsidRPr="00315ED1" w:rsidRDefault="00BE5AF1" w:rsidP="00BE5AF1">
            <w:pPr>
              <w:pStyle w:val="Heading3"/>
              <w:numPr>
                <w:ilvl w:val="0"/>
                <w:numId w:val="0"/>
              </w:numPr>
              <w:ind w:left="29"/>
              <w:jc w:val="both"/>
              <w:outlineLvl w:val="2"/>
            </w:pPr>
            <w:r w:rsidRPr="00315ED1">
              <w:t>“Law”</w:t>
            </w:r>
          </w:p>
        </w:tc>
        <w:tc>
          <w:tcPr>
            <w:tcW w:w="6537" w:type="dxa"/>
          </w:tcPr>
          <w:p w14:paraId="2536BC44" w14:textId="74220762" w:rsidR="00BE5AF1" w:rsidRPr="00315ED1" w:rsidRDefault="00BE5AF1" w:rsidP="00BE5AF1">
            <w:pPr>
              <w:pStyle w:val="1tasemetekst"/>
              <w:spacing w:before="60" w:after="60"/>
              <w:rPr>
                <w:rFonts w:ascii="Arial" w:hAnsi="Arial" w:cs="Arial"/>
                <w:sz w:val="16"/>
                <w:szCs w:val="16"/>
                <w:lang w:val="en-GB"/>
              </w:rPr>
            </w:pPr>
            <w:r w:rsidRPr="00315ED1">
              <w:rPr>
                <w:rFonts w:ascii="Arial" w:hAnsi="Arial" w:cs="Arial"/>
                <w:sz w:val="16"/>
                <w:szCs w:val="16"/>
                <w:lang w:val="en-GB"/>
              </w:rPr>
              <w:t>any law, regulation or other legislative act, administrative act or action or any other similar act of any Estonian, foreign, international, supranational or local authority.</w:t>
            </w:r>
          </w:p>
        </w:tc>
      </w:tr>
      <w:tr w:rsidR="00BE5AF1" w:rsidRPr="00315ED1" w14:paraId="181FE4EA" w14:textId="77777777" w:rsidTr="00BE5AF1">
        <w:trPr>
          <w:trHeight w:val="272"/>
        </w:trPr>
        <w:tc>
          <w:tcPr>
            <w:tcW w:w="2547" w:type="dxa"/>
          </w:tcPr>
          <w:p w14:paraId="57806E1D" w14:textId="1533C2C0" w:rsidR="00BE5AF1" w:rsidRPr="00315ED1" w:rsidRDefault="00BE5AF1" w:rsidP="00BE5AF1">
            <w:pPr>
              <w:pStyle w:val="Heading3"/>
              <w:numPr>
                <w:ilvl w:val="0"/>
                <w:numId w:val="0"/>
              </w:numPr>
              <w:ind w:left="29"/>
              <w:jc w:val="both"/>
              <w:outlineLvl w:val="2"/>
              <w:rPr>
                <w:szCs w:val="16"/>
              </w:rPr>
            </w:pPr>
            <w:r>
              <w:rPr>
                <w:szCs w:val="16"/>
              </w:rPr>
              <w:t>“Liquidation Preference”</w:t>
            </w:r>
          </w:p>
        </w:tc>
        <w:tc>
          <w:tcPr>
            <w:tcW w:w="6537" w:type="dxa"/>
          </w:tcPr>
          <w:p w14:paraId="750D3E67" w14:textId="73707061" w:rsidR="00BE5AF1" w:rsidRPr="004B7D93" w:rsidRDefault="00BE5AF1" w:rsidP="00BE5AF1">
            <w:pPr>
              <w:pStyle w:val="1tasemetekst"/>
              <w:spacing w:before="60" w:after="60"/>
              <w:rPr>
                <w:rFonts w:ascii="Arial" w:hAnsi="Arial" w:cs="Arial"/>
                <w:sz w:val="16"/>
                <w:szCs w:val="16"/>
              </w:rPr>
            </w:pPr>
            <w:r w:rsidRPr="004B7D93">
              <w:rPr>
                <w:rFonts w:ascii="Arial" w:hAnsi="Arial" w:cs="Arial"/>
                <w:sz w:val="16"/>
                <w:szCs w:val="16"/>
              </w:rPr>
              <w:t>defined in Section “</w:t>
            </w:r>
            <w:r w:rsidRPr="004C22C2">
              <w:rPr>
                <w:rFonts w:ascii="Arial" w:hAnsi="Arial" w:cs="Arial"/>
                <w:sz w:val="16"/>
                <w:szCs w:val="16"/>
                <w:u w:val="single"/>
              </w:rPr>
              <w:t>Liquidation Preference</w:t>
            </w:r>
            <w:r w:rsidRPr="004B7D93">
              <w:rPr>
                <w:rFonts w:ascii="Arial" w:hAnsi="Arial" w:cs="Arial"/>
                <w:sz w:val="16"/>
                <w:szCs w:val="16"/>
              </w:rPr>
              <w:t>” in the Outlined Terms.</w:t>
            </w:r>
          </w:p>
        </w:tc>
      </w:tr>
      <w:tr w:rsidR="00BE5AF1" w:rsidRPr="00315ED1" w14:paraId="206841C1" w14:textId="77777777" w:rsidTr="00BE5AF1">
        <w:trPr>
          <w:trHeight w:val="272"/>
        </w:trPr>
        <w:tc>
          <w:tcPr>
            <w:tcW w:w="2547" w:type="dxa"/>
          </w:tcPr>
          <w:p w14:paraId="4294A06B" w14:textId="0B05AFCB" w:rsidR="00BE5AF1" w:rsidRPr="00315ED1" w:rsidRDefault="00BE5AF1" w:rsidP="00BE5AF1">
            <w:pPr>
              <w:pStyle w:val="Heading3"/>
              <w:numPr>
                <w:ilvl w:val="0"/>
                <w:numId w:val="0"/>
              </w:numPr>
              <w:ind w:left="29"/>
              <w:jc w:val="both"/>
              <w:outlineLvl w:val="2"/>
              <w:rPr>
                <w:szCs w:val="16"/>
              </w:rPr>
            </w:pPr>
            <w:r w:rsidRPr="00315ED1">
              <w:rPr>
                <w:szCs w:val="16"/>
              </w:rPr>
              <w:t>“Liquidity Event”</w:t>
            </w:r>
          </w:p>
        </w:tc>
        <w:tc>
          <w:tcPr>
            <w:tcW w:w="6537" w:type="dxa"/>
          </w:tcPr>
          <w:p w14:paraId="48BA941D" w14:textId="602E2EF1" w:rsidR="00BE5AF1" w:rsidRDefault="00BE5AF1" w:rsidP="00BE5AF1">
            <w:pPr>
              <w:pStyle w:val="1tasemetekst"/>
              <w:numPr>
                <w:ilvl w:val="0"/>
                <w:numId w:val="22"/>
              </w:numPr>
              <w:spacing w:before="60" w:after="60"/>
              <w:ind w:left="423" w:hanging="425"/>
              <w:rPr>
                <w:rFonts w:ascii="Arial" w:hAnsi="Arial" w:cs="Arial"/>
                <w:sz w:val="16"/>
                <w:szCs w:val="16"/>
              </w:rPr>
            </w:pPr>
            <w:r w:rsidRPr="00315ED1">
              <w:rPr>
                <w:rFonts w:ascii="Arial" w:hAnsi="Arial" w:cs="Arial"/>
                <w:sz w:val="16"/>
                <w:szCs w:val="16"/>
              </w:rPr>
              <w:t>dissolution of the Company</w:t>
            </w:r>
            <w:r>
              <w:rPr>
                <w:rFonts w:ascii="Arial" w:hAnsi="Arial" w:cs="Arial"/>
                <w:sz w:val="16"/>
                <w:szCs w:val="16"/>
              </w:rPr>
              <w:t>;</w:t>
            </w:r>
          </w:p>
          <w:p w14:paraId="00649BA4" w14:textId="60E2744C" w:rsidR="00BE5AF1" w:rsidRDefault="00BE5AF1" w:rsidP="00BE5AF1">
            <w:pPr>
              <w:pStyle w:val="1tasemetekst"/>
              <w:numPr>
                <w:ilvl w:val="0"/>
                <w:numId w:val="22"/>
              </w:numPr>
              <w:spacing w:before="60" w:after="60"/>
              <w:ind w:left="423" w:hanging="425"/>
              <w:rPr>
                <w:rFonts w:ascii="Arial" w:hAnsi="Arial" w:cs="Arial"/>
                <w:sz w:val="16"/>
                <w:szCs w:val="16"/>
              </w:rPr>
            </w:pPr>
            <w:r>
              <w:rPr>
                <w:rFonts w:ascii="Arial" w:hAnsi="Arial" w:cs="Arial"/>
                <w:sz w:val="16"/>
                <w:szCs w:val="16"/>
              </w:rPr>
              <w:t>merger of the Company involving a Change of Control;</w:t>
            </w:r>
          </w:p>
          <w:p w14:paraId="38D0F853" w14:textId="54468B4A" w:rsidR="00BE5AF1" w:rsidRPr="00315ED1" w:rsidRDefault="00BE5AF1" w:rsidP="00BE5AF1">
            <w:pPr>
              <w:pStyle w:val="1tasemetekst"/>
              <w:numPr>
                <w:ilvl w:val="0"/>
                <w:numId w:val="22"/>
              </w:numPr>
              <w:spacing w:before="60" w:after="60"/>
              <w:ind w:left="423" w:hanging="425"/>
              <w:rPr>
                <w:rFonts w:ascii="Arial" w:hAnsi="Arial" w:cs="Arial"/>
                <w:sz w:val="16"/>
                <w:szCs w:val="16"/>
              </w:rPr>
            </w:pPr>
            <w:r>
              <w:rPr>
                <w:rFonts w:ascii="Arial" w:hAnsi="Arial" w:cs="Arial"/>
                <w:sz w:val="16"/>
                <w:szCs w:val="16"/>
              </w:rPr>
              <w:t>Asset Sale;</w:t>
            </w:r>
            <w:r w:rsidRPr="00315ED1">
              <w:rPr>
                <w:rFonts w:ascii="Arial" w:hAnsi="Arial" w:cs="Arial"/>
                <w:sz w:val="16"/>
                <w:szCs w:val="16"/>
              </w:rPr>
              <w:t xml:space="preserve"> and/or</w:t>
            </w:r>
          </w:p>
          <w:p w14:paraId="5ADB0C00" w14:textId="0D991137" w:rsidR="00BE5AF1" w:rsidRPr="004C22C2" w:rsidRDefault="00BE5AF1" w:rsidP="00BE5AF1">
            <w:pPr>
              <w:pStyle w:val="1tasemetekst"/>
              <w:numPr>
                <w:ilvl w:val="0"/>
                <w:numId w:val="22"/>
              </w:numPr>
              <w:spacing w:before="60" w:after="60"/>
              <w:ind w:left="458" w:hanging="458"/>
              <w:rPr>
                <w:rFonts w:ascii="Arial" w:hAnsi="Arial" w:cs="Arial"/>
                <w:sz w:val="16"/>
                <w:szCs w:val="16"/>
              </w:rPr>
            </w:pPr>
            <w:r>
              <w:rPr>
                <w:rFonts w:ascii="Arial" w:hAnsi="Arial" w:cs="Arial"/>
                <w:sz w:val="16"/>
                <w:szCs w:val="16"/>
              </w:rPr>
              <w:t>Share Sale.</w:t>
            </w:r>
          </w:p>
        </w:tc>
      </w:tr>
      <w:tr w:rsidR="00215F62" w:rsidRPr="00315ED1" w14:paraId="23843F71" w14:textId="77777777" w:rsidTr="00BE5AF1">
        <w:trPr>
          <w:trHeight w:val="272"/>
        </w:trPr>
        <w:tc>
          <w:tcPr>
            <w:tcW w:w="2547" w:type="dxa"/>
          </w:tcPr>
          <w:p w14:paraId="33F1B5E0" w14:textId="56611905" w:rsidR="00215F62" w:rsidRPr="00315ED1" w:rsidRDefault="00215F62" w:rsidP="00BE5AF1">
            <w:pPr>
              <w:pStyle w:val="Heading3"/>
              <w:numPr>
                <w:ilvl w:val="0"/>
                <w:numId w:val="0"/>
              </w:numPr>
              <w:ind w:left="29"/>
              <w:jc w:val="both"/>
              <w:outlineLvl w:val="2"/>
              <w:rPr>
                <w:szCs w:val="16"/>
              </w:rPr>
            </w:pPr>
            <w:r>
              <w:rPr>
                <w:szCs w:val="16"/>
              </w:rPr>
              <w:t>“Management Board”</w:t>
            </w:r>
          </w:p>
        </w:tc>
        <w:tc>
          <w:tcPr>
            <w:tcW w:w="6537" w:type="dxa"/>
          </w:tcPr>
          <w:p w14:paraId="5ADB20C0" w14:textId="1150389C" w:rsidR="00215F62" w:rsidRPr="00315ED1" w:rsidRDefault="00215F62" w:rsidP="00BE5AF1">
            <w:pPr>
              <w:pStyle w:val="1tasemetekst"/>
              <w:spacing w:before="60" w:after="60"/>
              <w:rPr>
                <w:rFonts w:ascii="Arial" w:hAnsi="Arial" w:cs="Arial"/>
                <w:sz w:val="16"/>
                <w:szCs w:val="16"/>
              </w:rPr>
            </w:pPr>
            <w:r>
              <w:rPr>
                <w:rFonts w:ascii="Arial" w:hAnsi="Arial" w:cs="Arial"/>
                <w:sz w:val="16"/>
                <w:szCs w:val="16"/>
              </w:rPr>
              <w:t>management board of the Company.</w:t>
            </w:r>
          </w:p>
        </w:tc>
      </w:tr>
      <w:tr w:rsidR="00994050" w:rsidRPr="00315ED1" w14:paraId="28957882" w14:textId="77777777" w:rsidTr="00BE5AF1">
        <w:trPr>
          <w:trHeight w:val="272"/>
        </w:trPr>
        <w:tc>
          <w:tcPr>
            <w:tcW w:w="2547" w:type="dxa"/>
          </w:tcPr>
          <w:p w14:paraId="5E4EC627" w14:textId="16B98E63" w:rsidR="00994050" w:rsidRPr="00315ED1" w:rsidRDefault="00994050" w:rsidP="00BE5AF1">
            <w:pPr>
              <w:pStyle w:val="Heading3"/>
              <w:numPr>
                <w:ilvl w:val="0"/>
                <w:numId w:val="0"/>
              </w:numPr>
              <w:ind w:left="29"/>
              <w:jc w:val="both"/>
              <w:outlineLvl w:val="2"/>
              <w:rPr>
                <w:szCs w:val="16"/>
              </w:rPr>
            </w:pPr>
            <w:r>
              <w:rPr>
                <w:szCs w:val="16"/>
              </w:rPr>
              <w:t>“Non-compete Period”</w:t>
            </w:r>
          </w:p>
        </w:tc>
        <w:tc>
          <w:tcPr>
            <w:tcW w:w="6537" w:type="dxa"/>
          </w:tcPr>
          <w:p w14:paraId="0F14B5F7" w14:textId="5C3490A9" w:rsidR="00994050" w:rsidRPr="00315ED1" w:rsidRDefault="00994050" w:rsidP="00BE5AF1">
            <w:pPr>
              <w:pStyle w:val="1tasemetekst"/>
              <w:spacing w:before="60" w:after="60"/>
              <w:rPr>
                <w:rFonts w:ascii="Arial" w:hAnsi="Arial" w:cs="Arial"/>
                <w:sz w:val="16"/>
                <w:szCs w:val="16"/>
              </w:rPr>
            </w:pPr>
            <w:r w:rsidRPr="00315ED1">
              <w:rPr>
                <w:rFonts w:ascii="Arial" w:hAnsi="Arial" w:cs="Arial"/>
                <w:sz w:val="16"/>
                <w:szCs w:val="16"/>
              </w:rPr>
              <w:t>defined in Section “</w:t>
            </w:r>
            <w:r>
              <w:rPr>
                <w:rFonts w:ascii="Arial" w:hAnsi="Arial" w:cs="Arial"/>
                <w:sz w:val="16"/>
                <w:szCs w:val="16"/>
                <w:u w:val="single"/>
              </w:rPr>
              <w:t>Non-competi</w:t>
            </w:r>
            <w:r w:rsidRPr="00A27B36">
              <w:rPr>
                <w:rFonts w:ascii="Arial" w:hAnsi="Arial" w:cs="Arial"/>
                <w:sz w:val="16"/>
                <w:szCs w:val="16"/>
                <w:u w:val="single"/>
              </w:rPr>
              <w:t>tion</w:t>
            </w:r>
            <w:r w:rsidRPr="00315ED1">
              <w:rPr>
                <w:rFonts w:ascii="Arial" w:hAnsi="Arial" w:cs="Arial"/>
                <w:sz w:val="16"/>
                <w:szCs w:val="16"/>
              </w:rPr>
              <w:t>” in the Outlined Terms.</w:t>
            </w:r>
          </w:p>
        </w:tc>
      </w:tr>
      <w:tr w:rsidR="00994050" w:rsidRPr="00315ED1" w14:paraId="148CAFC3" w14:textId="77777777" w:rsidTr="00BE5AF1">
        <w:trPr>
          <w:trHeight w:val="272"/>
        </w:trPr>
        <w:tc>
          <w:tcPr>
            <w:tcW w:w="2547" w:type="dxa"/>
          </w:tcPr>
          <w:p w14:paraId="07161CF4" w14:textId="568FC878" w:rsidR="00994050" w:rsidRPr="00315ED1" w:rsidRDefault="00994050" w:rsidP="00BE5AF1">
            <w:pPr>
              <w:pStyle w:val="Heading3"/>
              <w:numPr>
                <w:ilvl w:val="0"/>
                <w:numId w:val="0"/>
              </w:numPr>
              <w:ind w:left="29"/>
              <w:jc w:val="both"/>
              <w:outlineLvl w:val="2"/>
              <w:rPr>
                <w:szCs w:val="16"/>
              </w:rPr>
            </w:pPr>
            <w:r>
              <w:rPr>
                <w:szCs w:val="16"/>
              </w:rPr>
              <w:t>“Non-solicitation Period”</w:t>
            </w:r>
          </w:p>
        </w:tc>
        <w:tc>
          <w:tcPr>
            <w:tcW w:w="6537" w:type="dxa"/>
          </w:tcPr>
          <w:p w14:paraId="766179DB" w14:textId="4F187335" w:rsidR="00994050" w:rsidRPr="00315ED1" w:rsidRDefault="00994050" w:rsidP="00BE5AF1">
            <w:pPr>
              <w:pStyle w:val="1tasemetekst"/>
              <w:spacing w:before="60" w:after="60"/>
              <w:rPr>
                <w:rFonts w:ascii="Arial" w:hAnsi="Arial" w:cs="Arial"/>
                <w:sz w:val="16"/>
                <w:szCs w:val="16"/>
              </w:rPr>
            </w:pPr>
            <w:r w:rsidRPr="00315ED1">
              <w:rPr>
                <w:rFonts w:ascii="Arial" w:hAnsi="Arial" w:cs="Arial"/>
                <w:sz w:val="16"/>
                <w:szCs w:val="16"/>
              </w:rPr>
              <w:t>defined in Section “</w:t>
            </w:r>
            <w:r w:rsidRPr="00A27B36">
              <w:rPr>
                <w:rFonts w:ascii="Arial" w:hAnsi="Arial" w:cs="Arial"/>
                <w:sz w:val="16"/>
                <w:szCs w:val="16"/>
                <w:u w:val="single"/>
              </w:rPr>
              <w:t>Non-solicitation</w:t>
            </w:r>
            <w:r w:rsidRPr="00315ED1">
              <w:rPr>
                <w:rFonts w:ascii="Arial" w:hAnsi="Arial" w:cs="Arial"/>
                <w:sz w:val="16"/>
                <w:szCs w:val="16"/>
              </w:rPr>
              <w:t>” in the Outlined Terms.</w:t>
            </w:r>
          </w:p>
        </w:tc>
      </w:tr>
      <w:tr w:rsidR="00BE5AF1" w:rsidRPr="00315ED1" w14:paraId="2F785F26" w14:textId="77777777" w:rsidTr="00BE5AF1">
        <w:trPr>
          <w:trHeight w:val="272"/>
        </w:trPr>
        <w:tc>
          <w:tcPr>
            <w:tcW w:w="2547" w:type="dxa"/>
          </w:tcPr>
          <w:p w14:paraId="46AA7A58" w14:textId="785AC613" w:rsidR="00BE5AF1" w:rsidRPr="00315ED1" w:rsidRDefault="00BE5AF1" w:rsidP="00BE5AF1">
            <w:pPr>
              <w:pStyle w:val="Heading3"/>
              <w:numPr>
                <w:ilvl w:val="0"/>
                <w:numId w:val="0"/>
              </w:numPr>
              <w:ind w:left="29"/>
              <w:jc w:val="both"/>
              <w:outlineLvl w:val="2"/>
              <w:rPr>
                <w:szCs w:val="16"/>
              </w:rPr>
            </w:pPr>
            <w:r w:rsidRPr="00315ED1">
              <w:rPr>
                <w:szCs w:val="16"/>
              </w:rPr>
              <w:t>“Option Pool”</w:t>
            </w:r>
          </w:p>
        </w:tc>
        <w:tc>
          <w:tcPr>
            <w:tcW w:w="6537" w:type="dxa"/>
          </w:tcPr>
          <w:p w14:paraId="15245FB5" w14:textId="03F2B139" w:rsidR="00BE5AF1" w:rsidRPr="00315ED1" w:rsidRDefault="00BE5AF1" w:rsidP="00BE5AF1">
            <w:pPr>
              <w:pStyle w:val="1tasemetekst"/>
              <w:spacing w:before="60" w:after="60"/>
              <w:rPr>
                <w:rFonts w:ascii="Arial" w:hAnsi="Arial" w:cs="Arial"/>
                <w:sz w:val="16"/>
                <w:szCs w:val="16"/>
              </w:rPr>
            </w:pPr>
            <w:r w:rsidRPr="00315ED1">
              <w:rPr>
                <w:rFonts w:ascii="Arial" w:hAnsi="Arial" w:cs="Arial"/>
                <w:sz w:val="16"/>
                <w:szCs w:val="16"/>
              </w:rPr>
              <w:t>defined in Section “</w:t>
            </w:r>
            <w:hyperlink w:anchor="Definition_of_Option_Pool" w:history="1">
              <w:r w:rsidRPr="00315ED1">
                <w:rPr>
                  <w:rStyle w:val="Hyperlink"/>
                  <w:rFonts w:ascii="Arial" w:hAnsi="Arial" w:cs="Arial"/>
                  <w:color w:val="auto"/>
                  <w:sz w:val="16"/>
                  <w:szCs w:val="16"/>
                </w:rPr>
                <w:t>Option Pool</w:t>
              </w:r>
            </w:hyperlink>
            <w:r w:rsidRPr="00315ED1">
              <w:rPr>
                <w:rFonts w:ascii="Arial" w:hAnsi="Arial" w:cs="Arial"/>
                <w:sz w:val="16"/>
                <w:szCs w:val="16"/>
              </w:rPr>
              <w:t xml:space="preserve">” in the Outlined Terms. </w:t>
            </w:r>
          </w:p>
        </w:tc>
      </w:tr>
      <w:tr w:rsidR="007D6023" w:rsidRPr="00315ED1" w14:paraId="51CF01D9" w14:textId="77777777" w:rsidTr="00BE5AF1">
        <w:trPr>
          <w:trHeight w:val="272"/>
        </w:trPr>
        <w:tc>
          <w:tcPr>
            <w:tcW w:w="2547" w:type="dxa"/>
          </w:tcPr>
          <w:p w14:paraId="380053AB" w14:textId="223B8F89" w:rsidR="007D6023" w:rsidRPr="00315ED1" w:rsidRDefault="007D6023" w:rsidP="00BE5AF1">
            <w:pPr>
              <w:pStyle w:val="Heading3"/>
              <w:numPr>
                <w:ilvl w:val="0"/>
                <w:numId w:val="0"/>
              </w:numPr>
              <w:ind w:left="29"/>
              <w:jc w:val="both"/>
              <w:outlineLvl w:val="2"/>
              <w:rPr>
                <w:szCs w:val="16"/>
              </w:rPr>
            </w:pPr>
            <w:r>
              <w:rPr>
                <w:szCs w:val="16"/>
              </w:rPr>
              <w:t>“Option Notice”</w:t>
            </w:r>
          </w:p>
        </w:tc>
        <w:tc>
          <w:tcPr>
            <w:tcW w:w="6537" w:type="dxa"/>
          </w:tcPr>
          <w:p w14:paraId="7F96A899" w14:textId="1C298F75" w:rsidR="007D6023" w:rsidRPr="007D6023" w:rsidRDefault="007D6023" w:rsidP="00BE5AF1">
            <w:pPr>
              <w:pStyle w:val="1tasemetekst"/>
              <w:spacing w:before="60" w:after="60"/>
              <w:rPr>
                <w:rFonts w:ascii="Arial" w:hAnsi="Arial" w:cs="Arial"/>
                <w:sz w:val="16"/>
                <w:szCs w:val="16"/>
              </w:rPr>
            </w:pPr>
            <w:r w:rsidRPr="004C22C2">
              <w:rPr>
                <w:rFonts w:ascii="Arial" w:hAnsi="Arial" w:cs="Arial"/>
                <w:sz w:val="16"/>
                <w:szCs w:val="16"/>
              </w:rPr>
              <w:t xml:space="preserve">defined in Section </w:t>
            </w:r>
            <w:r w:rsidRPr="004C22C2">
              <w:rPr>
                <w:rFonts w:ascii="Arial" w:hAnsi="Arial" w:cs="Arial"/>
                <w:sz w:val="16"/>
                <w:szCs w:val="16"/>
              </w:rPr>
              <w:fldChar w:fldCharType="begin"/>
            </w:r>
            <w:r w:rsidRPr="004C22C2">
              <w:rPr>
                <w:rFonts w:ascii="Arial" w:hAnsi="Arial" w:cs="Arial"/>
                <w:sz w:val="16"/>
                <w:szCs w:val="16"/>
              </w:rPr>
              <w:instrText xml:space="preserve"> REF _Ref468179997 \r \h  \* MERGEFORMAT </w:instrText>
            </w:r>
            <w:r w:rsidRPr="004C22C2">
              <w:rPr>
                <w:rFonts w:ascii="Arial" w:hAnsi="Arial" w:cs="Arial"/>
                <w:sz w:val="16"/>
                <w:szCs w:val="16"/>
              </w:rPr>
            </w:r>
            <w:r w:rsidRPr="004C22C2">
              <w:rPr>
                <w:rFonts w:ascii="Arial" w:hAnsi="Arial" w:cs="Arial"/>
                <w:sz w:val="16"/>
                <w:szCs w:val="16"/>
              </w:rPr>
              <w:fldChar w:fldCharType="separate"/>
            </w:r>
            <w:r w:rsidRPr="004C22C2">
              <w:rPr>
                <w:rFonts w:ascii="Arial" w:hAnsi="Arial" w:cs="Arial"/>
                <w:sz w:val="16"/>
                <w:szCs w:val="16"/>
              </w:rPr>
              <w:t>2.13</w:t>
            </w:r>
            <w:r w:rsidRPr="004C22C2">
              <w:rPr>
                <w:rFonts w:ascii="Arial" w:hAnsi="Arial" w:cs="Arial"/>
                <w:sz w:val="16"/>
                <w:szCs w:val="16"/>
              </w:rPr>
              <w:fldChar w:fldCharType="end"/>
            </w:r>
            <w:r w:rsidRPr="004C22C2">
              <w:rPr>
                <w:rFonts w:ascii="Arial" w:hAnsi="Arial" w:cs="Arial"/>
                <w:sz w:val="16"/>
                <w:szCs w:val="16"/>
              </w:rPr>
              <w:t xml:space="preserve"> in the Detailed Terms.</w:t>
            </w:r>
          </w:p>
        </w:tc>
      </w:tr>
      <w:tr w:rsidR="00C53F9D" w:rsidRPr="00315ED1" w14:paraId="772F6326" w14:textId="77777777" w:rsidTr="00BE5AF1">
        <w:trPr>
          <w:trHeight w:val="272"/>
        </w:trPr>
        <w:tc>
          <w:tcPr>
            <w:tcW w:w="2547" w:type="dxa"/>
          </w:tcPr>
          <w:p w14:paraId="33730295" w14:textId="0CB00BE0" w:rsidR="00C53F9D" w:rsidRPr="00315ED1" w:rsidRDefault="00C53F9D" w:rsidP="00BE5AF1">
            <w:pPr>
              <w:pStyle w:val="Heading3"/>
              <w:numPr>
                <w:ilvl w:val="0"/>
                <w:numId w:val="0"/>
              </w:numPr>
              <w:ind w:left="29"/>
              <w:jc w:val="both"/>
              <w:outlineLvl w:val="2"/>
            </w:pPr>
            <w:r>
              <w:t>“Party”</w:t>
            </w:r>
            <w:r w:rsidR="00741A33">
              <w:t xml:space="preserve"> and “Parties”</w:t>
            </w:r>
          </w:p>
        </w:tc>
        <w:tc>
          <w:tcPr>
            <w:tcW w:w="6537" w:type="dxa"/>
          </w:tcPr>
          <w:p w14:paraId="5E36CBA5" w14:textId="7491134E" w:rsidR="00C53F9D" w:rsidRPr="00315ED1" w:rsidRDefault="00741A33" w:rsidP="00BE5AF1">
            <w:pPr>
              <w:pStyle w:val="Heading5"/>
              <w:numPr>
                <w:ilvl w:val="0"/>
                <w:numId w:val="0"/>
              </w:numPr>
              <w:spacing w:line="240" w:lineRule="auto"/>
              <w:jc w:val="both"/>
              <w:outlineLvl w:val="4"/>
              <w:rPr>
                <w:szCs w:val="16"/>
              </w:rPr>
            </w:pPr>
            <w:r>
              <w:rPr>
                <w:szCs w:val="16"/>
              </w:rPr>
              <w:t>defined in the preamble of this Agreement.</w:t>
            </w:r>
          </w:p>
        </w:tc>
      </w:tr>
      <w:tr w:rsidR="00BE5AF1" w:rsidRPr="00315ED1" w14:paraId="3B9E09BA" w14:textId="77777777" w:rsidTr="00BE5AF1">
        <w:trPr>
          <w:trHeight w:val="272"/>
        </w:trPr>
        <w:tc>
          <w:tcPr>
            <w:tcW w:w="2547" w:type="dxa"/>
          </w:tcPr>
          <w:p w14:paraId="2C122C2F" w14:textId="6B1E6C97" w:rsidR="00BE5AF1" w:rsidRPr="00315ED1" w:rsidRDefault="00BE5AF1" w:rsidP="00BE5AF1">
            <w:pPr>
              <w:pStyle w:val="Heading3"/>
              <w:numPr>
                <w:ilvl w:val="0"/>
                <w:numId w:val="0"/>
              </w:numPr>
              <w:ind w:left="29"/>
              <w:jc w:val="both"/>
              <w:outlineLvl w:val="2"/>
            </w:pPr>
            <w:r w:rsidRPr="00315ED1">
              <w:t>“Preferred Share”</w:t>
            </w:r>
          </w:p>
        </w:tc>
        <w:tc>
          <w:tcPr>
            <w:tcW w:w="6537" w:type="dxa"/>
          </w:tcPr>
          <w:p w14:paraId="5035D0F4" w14:textId="02FFB4EE" w:rsidR="00BE5AF1" w:rsidRPr="00315ED1" w:rsidRDefault="00BE5AF1" w:rsidP="00BE5AF1">
            <w:pPr>
              <w:pStyle w:val="Heading5"/>
              <w:numPr>
                <w:ilvl w:val="0"/>
                <w:numId w:val="0"/>
              </w:numPr>
              <w:spacing w:line="240" w:lineRule="auto"/>
              <w:jc w:val="both"/>
              <w:outlineLvl w:val="4"/>
              <w:rPr>
                <w:szCs w:val="16"/>
              </w:rPr>
            </w:pPr>
            <w:r w:rsidRPr="00315ED1">
              <w:rPr>
                <w:szCs w:val="16"/>
              </w:rPr>
              <w:t>notional part of preferred share (</w:t>
            </w:r>
            <w:proofErr w:type="spellStart"/>
            <w:r w:rsidRPr="00315ED1">
              <w:rPr>
                <w:i/>
                <w:szCs w:val="16"/>
              </w:rPr>
              <w:t>eelisosa</w:t>
            </w:r>
            <w:proofErr w:type="spellEnd"/>
            <w:r w:rsidRPr="00315ED1">
              <w:rPr>
                <w:szCs w:val="16"/>
              </w:rPr>
              <w:t xml:space="preserve">) of the Company with a nominal value of </w:t>
            </w:r>
            <w:r w:rsidR="00080DAA" w:rsidRPr="00315ED1">
              <w:rPr>
                <w:szCs w:val="16"/>
              </w:rPr>
              <w:t>€</w:t>
            </w:r>
            <w:r w:rsidR="00080DAA">
              <w:rPr>
                <w:szCs w:val="16"/>
              </w:rPr>
              <w:t xml:space="preserve"> </w:t>
            </w:r>
            <w:r w:rsidRPr="00315ED1">
              <w:rPr>
                <w:szCs w:val="16"/>
              </w:rPr>
              <w:t>1.</w:t>
            </w:r>
          </w:p>
        </w:tc>
      </w:tr>
      <w:tr w:rsidR="00BE5AF1" w:rsidRPr="00315ED1" w14:paraId="5E079551" w14:textId="77777777" w:rsidTr="00BE5AF1">
        <w:trPr>
          <w:trHeight w:val="272"/>
        </w:trPr>
        <w:tc>
          <w:tcPr>
            <w:tcW w:w="2547" w:type="dxa"/>
          </w:tcPr>
          <w:p w14:paraId="79521742" w14:textId="5D718457" w:rsidR="00BE5AF1" w:rsidRPr="00315ED1" w:rsidRDefault="00BE5AF1" w:rsidP="00BE5AF1">
            <w:pPr>
              <w:pStyle w:val="Heading3"/>
              <w:numPr>
                <w:ilvl w:val="0"/>
                <w:numId w:val="0"/>
              </w:numPr>
              <w:ind w:left="29"/>
              <w:jc w:val="both"/>
              <w:outlineLvl w:val="2"/>
            </w:pPr>
            <w:r w:rsidRPr="00315ED1">
              <w:t xml:space="preserve">“Professional Relationship” </w:t>
            </w:r>
          </w:p>
        </w:tc>
        <w:tc>
          <w:tcPr>
            <w:tcW w:w="6537" w:type="dxa"/>
          </w:tcPr>
          <w:p w14:paraId="772D3B28" w14:textId="26CCCF47" w:rsidR="00BE5AF1" w:rsidRPr="00315ED1" w:rsidRDefault="00BE5AF1" w:rsidP="00BE5AF1">
            <w:pPr>
              <w:pStyle w:val="Heading5"/>
              <w:numPr>
                <w:ilvl w:val="0"/>
                <w:numId w:val="0"/>
              </w:numPr>
              <w:spacing w:line="240" w:lineRule="auto"/>
              <w:jc w:val="both"/>
              <w:outlineLvl w:val="4"/>
              <w:rPr>
                <w:szCs w:val="16"/>
              </w:rPr>
            </w:pPr>
            <w:r w:rsidRPr="00315ED1">
              <w:rPr>
                <w:szCs w:val="16"/>
              </w:rPr>
              <w:t>an employment relationship for unfixed term, management board member service relationship or other service relationship (</w:t>
            </w:r>
            <w:proofErr w:type="spellStart"/>
            <w:r w:rsidRPr="00315ED1">
              <w:rPr>
                <w:i/>
                <w:szCs w:val="16"/>
              </w:rPr>
              <w:t>käsundussuhe</w:t>
            </w:r>
            <w:proofErr w:type="spellEnd"/>
            <w:r w:rsidRPr="00315ED1">
              <w:rPr>
                <w:szCs w:val="16"/>
              </w:rPr>
              <w:t xml:space="preserve">) (e.g. consultancy, advisory relationship, relationship from contract for works) between </w:t>
            </w:r>
            <w:r w:rsidR="00892DC7">
              <w:rPr>
                <w:szCs w:val="16"/>
              </w:rPr>
              <w:t>a</w:t>
            </w:r>
            <w:r w:rsidR="00892DC7" w:rsidRPr="00315ED1">
              <w:rPr>
                <w:szCs w:val="16"/>
              </w:rPr>
              <w:t xml:space="preserve"> </w:t>
            </w:r>
            <w:r w:rsidRPr="00315ED1">
              <w:rPr>
                <w:szCs w:val="16"/>
              </w:rPr>
              <w:t>Founder, on one hand, and any Group Company, on the other hand.</w:t>
            </w:r>
          </w:p>
          <w:p w14:paraId="1D436079" w14:textId="77777777" w:rsidR="00BE5AF1" w:rsidRPr="00315ED1" w:rsidRDefault="00BE5AF1" w:rsidP="00BE5AF1">
            <w:pPr>
              <w:spacing w:before="60" w:after="60"/>
              <w:jc w:val="both"/>
              <w:rPr>
                <w:color w:val="auto"/>
                <w:sz w:val="16"/>
                <w:szCs w:val="16"/>
              </w:rPr>
            </w:pPr>
            <w:r w:rsidRPr="00315ED1">
              <w:rPr>
                <w:color w:val="auto"/>
                <w:sz w:val="16"/>
                <w:szCs w:val="16"/>
              </w:rPr>
              <w:t xml:space="preserve">The Professional Relationship of a Founder shall not be treated as terminated if such Professional Relationship is transferred from one Group Company to another or if the status of the Founder changes from an employee to management board member or service provider or </w:t>
            </w:r>
            <w:r w:rsidRPr="00315ED1">
              <w:rPr>
                <w:i/>
                <w:color w:val="auto"/>
                <w:sz w:val="16"/>
                <w:szCs w:val="16"/>
              </w:rPr>
              <w:t>vice versa</w:t>
            </w:r>
            <w:r w:rsidRPr="00315ED1">
              <w:rPr>
                <w:color w:val="auto"/>
                <w:sz w:val="16"/>
                <w:szCs w:val="16"/>
              </w:rPr>
              <w:t xml:space="preserve"> (even if the above involves a temporary cessation of Professional Relationship with any Group Company).</w:t>
            </w:r>
          </w:p>
          <w:p w14:paraId="5D534193" w14:textId="3FCCEFC0" w:rsidR="00BE5AF1" w:rsidRPr="00315ED1" w:rsidRDefault="00BE5AF1" w:rsidP="00BE5AF1">
            <w:pPr>
              <w:pStyle w:val="Heading5"/>
              <w:numPr>
                <w:ilvl w:val="0"/>
                <w:numId w:val="0"/>
              </w:numPr>
              <w:spacing w:line="240" w:lineRule="auto"/>
              <w:jc w:val="both"/>
              <w:outlineLvl w:val="4"/>
              <w:rPr>
                <w:szCs w:val="16"/>
              </w:rPr>
            </w:pPr>
            <w:r w:rsidRPr="00315ED1">
              <w:rPr>
                <w:szCs w:val="16"/>
              </w:rPr>
              <w:t>The Professional Relationship shall be considered terminated also in case the subsidiary, with whom the Professional Relationship exists, ceases to be the Company’s subsidiary or if the business of the Group Company, with whom the Professional Relationship exists, is transferred to an entity that is not a Group Company.</w:t>
            </w:r>
          </w:p>
        </w:tc>
      </w:tr>
      <w:tr w:rsidR="00BE5AF1" w:rsidRPr="00315ED1" w14:paraId="25FF4AE2" w14:textId="77777777" w:rsidTr="00BE5AF1">
        <w:trPr>
          <w:trHeight w:val="272"/>
        </w:trPr>
        <w:tc>
          <w:tcPr>
            <w:tcW w:w="2547" w:type="dxa"/>
          </w:tcPr>
          <w:p w14:paraId="37E6F7B7" w14:textId="4C6B4146" w:rsidR="00BE5AF1" w:rsidRPr="00315ED1" w:rsidRDefault="00BE5AF1" w:rsidP="00BE5AF1">
            <w:pPr>
              <w:pStyle w:val="Heading3"/>
              <w:numPr>
                <w:ilvl w:val="0"/>
                <w:numId w:val="0"/>
              </w:numPr>
              <w:ind w:left="29"/>
              <w:jc w:val="both"/>
              <w:outlineLvl w:val="2"/>
            </w:pPr>
            <w:r w:rsidRPr="00315ED1">
              <w:t>“Related Party”</w:t>
            </w:r>
          </w:p>
        </w:tc>
        <w:tc>
          <w:tcPr>
            <w:tcW w:w="6537" w:type="dxa"/>
          </w:tcPr>
          <w:p w14:paraId="32BA0930" w14:textId="1AB12A15" w:rsidR="00BE5AF1" w:rsidRPr="00315ED1" w:rsidRDefault="00BE5AF1" w:rsidP="00BE5AF1">
            <w:pPr>
              <w:pStyle w:val="1tasemetekst"/>
              <w:spacing w:before="60" w:after="60"/>
              <w:rPr>
                <w:rFonts w:ascii="Arial" w:hAnsi="Arial" w:cs="Arial"/>
                <w:sz w:val="16"/>
                <w:szCs w:val="16"/>
              </w:rPr>
            </w:pPr>
            <w:r w:rsidRPr="00315ED1">
              <w:rPr>
                <w:rFonts w:ascii="Arial" w:hAnsi="Arial" w:cs="Arial"/>
                <w:sz w:val="16"/>
                <w:szCs w:val="16"/>
                <w:lang w:val="en-GB"/>
              </w:rPr>
              <w:t>in relation to any person, a party related to that person within the meaning of IAS 24 (Related Party Disclosures) as adopted by the International Accounting Standards Board.</w:t>
            </w:r>
          </w:p>
        </w:tc>
      </w:tr>
      <w:tr w:rsidR="00C363CD" w:rsidRPr="00315ED1" w14:paraId="53B26F1D" w14:textId="77777777" w:rsidTr="00BE5AF1">
        <w:trPr>
          <w:trHeight w:val="272"/>
        </w:trPr>
        <w:tc>
          <w:tcPr>
            <w:tcW w:w="2547" w:type="dxa"/>
          </w:tcPr>
          <w:p w14:paraId="5404A690" w14:textId="6E44BE2A" w:rsidR="00C363CD" w:rsidRPr="00315ED1" w:rsidRDefault="00C363CD" w:rsidP="00BE5AF1">
            <w:pPr>
              <w:pStyle w:val="Heading3"/>
              <w:numPr>
                <w:ilvl w:val="0"/>
                <w:numId w:val="0"/>
              </w:numPr>
              <w:ind w:left="29"/>
              <w:jc w:val="both"/>
              <w:outlineLvl w:val="2"/>
            </w:pPr>
            <w:r>
              <w:t>“Restricted Party”</w:t>
            </w:r>
          </w:p>
        </w:tc>
        <w:tc>
          <w:tcPr>
            <w:tcW w:w="6537" w:type="dxa"/>
          </w:tcPr>
          <w:p w14:paraId="5176C00C" w14:textId="24499EAE" w:rsidR="00C363CD" w:rsidRPr="00315ED1" w:rsidRDefault="0059589A" w:rsidP="00BE5AF1">
            <w:pPr>
              <w:pStyle w:val="1tasemetekst"/>
              <w:spacing w:before="60" w:after="60"/>
              <w:rPr>
                <w:rFonts w:ascii="Arial" w:hAnsi="Arial" w:cs="Arial"/>
                <w:sz w:val="16"/>
                <w:szCs w:val="16"/>
                <w:lang w:val="en-GB"/>
              </w:rPr>
            </w:pPr>
            <w:r>
              <w:rPr>
                <w:rFonts w:ascii="Arial" w:hAnsi="Arial" w:cs="Arial"/>
                <w:sz w:val="16"/>
                <w:szCs w:val="16"/>
                <w:lang w:val="en-GB"/>
              </w:rPr>
              <w:t>person subject to the undertaking</w:t>
            </w:r>
            <w:r w:rsidR="00C363CD">
              <w:rPr>
                <w:rFonts w:ascii="Arial" w:hAnsi="Arial" w:cs="Arial"/>
                <w:sz w:val="16"/>
                <w:szCs w:val="16"/>
                <w:lang w:val="en-GB"/>
              </w:rPr>
              <w:t xml:space="preserve"> </w:t>
            </w:r>
            <w:r w:rsidRPr="004C22C2">
              <w:rPr>
                <w:rFonts w:ascii="Arial" w:hAnsi="Arial" w:cs="Arial"/>
                <w:sz w:val="16"/>
                <w:szCs w:val="16"/>
              </w:rPr>
              <w:t>in Section “</w:t>
            </w:r>
            <w:r w:rsidRPr="004C22C2">
              <w:rPr>
                <w:rFonts w:ascii="Arial" w:hAnsi="Arial" w:cs="Arial"/>
                <w:sz w:val="16"/>
                <w:szCs w:val="16"/>
                <w:u w:val="single"/>
              </w:rPr>
              <w:t>Non-competition</w:t>
            </w:r>
            <w:r w:rsidRPr="004C22C2">
              <w:rPr>
                <w:rFonts w:ascii="Arial" w:hAnsi="Arial" w:cs="Arial"/>
                <w:sz w:val="16"/>
                <w:szCs w:val="16"/>
              </w:rPr>
              <w:t>” of the “Outlined Terms”</w:t>
            </w:r>
            <w:r>
              <w:rPr>
                <w:rFonts w:ascii="Arial" w:hAnsi="Arial" w:cs="Arial"/>
                <w:sz w:val="16"/>
                <w:szCs w:val="16"/>
              </w:rPr>
              <w:t xml:space="preserve"> or Section </w:t>
            </w:r>
            <w:r w:rsidRPr="00786125">
              <w:rPr>
                <w:rFonts w:ascii="Arial" w:hAnsi="Arial" w:cs="Arial"/>
                <w:sz w:val="16"/>
                <w:szCs w:val="16"/>
              </w:rPr>
              <w:t>“</w:t>
            </w:r>
            <w:r w:rsidRPr="00786125">
              <w:rPr>
                <w:rFonts w:ascii="Arial" w:hAnsi="Arial" w:cs="Arial"/>
                <w:sz w:val="16"/>
                <w:szCs w:val="16"/>
                <w:u w:val="single"/>
              </w:rPr>
              <w:t>Non-</w:t>
            </w:r>
            <w:r>
              <w:rPr>
                <w:rFonts w:ascii="Arial" w:hAnsi="Arial" w:cs="Arial"/>
                <w:sz w:val="16"/>
                <w:szCs w:val="16"/>
                <w:u w:val="single"/>
              </w:rPr>
              <w:t>solicitation</w:t>
            </w:r>
            <w:r w:rsidRPr="00786125">
              <w:rPr>
                <w:rFonts w:ascii="Arial" w:hAnsi="Arial" w:cs="Arial"/>
                <w:sz w:val="16"/>
                <w:szCs w:val="16"/>
              </w:rPr>
              <w:t>” of the “Outlined Terms”</w:t>
            </w:r>
            <w:r>
              <w:rPr>
                <w:rFonts w:ascii="Arial" w:hAnsi="Arial" w:cs="Arial"/>
                <w:sz w:val="16"/>
                <w:szCs w:val="16"/>
              </w:rPr>
              <w:t>, as applicable.</w:t>
            </w:r>
          </w:p>
        </w:tc>
      </w:tr>
      <w:tr w:rsidR="00994050" w:rsidRPr="00315ED1" w14:paraId="66BB234B" w14:textId="77777777" w:rsidTr="00BE5AF1">
        <w:trPr>
          <w:trHeight w:val="272"/>
        </w:trPr>
        <w:tc>
          <w:tcPr>
            <w:tcW w:w="2547" w:type="dxa"/>
          </w:tcPr>
          <w:p w14:paraId="6C6909D0" w14:textId="3F867C8C" w:rsidR="00994050" w:rsidRPr="00315ED1" w:rsidRDefault="00994050" w:rsidP="00BE5AF1">
            <w:pPr>
              <w:pStyle w:val="Heading3"/>
              <w:numPr>
                <w:ilvl w:val="0"/>
                <w:numId w:val="0"/>
              </w:numPr>
              <w:ind w:left="29"/>
              <w:jc w:val="both"/>
              <w:outlineLvl w:val="2"/>
            </w:pPr>
            <w:r>
              <w:t>“Restricted Territory”</w:t>
            </w:r>
          </w:p>
        </w:tc>
        <w:tc>
          <w:tcPr>
            <w:tcW w:w="6537" w:type="dxa"/>
          </w:tcPr>
          <w:p w14:paraId="14AA5CE9" w14:textId="1223D2DB" w:rsidR="00994050" w:rsidRPr="00315ED1" w:rsidRDefault="00994050" w:rsidP="00BE5AF1">
            <w:pPr>
              <w:pStyle w:val="1tasemetekst"/>
              <w:spacing w:before="60" w:after="60"/>
              <w:rPr>
                <w:rFonts w:ascii="Arial" w:hAnsi="Arial" w:cs="Arial"/>
                <w:sz w:val="16"/>
                <w:szCs w:val="16"/>
                <w:lang w:val="en-GB"/>
              </w:rPr>
            </w:pPr>
            <w:r w:rsidRPr="00315ED1">
              <w:rPr>
                <w:rFonts w:ascii="Arial" w:hAnsi="Arial" w:cs="Arial"/>
                <w:sz w:val="16"/>
                <w:szCs w:val="16"/>
              </w:rPr>
              <w:t>defined in Section “</w:t>
            </w:r>
            <w:r>
              <w:rPr>
                <w:rFonts w:ascii="Arial" w:hAnsi="Arial" w:cs="Arial"/>
                <w:sz w:val="16"/>
                <w:szCs w:val="16"/>
                <w:u w:val="single"/>
              </w:rPr>
              <w:t>Non-competi</w:t>
            </w:r>
            <w:r w:rsidRPr="00A27B36">
              <w:rPr>
                <w:rFonts w:ascii="Arial" w:hAnsi="Arial" w:cs="Arial"/>
                <w:sz w:val="16"/>
                <w:szCs w:val="16"/>
                <w:u w:val="single"/>
              </w:rPr>
              <w:t>tion</w:t>
            </w:r>
            <w:r w:rsidRPr="00315ED1">
              <w:rPr>
                <w:rFonts w:ascii="Arial" w:hAnsi="Arial" w:cs="Arial"/>
                <w:sz w:val="16"/>
                <w:szCs w:val="16"/>
              </w:rPr>
              <w:t>” in the Outlined Terms.</w:t>
            </w:r>
          </w:p>
        </w:tc>
      </w:tr>
      <w:tr w:rsidR="007D6023" w:rsidRPr="00315ED1" w14:paraId="3A936339" w14:textId="77777777" w:rsidTr="00BE5AF1">
        <w:trPr>
          <w:trHeight w:val="272"/>
        </w:trPr>
        <w:tc>
          <w:tcPr>
            <w:tcW w:w="2547" w:type="dxa"/>
          </w:tcPr>
          <w:p w14:paraId="1710AEA3" w14:textId="3B58C0A7" w:rsidR="007D6023" w:rsidRPr="00315ED1" w:rsidRDefault="007D6023" w:rsidP="00BE5AF1">
            <w:pPr>
              <w:pStyle w:val="Heading3"/>
              <w:numPr>
                <w:ilvl w:val="0"/>
                <w:numId w:val="0"/>
              </w:numPr>
              <w:ind w:left="29"/>
              <w:jc w:val="both"/>
              <w:outlineLvl w:val="2"/>
            </w:pPr>
            <w:r>
              <w:t>“Returned Shares”</w:t>
            </w:r>
          </w:p>
        </w:tc>
        <w:tc>
          <w:tcPr>
            <w:tcW w:w="6537" w:type="dxa"/>
          </w:tcPr>
          <w:p w14:paraId="7608618D" w14:textId="336CDE02" w:rsidR="007D6023" w:rsidRPr="007D6023" w:rsidRDefault="007D6023" w:rsidP="00BE5AF1">
            <w:pPr>
              <w:pStyle w:val="1tasemetekst"/>
              <w:spacing w:before="60" w:after="60"/>
              <w:rPr>
                <w:rFonts w:ascii="Arial" w:hAnsi="Arial" w:cs="Arial"/>
                <w:sz w:val="16"/>
                <w:szCs w:val="16"/>
                <w:lang w:val="en-GB"/>
              </w:rPr>
            </w:pPr>
            <w:r w:rsidRPr="004C22C2">
              <w:rPr>
                <w:rFonts w:ascii="Arial" w:hAnsi="Arial" w:cs="Arial"/>
                <w:sz w:val="16"/>
                <w:szCs w:val="16"/>
              </w:rPr>
              <w:t xml:space="preserve">defined in Section </w:t>
            </w:r>
            <w:r w:rsidRPr="004C22C2">
              <w:rPr>
                <w:rFonts w:ascii="Arial" w:hAnsi="Arial" w:cs="Arial"/>
                <w:sz w:val="16"/>
                <w:szCs w:val="16"/>
              </w:rPr>
              <w:fldChar w:fldCharType="begin"/>
            </w:r>
            <w:r w:rsidRPr="004C22C2">
              <w:rPr>
                <w:rFonts w:ascii="Arial" w:hAnsi="Arial" w:cs="Arial"/>
                <w:sz w:val="16"/>
                <w:szCs w:val="16"/>
              </w:rPr>
              <w:instrText xml:space="preserve"> REF _Ref468179997 \r \h  \* MERGEFORMAT </w:instrText>
            </w:r>
            <w:r w:rsidRPr="004C22C2">
              <w:rPr>
                <w:rFonts w:ascii="Arial" w:hAnsi="Arial" w:cs="Arial"/>
                <w:sz w:val="16"/>
                <w:szCs w:val="16"/>
              </w:rPr>
            </w:r>
            <w:r w:rsidRPr="004C22C2">
              <w:rPr>
                <w:rFonts w:ascii="Arial" w:hAnsi="Arial" w:cs="Arial"/>
                <w:sz w:val="16"/>
                <w:szCs w:val="16"/>
              </w:rPr>
              <w:fldChar w:fldCharType="separate"/>
            </w:r>
            <w:r w:rsidRPr="004C22C2">
              <w:rPr>
                <w:rFonts w:ascii="Arial" w:hAnsi="Arial" w:cs="Arial"/>
                <w:sz w:val="16"/>
                <w:szCs w:val="16"/>
              </w:rPr>
              <w:t>2.13</w:t>
            </w:r>
            <w:r w:rsidRPr="004C22C2">
              <w:rPr>
                <w:rFonts w:ascii="Arial" w:hAnsi="Arial" w:cs="Arial"/>
                <w:sz w:val="16"/>
                <w:szCs w:val="16"/>
              </w:rPr>
              <w:fldChar w:fldCharType="end"/>
            </w:r>
            <w:r w:rsidRPr="004C22C2">
              <w:rPr>
                <w:rFonts w:ascii="Arial" w:hAnsi="Arial" w:cs="Arial"/>
                <w:sz w:val="16"/>
                <w:szCs w:val="16"/>
              </w:rPr>
              <w:t xml:space="preserve"> in the Detailed Terms.</w:t>
            </w:r>
          </w:p>
        </w:tc>
      </w:tr>
      <w:tr w:rsidR="00BE5AF1" w:rsidRPr="00315ED1" w14:paraId="72A4FC75" w14:textId="77777777" w:rsidTr="00BE5AF1">
        <w:trPr>
          <w:trHeight w:val="272"/>
        </w:trPr>
        <w:tc>
          <w:tcPr>
            <w:tcW w:w="2547" w:type="dxa"/>
          </w:tcPr>
          <w:p w14:paraId="23C9256C" w14:textId="6249DF4A" w:rsidR="00BE5AF1" w:rsidRPr="00315ED1" w:rsidRDefault="00BE5AF1" w:rsidP="00BE5AF1">
            <w:pPr>
              <w:pStyle w:val="Heading3"/>
              <w:numPr>
                <w:ilvl w:val="0"/>
                <w:numId w:val="0"/>
              </w:numPr>
              <w:ind w:left="29"/>
              <w:jc w:val="both"/>
              <w:outlineLvl w:val="2"/>
            </w:pPr>
            <w:r w:rsidRPr="00315ED1">
              <w:t>“Share”</w:t>
            </w:r>
          </w:p>
        </w:tc>
        <w:tc>
          <w:tcPr>
            <w:tcW w:w="6537" w:type="dxa"/>
          </w:tcPr>
          <w:p w14:paraId="76AD550E" w14:textId="5C64DA75" w:rsidR="00BE5AF1" w:rsidRPr="00315ED1" w:rsidRDefault="00BE5AF1" w:rsidP="00BE5AF1">
            <w:pPr>
              <w:pStyle w:val="1tasemetekst"/>
              <w:spacing w:before="60" w:after="60"/>
              <w:rPr>
                <w:rFonts w:ascii="Arial" w:hAnsi="Arial" w:cs="Arial"/>
                <w:sz w:val="16"/>
                <w:szCs w:val="16"/>
              </w:rPr>
            </w:pPr>
            <w:r w:rsidRPr="00315ED1">
              <w:rPr>
                <w:rFonts w:ascii="Arial" w:hAnsi="Arial" w:cs="Arial"/>
                <w:sz w:val="16"/>
                <w:szCs w:val="16"/>
                <w:lang w:val="en-GB"/>
              </w:rPr>
              <w:t>a notional part of a share (</w:t>
            </w:r>
            <w:proofErr w:type="spellStart"/>
            <w:r w:rsidRPr="00315ED1">
              <w:rPr>
                <w:rFonts w:ascii="Arial" w:hAnsi="Arial" w:cs="Arial"/>
                <w:i/>
                <w:sz w:val="16"/>
                <w:szCs w:val="16"/>
                <w:lang w:val="en-GB"/>
              </w:rPr>
              <w:t>osa</w:t>
            </w:r>
            <w:proofErr w:type="spellEnd"/>
            <w:r w:rsidRPr="00315ED1">
              <w:rPr>
                <w:rFonts w:ascii="Arial" w:hAnsi="Arial" w:cs="Arial"/>
                <w:sz w:val="16"/>
                <w:szCs w:val="16"/>
                <w:lang w:val="en-GB"/>
              </w:rPr>
              <w:t xml:space="preserve">) of the Company having a nominal value of </w:t>
            </w:r>
            <w:r w:rsidR="00892DC7" w:rsidRPr="00315ED1">
              <w:rPr>
                <w:rFonts w:ascii="Arial" w:hAnsi="Arial" w:cs="Arial"/>
                <w:sz w:val="16"/>
                <w:szCs w:val="16"/>
                <w:lang w:val="en-GB"/>
              </w:rPr>
              <w:t>€</w:t>
            </w:r>
            <w:r w:rsidR="00892DC7">
              <w:rPr>
                <w:rFonts w:ascii="Arial" w:hAnsi="Arial" w:cs="Arial"/>
                <w:sz w:val="16"/>
                <w:szCs w:val="16"/>
                <w:lang w:val="en-GB"/>
              </w:rPr>
              <w:t xml:space="preserve"> </w:t>
            </w:r>
            <w:r w:rsidRPr="00315ED1">
              <w:rPr>
                <w:rFonts w:ascii="Arial" w:hAnsi="Arial" w:cs="Arial"/>
                <w:sz w:val="16"/>
                <w:szCs w:val="16"/>
                <w:lang w:val="en-GB"/>
              </w:rPr>
              <w:t>1; for example, 100 Shares mean</w:t>
            </w:r>
            <w:r w:rsidR="00892DC7">
              <w:rPr>
                <w:rFonts w:ascii="Arial" w:hAnsi="Arial" w:cs="Arial"/>
                <w:sz w:val="16"/>
                <w:szCs w:val="16"/>
                <w:lang w:val="en-GB"/>
              </w:rPr>
              <w:t>s</w:t>
            </w:r>
            <w:r w:rsidRPr="00315ED1">
              <w:rPr>
                <w:rFonts w:ascii="Arial" w:hAnsi="Arial" w:cs="Arial"/>
                <w:sz w:val="16"/>
                <w:szCs w:val="16"/>
                <w:lang w:val="en-GB"/>
              </w:rPr>
              <w:t xml:space="preserve"> a share of the Company with a nominal value of </w:t>
            </w:r>
            <w:r w:rsidR="00892DC7" w:rsidRPr="00315ED1">
              <w:rPr>
                <w:rFonts w:ascii="Arial" w:hAnsi="Arial" w:cs="Arial"/>
                <w:sz w:val="16"/>
                <w:szCs w:val="16"/>
                <w:lang w:val="en-GB"/>
              </w:rPr>
              <w:t>€</w:t>
            </w:r>
            <w:r w:rsidR="00892DC7">
              <w:rPr>
                <w:rFonts w:ascii="Arial" w:hAnsi="Arial" w:cs="Arial"/>
                <w:sz w:val="16"/>
                <w:szCs w:val="16"/>
                <w:lang w:val="en-GB"/>
              </w:rPr>
              <w:t xml:space="preserve"> </w:t>
            </w:r>
            <w:r w:rsidRPr="00315ED1">
              <w:rPr>
                <w:rFonts w:ascii="Arial" w:hAnsi="Arial" w:cs="Arial"/>
                <w:sz w:val="16"/>
                <w:szCs w:val="16"/>
                <w:lang w:val="en-GB"/>
              </w:rPr>
              <w:t>100.</w:t>
            </w:r>
          </w:p>
        </w:tc>
      </w:tr>
      <w:tr w:rsidR="00BE5AF1" w:rsidRPr="00315ED1" w14:paraId="1D59392B" w14:textId="77777777" w:rsidTr="00BE5AF1">
        <w:trPr>
          <w:trHeight w:val="307"/>
        </w:trPr>
        <w:tc>
          <w:tcPr>
            <w:tcW w:w="2547" w:type="dxa"/>
          </w:tcPr>
          <w:p w14:paraId="62455143" w14:textId="31FD8975" w:rsidR="00BE5AF1" w:rsidRPr="00315ED1" w:rsidRDefault="00BE5AF1" w:rsidP="00BE5AF1">
            <w:pPr>
              <w:pStyle w:val="Heading3"/>
              <w:numPr>
                <w:ilvl w:val="0"/>
                <w:numId w:val="0"/>
              </w:numPr>
              <w:ind w:left="29"/>
              <w:jc w:val="both"/>
              <w:outlineLvl w:val="2"/>
            </w:pPr>
            <w:r w:rsidRPr="00315ED1">
              <w:t>“Share Capital”</w:t>
            </w:r>
          </w:p>
        </w:tc>
        <w:tc>
          <w:tcPr>
            <w:tcW w:w="6537" w:type="dxa"/>
          </w:tcPr>
          <w:p w14:paraId="184B571A" w14:textId="1DD6A1C8" w:rsidR="00BE5AF1" w:rsidRPr="00315ED1" w:rsidRDefault="00BE5AF1" w:rsidP="00BE5AF1">
            <w:pPr>
              <w:pStyle w:val="1tasemetekst"/>
              <w:spacing w:before="60" w:after="60"/>
              <w:rPr>
                <w:rFonts w:ascii="Arial" w:hAnsi="Arial" w:cs="Arial"/>
                <w:sz w:val="16"/>
                <w:szCs w:val="16"/>
              </w:rPr>
            </w:pPr>
            <w:r w:rsidRPr="00315ED1">
              <w:rPr>
                <w:rFonts w:ascii="Arial" w:hAnsi="Arial" w:cs="Arial"/>
                <w:sz w:val="16"/>
                <w:szCs w:val="16"/>
              </w:rPr>
              <w:t>share capital of the Company.</w:t>
            </w:r>
          </w:p>
        </w:tc>
      </w:tr>
      <w:tr w:rsidR="00BE5AF1" w:rsidRPr="00315ED1" w14:paraId="755256FE" w14:textId="77777777" w:rsidTr="00BE5AF1">
        <w:trPr>
          <w:trHeight w:val="320"/>
        </w:trPr>
        <w:tc>
          <w:tcPr>
            <w:tcW w:w="2547" w:type="dxa"/>
          </w:tcPr>
          <w:p w14:paraId="180B519A" w14:textId="5048115A" w:rsidR="00BE5AF1" w:rsidRPr="00315ED1" w:rsidRDefault="00BE5AF1" w:rsidP="00BE5AF1">
            <w:pPr>
              <w:pStyle w:val="Heading3"/>
              <w:numPr>
                <w:ilvl w:val="0"/>
                <w:numId w:val="0"/>
              </w:numPr>
              <w:ind w:left="29"/>
              <w:jc w:val="both"/>
              <w:outlineLvl w:val="2"/>
            </w:pPr>
            <w:r w:rsidRPr="00315ED1">
              <w:t>“Shareholder”</w:t>
            </w:r>
          </w:p>
        </w:tc>
        <w:tc>
          <w:tcPr>
            <w:tcW w:w="6537" w:type="dxa"/>
          </w:tcPr>
          <w:p w14:paraId="05464F06" w14:textId="4825F59D" w:rsidR="00BE5AF1" w:rsidRPr="00315ED1" w:rsidRDefault="00BE5AF1" w:rsidP="00BE5AF1">
            <w:pPr>
              <w:pStyle w:val="1tasemetekst"/>
              <w:spacing w:before="60" w:after="60"/>
              <w:rPr>
                <w:rFonts w:ascii="Arial" w:hAnsi="Arial" w:cs="Arial"/>
                <w:sz w:val="16"/>
                <w:szCs w:val="16"/>
              </w:rPr>
            </w:pPr>
            <w:r w:rsidRPr="00315ED1">
              <w:rPr>
                <w:rFonts w:ascii="Arial" w:hAnsi="Arial" w:cs="Arial"/>
                <w:sz w:val="16"/>
                <w:szCs w:val="16"/>
                <w:lang w:val="en-GB"/>
              </w:rPr>
              <w:t>any holder of any Share.</w:t>
            </w:r>
          </w:p>
        </w:tc>
      </w:tr>
      <w:tr w:rsidR="00BE5AF1" w:rsidRPr="00315ED1" w14:paraId="36107C63" w14:textId="77777777" w:rsidTr="00BE5AF1">
        <w:trPr>
          <w:trHeight w:val="272"/>
        </w:trPr>
        <w:tc>
          <w:tcPr>
            <w:tcW w:w="2547" w:type="dxa"/>
          </w:tcPr>
          <w:p w14:paraId="0A6ECFDC" w14:textId="1F20B52B" w:rsidR="00BE5AF1" w:rsidRPr="00315ED1" w:rsidRDefault="00BE5AF1" w:rsidP="00BE5AF1">
            <w:pPr>
              <w:pStyle w:val="Heading3"/>
              <w:numPr>
                <w:ilvl w:val="0"/>
                <w:numId w:val="0"/>
              </w:numPr>
              <w:ind w:left="29"/>
              <w:jc w:val="both"/>
              <w:outlineLvl w:val="2"/>
            </w:pPr>
            <w:r w:rsidRPr="00315ED1">
              <w:t>“Shareholder Qualified Majority”</w:t>
            </w:r>
          </w:p>
        </w:tc>
        <w:tc>
          <w:tcPr>
            <w:tcW w:w="6537" w:type="dxa"/>
          </w:tcPr>
          <w:p w14:paraId="5828F374" w14:textId="06FDEA4B" w:rsidR="00BE5AF1" w:rsidRPr="00315ED1" w:rsidRDefault="00BE5AF1" w:rsidP="00BE5AF1">
            <w:pPr>
              <w:pStyle w:val="1tasemetekst"/>
              <w:spacing w:before="60" w:after="60"/>
              <w:rPr>
                <w:rFonts w:ascii="Arial" w:hAnsi="Arial" w:cs="Arial"/>
                <w:sz w:val="16"/>
                <w:szCs w:val="16"/>
              </w:rPr>
            </w:pPr>
            <w:r>
              <w:rPr>
                <w:rFonts w:ascii="Arial" w:hAnsi="Arial" w:cs="Arial"/>
                <w:sz w:val="16"/>
                <w:szCs w:val="16"/>
              </w:rPr>
              <w:t>defined in Section “</w:t>
            </w:r>
            <w:r w:rsidRPr="004C22C2">
              <w:rPr>
                <w:rFonts w:ascii="Arial" w:hAnsi="Arial" w:cs="Arial"/>
                <w:sz w:val="16"/>
                <w:szCs w:val="16"/>
                <w:u w:val="single"/>
              </w:rPr>
              <w:t>Term and termination</w:t>
            </w:r>
            <w:r>
              <w:rPr>
                <w:rFonts w:ascii="Arial" w:hAnsi="Arial" w:cs="Arial"/>
                <w:sz w:val="16"/>
                <w:szCs w:val="16"/>
              </w:rPr>
              <w:t>” in the Outlined Terms.</w:t>
            </w:r>
          </w:p>
        </w:tc>
      </w:tr>
      <w:tr w:rsidR="00BE5AF1" w:rsidRPr="00315ED1" w14:paraId="2F7B6EFE" w14:textId="77777777" w:rsidTr="00BE5AF1">
        <w:trPr>
          <w:trHeight w:val="272"/>
        </w:trPr>
        <w:tc>
          <w:tcPr>
            <w:tcW w:w="2547" w:type="dxa"/>
          </w:tcPr>
          <w:p w14:paraId="6D0BF704" w14:textId="7F3930DF" w:rsidR="00BE5AF1" w:rsidRPr="00315ED1" w:rsidRDefault="00BE5AF1" w:rsidP="00BE5AF1">
            <w:pPr>
              <w:pStyle w:val="Heading3"/>
              <w:numPr>
                <w:ilvl w:val="0"/>
                <w:numId w:val="0"/>
              </w:numPr>
              <w:ind w:left="29"/>
              <w:jc w:val="both"/>
              <w:outlineLvl w:val="2"/>
            </w:pPr>
            <w:r>
              <w:t>“Share Sale”</w:t>
            </w:r>
          </w:p>
        </w:tc>
        <w:tc>
          <w:tcPr>
            <w:tcW w:w="6537" w:type="dxa"/>
          </w:tcPr>
          <w:p w14:paraId="7F104D89" w14:textId="3B5D7732" w:rsidR="00BE5AF1" w:rsidRDefault="00BE5AF1" w:rsidP="00BE5AF1">
            <w:pPr>
              <w:pStyle w:val="1tasemetekst"/>
              <w:spacing w:before="60" w:after="60"/>
              <w:rPr>
                <w:rFonts w:ascii="Arial" w:hAnsi="Arial" w:cs="Arial"/>
                <w:sz w:val="16"/>
                <w:szCs w:val="16"/>
              </w:rPr>
            </w:pPr>
            <w:r w:rsidRPr="00315ED1">
              <w:rPr>
                <w:rFonts w:ascii="Arial" w:hAnsi="Arial" w:cs="Arial"/>
                <w:sz w:val="16"/>
                <w:szCs w:val="16"/>
              </w:rPr>
              <w:t xml:space="preserve">closing of the </w:t>
            </w:r>
            <w:r>
              <w:rPr>
                <w:rFonts w:ascii="Arial" w:hAnsi="Arial" w:cs="Arial"/>
                <w:sz w:val="16"/>
                <w:szCs w:val="16"/>
              </w:rPr>
              <w:t>T</w:t>
            </w:r>
            <w:r w:rsidRPr="00315ED1">
              <w:rPr>
                <w:rFonts w:ascii="Arial" w:hAnsi="Arial" w:cs="Arial"/>
                <w:sz w:val="16"/>
                <w:szCs w:val="16"/>
              </w:rPr>
              <w:t>ransfer of any Shares which will result in the acquirer of those Shares, and persons Controlled, Controlling or under common Control with such acquirer, acquiring Control over the Company</w:t>
            </w:r>
            <w:r>
              <w:rPr>
                <w:rFonts w:ascii="Arial" w:hAnsi="Arial" w:cs="Arial"/>
                <w:sz w:val="16"/>
                <w:szCs w:val="16"/>
              </w:rPr>
              <w:t>, whether effected through a single transaction or series of related transactions, except in case such Transfer is an Excluded Transaction.</w:t>
            </w:r>
          </w:p>
        </w:tc>
      </w:tr>
      <w:tr w:rsidR="00BE5AF1" w:rsidRPr="00315ED1" w14:paraId="6E69C005" w14:textId="77777777" w:rsidTr="00BE5AF1">
        <w:trPr>
          <w:trHeight w:val="272"/>
        </w:trPr>
        <w:tc>
          <w:tcPr>
            <w:tcW w:w="2547" w:type="dxa"/>
          </w:tcPr>
          <w:p w14:paraId="658834F5" w14:textId="29574681" w:rsidR="00BE5AF1" w:rsidRPr="00315ED1" w:rsidRDefault="00BE5AF1" w:rsidP="00BE5AF1">
            <w:pPr>
              <w:pStyle w:val="Heading3"/>
              <w:numPr>
                <w:ilvl w:val="0"/>
                <w:numId w:val="0"/>
              </w:numPr>
              <w:ind w:left="29"/>
              <w:jc w:val="both"/>
              <w:outlineLvl w:val="2"/>
            </w:pPr>
            <w:r>
              <w:lastRenderedPageBreak/>
              <w:t>“Supervisory Board”</w:t>
            </w:r>
          </w:p>
        </w:tc>
        <w:tc>
          <w:tcPr>
            <w:tcW w:w="6537" w:type="dxa"/>
          </w:tcPr>
          <w:p w14:paraId="3564930A" w14:textId="67927836" w:rsidR="00BE5AF1" w:rsidRDefault="00BE5AF1" w:rsidP="00BE5AF1">
            <w:pPr>
              <w:pStyle w:val="1tasemetekst"/>
              <w:spacing w:before="60" w:after="60"/>
              <w:rPr>
                <w:rFonts w:ascii="Arial" w:hAnsi="Arial" w:cs="Arial"/>
                <w:sz w:val="16"/>
                <w:szCs w:val="16"/>
              </w:rPr>
            </w:pPr>
            <w:r>
              <w:rPr>
                <w:rFonts w:ascii="Arial" w:hAnsi="Arial" w:cs="Arial"/>
                <w:sz w:val="16"/>
                <w:szCs w:val="16"/>
              </w:rPr>
              <w:t>supervisory board of the Company.</w:t>
            </w:r>
          </w:p>
        </w:tc>
      </w:tr>
      <w:tr w:rsidR="00BE5AF1" w:rsidRPr="00315ED1" w14:paraId="16233B3C" w14:textId="77777777" w:rsidTr="00BE5AF1">
        <w:trPr>
          <w:trHeight w:val="272"/>
        </w:trPr>
        <w:tc>
          <w:tcPr>
            <w:tcW w:w="2547" w:type="dxa"/>
          </w:tcPr>
          <w:p w14:paraId="54630907" w14:textId="55FD0CE8" w:rsidR="00BE5AF1" w:rsidRPr="00315ED1" w:rsidRDefault="00BE5AF1" w:rsidP="00BE5AF1">
            <w:pPr>
              <w:pStyle w:val="Heading3"/>
              <w:numPr>
                <w:ilvl w:val="0"/>
                <w:numId w:val="0"/>
              </w:numPr>
              <w:ind w:left="29"/>
              <w:jc w:val="both"/>
              <w:outlineLvl w:val="2"/>
            </w:pPr>
            <w:r w:rsidRPr="00315ED1">
              <w:t>“Vesting Period”</w:t>
            </w:r>
          </w:p>
        </w:tc>
        <w:tc>
          <w:tcPr>
            <w:tcW w:w="6537" w:type="dxa"/>
          </w:tcPr>
          <w:p w14:paraId="765E2E4D" w14:textId="241D9EAF" w:rsidR="00BE5AF1" w:rsidRPr="00315ED1" w:rsidRDefault="00BE5AF1" w:rsidP="00BE5AF1">
            <w:pPr>
              <w:pStyle w:val="1tasemetekst"/>
              <w:spacing w:before="60" w:after="60"/>
              <w:rPr>
                <w:rFonts w:ascii="Arial" w:hAnsi="Arial" w:cs="Arial"/>
                <w:sz w:val="16"/>
                <w:szCs w:val="16"/>
              </w:rPr>
            </w:pPr>
            <w:r w:rsidRPr="00315ED1">
              <w:rPr>
                <w:rFonts w:ascii="Arial" w:hAnsi="Arial" w:cs="Arial"/>
                <w:sz w:val="16"/>
                <w:szCs w:val="16"/>
              </w:rPr>
              <w:t>defined in Section “</w:t>
            </w:r>
            <w:hyperlink w:anchor="Definition_of_Vesting_Period" w:history="1">
              <w:r w:rsidRPr="00315ED1">
                <w:rPr>
                  <w:rStyle w:val="Hyperlink"/>
                  <w:rFonts w:ascii="Arial" w:hAnsi="Arial" w:cs="Arial"/>
                  <w:color w:val="auto"/>
                  <w:sz w:val="16"/>
                  <w:szCs w:val="16"/>
                </w:rPr>
                <w:t>Reverse Vesting</w:t>
              </w:r>
            </w:hyperlink>
            <w:r w:rsidRPr="00315ED1">
              <w:rPr>
                <w:rFonts w:ascii="Arial" w:hAnsi="Arial" w:cs="Arial"/>
                <w:sz w:val="16"/>
                <w:szCs w:val="16"/>
              </w:rPr>
              <w:t xml:space="preserve">” </w:t>
            </w:r>
            <w:r w:rsidR="009B4127">
              <w:rPr>
                <w:rFonts w:ascii="Arial" w:hAnsi="Arial" w:cs="Arial"/>
                <w:sz w:val="16"/>
                <w:szCs w:val="16"/>
              </w:rPr>
              <w:t>in</w:t>
            </w:r>
            <w:r w:rsidR="009B4127" w:rsidRPr="00315ED1">
              <w:rPr>
                <w:rFonts w:ascii="Arial" w:hAnsi="Arial" w:cs="Arial"/>
                <w:sz w:val="16"/>
                <w:szCs w:val="16"/>
              </w:rPr>
              <w:t xml:space="preserve"> </w:t>
            </w:r>
            <w:r w:rsidRPr="00315ED1">
              <w:rPr>
                <w:rFonts w:ascii="Arial" w:hAnsi="Arial" w:cs="Arial"/>
                <w:sz w:val="16"/>
                <w:szCs w:val="16"/>
              </w:rPr>
              <w:t>the Outlined Terms.</w:t>
            </w:r>
          </w:p>
        </w:tc>
      </w:tr>
      <w:tr w:rsidR="00BE5AF1" w:rsidRPr="00315ED1" w14:paraId="34EE2D1D" w14:textId="77777777" w:rsidTr="00BE5AF1">
        <w:trPr>
          <w:trHeight w:val="272"/>
        </w:trPr>
        <w:tc>
          <w:tcPr>
            <w:tcW w:w="2547" w:type="dxa"/>
          </w:tcPr>
          <w:p w14:paraId="27BF09C5" w14:textId="5425ECD5" w:rsidR="00BE5AF1" w:rsidRPr="00315ED1" w:rsidRDefault="00BE5AF1" w:rsidP="00BE5AF1">
            <w:pPr>
              <w:pStyle w:val="Heading3"/>
              <w:numPr>
                <w:ilvl w:val="0"/>
                <w:numId w:val="0"/>
              </w:numPr>
              <w:ind w:left="29"/>
              <w:jc w:val="both"/>
              <w:outlineLvl w:val="2"/>
            </w:pPr>
            <w:r w:rsidRPr="00315ED1">
              <w:t>“Transfer”</w:t>
            </w:r>
          </w:p>
        </w:tc>
        <w:tc>
          <w:tcPr>
            <w:tcW w:w="6537" w:type="dxa"/>
          </w:tcPr>
          <w:p w14:paraId="66E687A2" w14:textId="4EA445B6" w:rsidR="00BE5AF1" w:rsidRPr="00315ED1" w:rsidRDefault="00BE5AF1" w:rsidP="00BE5AF1">
            <w:pPr>
              <w:pStyle w:val="1tasemetekst"/>
              <w:spacing w:before="60" w:after="60"/>
              <w:rPr>
                <w:rFonts w:ascii="Arial" w:hAnsi="Arial" w:cs="Arial"/>
                <w:sz w:val="16"/>
                <w:szCs w:val="16"/>
              </w:rPr>
            </w:pPr>
            <w:r w:rsidRPr="00315ED1">
              <w:rPr>
                <w:rFonts w:ascii="Arial" w:hAnsi="Arial" w:cs="Arial"/>
                <w:sz w:val="16"/>
                <w:szCs w:val="16"/>
              </w:rPr>
              <w:t xml:space="preserve">sale, donation, transfer as in-kind contribution or </w:t>
            </w:r>
            <w:proofErr w:type="gramStart"/>
            <w:r w:rsidRPr="00315ED1">
              <w:rPr>
                <w:rFonts w:ascii="Arial" w:hAnsi="Arial" w:cs="Arial"/>
                <w:sz w:val="16"/>
                <w:szCs w:val="16"/>
              </w:rPr>
              <w:t>other</w:t>
            </w:r>
            <w:proofErr w:type="gramEnd"/>
            <w:r w:rsidRPr="00315ED1">
              <w:rPr>
                <w:rFonts w:ascii="Arial" w:hAnsi="Arial" w:cs="Arial"/>
                <w:sz w:val="16"/>
                <w:szCs w:val="16"/>
              </w:rPr>
              <w:t xml:space="preserve"> disposal. </w:t>
            </w:r>
          </w:p>
        </w:tc>
      </w:tr>
      <w:tr w:rsidR="007D6023" w:rsidRPr="00315ED1" w14:paraId="71CFC659" w14:textId="77777777" w:rsidTr="00BE5AF1">
        <w:trPr>
          <w:trHeight w:val="272"/>
        </w:trPr>
        <w:tc>
          <w:tcPr>
            <w:tcW w:w="2547" w:type="dxa"/>
          </w:tcPr>
          <w:p w14:paraId="1E657250" w14:textId="4973EDB5" w:rsidR="007D6023" w:rsidRPr="00315ED1" w:rsidRDefault="007D6023" w:rsidP="00BE5AF1">
            <w:pPr>
              <w:pStyle w:val="Heading3"/>
              <w:numPr>
                <w:ilvl w:val="0"/>
                <w:numId w:val="0"/>
              </w:numPr>
              <w:ind w:left="29"/>
              <w:jc w:val="both"/>
              <w:outlineLvl w:val="2"/>
            </w:pPr>
            <w:r>
              <w:t>“Trigger Date”</w:t>
            </w:r>
          </w:p>
        </w:tc>
        <w:tc>
          <w:tcPr>
            <w:tcW w:w="6537" w:type="dxa"/>
          </w:tcPr>
          <w:p w14:paraId="34DF33B7" w14:textId="0C5D8109" w:rsidR="007D6023" w:rsidRPr="007D6023" w:rsidRDefault="007D6023" w:rsidP="00BE5AF1">
            <w:pPr>
              <w:pStyle w:val="1tasemetekst"/>
              <w:spacing w:before="60" w:after="60"/>
              <w:rPr>
                <w:rFonts w:ascii="Arial" w:hAnsi="Arial" w:cs="Arial"/>
                <w:sz w:val="16"/>
                <w:szCs w:val="16"/>
              </w:rPr>
            </w:pPr>
            <w:r w:rsidRPr="004C22C2">
              <w:rPr>
                <w:rFonts w:ascii="Arial" w:hAnsi="Arial" w:cs="Arial"/>
                <w:sz w:val="16"/>
                <w:szCs w:val="16"/>
              </w:rPr>
              <w:t xml:space="preserve">defined in Section </w:t>
            </w:r>
            <w:r w:rsidRPr="004C22C2">
              <w:rPr>
                <w:rFonts w:ascii="Arial" w:hAnsi="Arial" w:cs="Arial"/>
                <w:sz w:val="16"/>
                <w:szCs w:val="16"/>
              </w:rPr>
              <w:fldChar w:fldCharType="begin"/>
            </w:r>
            <w:r w:rsidRPr="004C22C2">
              <w:rPr>
                <w:rFonts w:ascii="Arial" w:hAnsi="Arial" w:cs="Arial"/>
                <w:sz w:val="16"/>
                <w:szCs w:val="16"/>
              </w:rPr>
              <w:instrText xml:space="preserve"> REF _Ref468179997 \r \h  \* MERGEFORMAT </w:instrText>
            </w:r>
            <w:r w:rsidRPr="004C22C2">
              <w:rPr>
                <w:rFonts w:ascii="Arial" w:hAnsi="Arial" w:cs="Arial"/>
                <w:sz w:val="16"/>
                <w:szCs w:val="16"/>
              </w:rPr>
            </w:r>
            <w:r w:rsidRPr="004C22C2">
              <w:rPr>
                <w:rFonts w:ascii="Arial" w:hAnsi="Arial" w:cs="Arial"/>
                <w:sz w:val="16"/>
                <w:szCs w:val="16"/>
              </w:rPr>
              <w:fldChar w:fldCharType="separate"/>
            </w:r>
            <w:r w:rsidRPr="004C22C2">
              <w:rPr>
                <w:rFonts w:ascii="Arial" w:hAnsi="Arial" w:cs="Arial"/>
                <w:sz w:val="16"/>
                <w:szCs w:val="16"/>
              </w:rPr>
              <w:t>2.13</w:t>
            </w:r>
            <w:r w:rsidRPr="004C22C2">
              <w:rPr>
                <w:rFonts w:ascii="Arial" w:hAnsi="Arial" w:cs="Arial"/>
                <w:sz w:val="16"/>
                <w:szCs w:val="16"/>
              </w:rPr>
              <w:fldChar w:fldCharType="end"/>
            </w:r>
            <w:r w:rsidRPr="004C22C2">
              <w:rPr>
                <w:rFonts w:ascii="Arial" w:hAnsi="Arial" w:cs="Arial"/>
                <w:sz w:val="16"/>
                <w:szCs w:val="16"/>
              </w:rPr>
              <w:t xml:space="preserve"> in the Detailed Terms.</w:t>
            </w:r>
          </w:p>
        </w:tc>
      </w:tr>
    </w:tbl>
    <w:p w14:paraId="12BF7FC8" w14:textId="3CC6A26F" w:rsidR="000370C9" w:rsidRPr="00315ED1" w:rsidRDefault="000370C9" w:rsidP="00062500">
      <w:pPr>
        <w:pStyle w:val="SCHeading2"/>
        <w:tabs>
          <w:tab w:val="clear" w:pos="709"/>
        </w:tabs>
        <w:spacing w:before="60" w:after="60"/>
        <w:jc w:val="both"/>
        <w:outlineLvl w:val="9"/>
        <w:rPr>
          <w:szCs w:val="16"/>
        </w:rPr>
      </w:pPr>
      <w:bookmarkStart w:id="18" w:name="_Ref262894843"/>
      <w:r w:rsidRPr="00315ED1">
        <w:rPr>
          <w:szCs w:val="16"/>
        </w:rPr>
        <w:t>Purpose of the Shareholders Agreement</w:t>
      </w:r>
    </w:p>
    <w:p w14:paraId="012A3284" w14:textId="5F3012E1" w:rsidR="00754C92" w:rsidRDefault="000370C9" w:rsidP="00062500">
      <w:pPr>
        <w:pStyle w:val="Heading3"/>
        <w:jc w:val="both"/>
      </w:pPr>
      <w:r w:rsidRPr="00315ED1">
        <w:t xml:space="preserve">The purpose of this Agreement is to set forth main principles for the operation and management of the Company, </w:t>
      </w:r>
      <w:r w:rsidR="00754C92">
        <w:t>T</w:t>
      </w:r>
      <w:r w:rsidRPr="00315ED1">
        <w:t xml:space="preserve">ransfers of </w:t>
      </w:r>
      <w:r w:rsidR="00754C92">
        <w:t>S</w:t>
      </w:r>
      <w:r w:rsidRPr="00315ED1">
        <w:t>hares of the Company as well as the Shareholders’ mutual rights and obligations as the shareholders of the Company.</w:t>
      </w:r>
    </w:p>
    <w:p w14:paraId="49216A8D" w14:textId="3784FE67" w:rsidR="00F10069" w:rsidRPr="00FB5F77" w:rsidRDefault="00F10069" w:rsidP="00062500">
      <w:pPr>
        <w:pStyle w:val="SCHeading2"/>
        <w:tabs>
          <w:tab w:val="clear" w:pos="709"/>
        </w:tabs>
        <w:spacing w:before="60" w:after="60"/>
        <w:jc w:val="both"/>
        <w:outlineLvl w:val="9"/>
        <w:rPr>
          <w:szCs w:val="16"/>
        </w:rPr>
      </w:pPr>
      <w:r w:rsidRPr="00315ED1">
        <w:rPr>
          <w:szCs w:val="16"/>
        </w:rPr>
        <w:t xml:space="preserve">Business and operations </w:t>
      </w:r>
    </w:p>
    <w:p w14:paraId="45DDCC17" w14:textId="76667ACD" w:rsidR="00F10069" w:rsidRPr="00315ED1" w:rsidRDefault="00F10069" w:rsidP="00062500">
      <w:pPr>
        <w:pStyle w:val="Heading3"/>
        <w:jc w:val="both"/>
      </w:pPr>
      <w:r w:rsidRPr="00315ED1">
        <w:rPr>
          <w:lang w:val="en-US"/>
        </w:rPr>
        <w:t>All transactions between the Company, on one hand, and Shareholders and Related Parties of the Company, on the other hand, shall reflect market conditions and shall be made on arm's-length terms.</w:t>
      </w:r>
    </w:p>
    <w:p w14:paraId="508EA5CD" w14:textId="1FE43433" w:rsidR="00F10069" w:rsidRPr="00315ED1" w:rsidRDefault="00F10069" w:rsidP="00062500">
      <w:pPr>
        <w:pStyle w:val="Heading3"/>
        <w:jc w:val="both"/>
      </w:pPr>
      <w:r w:rsidRPr="00315ED1">
        <w:rPr>
          <w:rFonts w:cs="Times New Roman"/>
          <w:szCs w:val="22"/>
          <w:lang w:val="en-CA"/>
        </w:rPr>
        <w:t>The Company shall manage its operations in compliance with high standards of quality, customer service, financial prudence and corporate ethics. The Company shall apply service policies based on the best industry practice and in compliance with applicable Laws.</w:t>
      </w:r>
    </w:p>
    <w:p w14:paraId="21F84BB3" w14:textId="5976335B" w:rsidR="00635BF9" w:rsidRPr="00315ED1" w:rsidRDefault="00635BF9" w:rsidP="00062500">
      <w:pPr>
        <w:pStyle w:val="Heading3"/>
        <w:jc w:val="both"/>
      </w:pPr>
      <w:r w:rsidRPr="00315ED1">
        <w:t xml:space="preserve">The principles of corporate governance set out in this Agreement and the </w:t>
      </w:r>
      <w:r w:rsidR="00AE1D7A">
        <w:t>Articles</w:t>
      </w:r>
      <w:r w:rsidRPr="00315ED1">
        <w:t xml:space="preserve"> shall be applied, </w:t>
      </w:r>
      <w:r w:rsidRPr="00315ED1">
        <w:rPr>
          <w:i/>
        </w:rPr>
        <w:t>mutatis mutandis</w:t>
      </w:r>
      <w:r w:rsidRPr="00315ED1">
        <w:t xml:space="preserve">, to any </w:t>
      </w:r>
      <w:r w:rsidR="00484EDD">
        <w:t>other Group Companies</w:t>
      </w:r>
      <w:r w:rsidRPr="00315ED1">
        <w:t>.</w:t>
      </w:r>
    </w:p>
    <w:p w14:paraId="3FFEA18B" w14:textId="26882F15" w:rsidR="00635BF9" w:rsidRPr="00315ED1" w:rsidRDefault="00635BF9" w:rsidP="00062500">
      <w:pPr>
        <w:pStyle w:val="SCHeading2"/>
        <w:tabs>
          <w:tab w:val="clear" w:pos="709"/>
        </w:tabs>
        <w:spacing w:before="60" w:after="60"/>
        <w:jc w:val="both"/>
        <w:outlineLvl w:val="9"/>
        <w:rPr>
          <w:szCs w:val="16"/>
        </w:rPr>
      </w:pPr>
      <w:r w:rsidRPr="00315ED1">
        <w:rPr>
          <w:szCs w:val="16"/>
        </w:rPr>
        <w:t>Further financing</w:t>
      </w:r>
    </w:p>
    <w:p w14:paraId="7FFE645C" w14:textId="336D73FB" w:rsidR="00BB2C42" w:rsidRPr="00315ED1" w:rsidRDefault="00635BF9" w:rsidP="00062500">
      <w:pPr>
        <w:pStyle w:val="Heading3"/>
        <w:jc w:val="both"/>
      </w:pPr>
      <w:bookmarkStart w:id="19" w:name="_Ref215814990"/>
      <w:bookmarkStart w:id="20" w:name="_Ref262394683"/>
      <w:bookmarkEnd w:id="18"/>
      <w:r w:rsidRPr="00315ED1">
        <w:t>Nothing in this Agreement shall be deemed to give rise to any obligation of a Shareholder to provide any financing to the Company in whatever form or manner. To the extent the Company’s operations in accordance with the Business Plan cannot be financed out of its revenues, the Founders shall use their reasonable efforts to raise additional equity or debt financing for the Company in one or a series of additional financing rounds.</w:t>
      </w:r>
      <w:bookmarkEnd w:id="19"/>
      <w:bookmarkEnd w:id="20"/>
    </w:p>
    <w:p w14:paraId="22675FED" w14:textId="5ABB5873" w:rsidR="0072174A" w:rsidRPr="00315ED1" w:rsidRDefault="0072174A" w:rsidP="00062500">
      <w:pPr>
        <w:pStyle w:val="SCHeading2"/>
        <w:tabs>
          <w:tab w:val="clear" w:pos="709"/>
        </w:tabs>
        <w:spacing w:before="60" w:after="60"/>
        <w:jc w:val="both"/>
        <w:outlineLvl w:val="9"/>
        <w:rPr>
          <w:szCs w:val="16"/>
        </w:rPr>
      </w:pPr>
      <w:bookmarkStart w:id="21" w:name="_Ref263512842"/>
      <w:bookmarkStart w:id="22" w:name="_Ref263514529"/>
      <w:r w:rsidRPr="00315ED1">
        <w:rPr>
          <w:szCs w:val="16"/>
        </w:rPr>
        <w:t>Liquidation preference</w:t>
      </w:r>
    </w:p>
    <w:p w14:paraId="72D7C55C" w14:textId="70078798" w:rsidR="0072174A" w:rsidRPr="00315ED1" w:rsidRDefault="0072174A" w:rsidP="00062500">
      <w:pPr>
        <w:pStyle w:val="NormalIndent"/>
        <w:tabs>
          <w:tab w:val="left" w:pos="567"/>
        </w:tabs>
        <w:spacing w:before="60" w:after="60" w:line="240" w:lineRule="auto"/>
        <w:ind w:left="567"/>
        <w:jc w:val="both"/>
        <w:rPr>
          <w:rFonts w:ascii="Arial" w:hAnsi="Arial" w:cs="Arial"/>
          <w:sz w:val="16"/>
          <w:szCs w:val="16"/>
        </w:rPr>
      </w:pPr>
      <w:r w:rsidRPr="00315ED1">
        <w:rPr>
          <w:rFonts w:ascii="Arial" w:hAnsi="Arial" w:cs="Arial"/>
          <w:sz w:val="16"/>
          <w:szCs w:val="16"/>
        </w:rPr>
        <w:t xml:space="preserve">The Parties </w:t>
      </w:r>
      <w:r w:rsidRPr="00315ED1">
        <w:rPr>
          <w:rFonts w:ascii="Arial" w:hAnsi="Arial" w:cs="Arial"/>
          <w:sz w:val="16"/>
          <w:szCs w:val="16"/>
          <w:lang w:val="en-US"/>
        </w:rPr>
        <w:t xml:space="preserve">shall not </w:t>
      </w:r>
      <w:r w:rsidRPr="00315ED1">
        <w:rPr>
          <w:rFonts w:ascii="Arial" w:hAnsi="Arial" w:cs="Arial"/>
          <w:sz w:val="16"/>
          <w:szCs w:val="16"/>
        </w:rPr>
        <w:t xml:space="preserve">enter into </w:t>
      </w:r>
      <w:r w:rsidRPr="00315ED1">
        <w:rPr>
          <w:rFonts w:ascii="Arial" w:hAnsi="Arial" w:cs="Arial"/>
          <w:sz w:val="16"/>
          <w:szCs w:val="16"/>
          <w:lang w:val="en-US"/>
        </w:rPr>
        <w:t>a</w:t>
      </w:r>
      <w:proofErr w:type="spellStart"/>
      <w:r w:rsidRPr="00315ED1">
        <w:rPr>
          <w:rFonts w:ascii="Arial" w:hAnsi="Arial" w:cs="Arial"/>
          <w:sz w:val="16"/>
          <w:szCs w:val="16"/>
        </w:rPr>
        <w:t>ny</w:t>
      </w:r>
      <w:proofErr w:type="spellEnd"/>
      <w:r w:rsidRPr="00315ED1">
        <w:rPr>
          <w:rFonts w:ascii="Arial" w:hAnsi="Arial" w:cs="Arial"/>
          <w:sz w:val="16"/>
          <w:szCs w:val="16"/>
        </w:rPr>
        <w:t xml:space="preserve"> transaction for the</w:t>
      </w:r>
      <w:r w:rsidRPr="00315ED1">
        <w:rPr>
          <w:rFonts w:ascii="Arial" w:hAnsi="Arial" w:cs="Arial"/>
          <w:sz w:val="16"/>
          <w:szCs w:val="16"/>
          <w:lang w:val="en-US"/>
        </w:rPr>
        <w:t xml:space="preserve"> Liquidity Event unless the relevant transaction provides that the consideration payable to the Shareholders shall be allocated in </w:t>
      </w:r>
      <w:r w:rsidRPr="00315ED1">
        <w:rPr>
          <w:rFonts w:ascii="Arial" w:hAnsi="Arial" w:cs="Arial"/>
          <w:sz w:val="16"/>
          <w:szCs w:val="16"/>
        </w:rPr>
        <w:t xml:space="preserve">accordance with the provisions </w:t>
      </w:r>
      <w:r w:rsidR="004B7D93">
        <w:rPr>
          <w:rFonts w:ascii="Arial" w:hAnsi="Arial" w:cs="Arial"/>
          <w:sz w:val="16"/>
          <w:szCs w:val="16"/>
        </w:rPr>
        <w:t>of Liquidation P</w:t>
      </w:r>
      <w:r w:rsidRPr="00315ED1">
        <w:rPr>
          <w:rFonts w:ascii="Arial" w:hAnsi="Arial" w:cs="Arial"/>
          <w:sz w:val="16"/>
          <w:szCs w:val="16"/>
        </w:rPr>
        <w:t xml:space="preserve">reference set out in the Agreement and the </w:t>
      </w:r>
      <w:r w:rsidR="00AE1D7A">
        <w:rPr>
          <w:rFonts w:ascii="Arial" w:hAnsi="Arial" w:cs="Arial"/>
          <w:sz w:val="16"/>
          <w:szCs w:val="16"/>
        </w:rPr>
        <w:t>Articles</w:t>
      </w:r>
      <w:r w:rsidRPr="00315ED1">
        <w:rPr>
          <w:rFonts w:ascii="Arial" w:hAnsi="Arial" w:cs="Arial"/>
          <w:sz w:val="16"/>
          <w:szCs w:val="16"/>
        </w:rPr>
        <w:t>.</w:t>
      </w:r>
    </w:p>
    <w:p w14:paraId="5D5D1A53" w14:textId="04DE238A" w:rsidR="00BB2C42" w:rsidRPr="00315ED1" w:rsidRDefault="00AE1D7A" w:rsidP="00062500">
      <w:pPr>
        <w:pStyle w:val="SCHeading2"/>
        <w:tabs>
          <w:tab w:val="clear" w:pos="709"/>
        </w:tabs>
        <w:spacing w:before="60" w:after="60"/>
        <w:jc w:val="both"/>
        <w:outlineLvl w:val="9"/>
        <w:rPr>
          <w:szCs w:val="16"/>
        </w:rPr>
      </w:pPr>
      <w:r>
        <w:rPr>
          <w:szCs w:val="16"/>
        </w:rPr>
        <w:t>Articles</w:t>
      </w:r>
      <w:r w:rsidR="00635BF9" w:rsidRPr="00315ED1">
        <w:rPr>
          <w:szCs w:val="16"/>
        </w:rPr>
        <w:t xml:space="preserve"> </w:t>
      </w:r>
    </w:p>
    <w:p w14:paraId="43AB5911" w14:textId="5CF187C9" w:rsidR="00635BF9" w:rsidRPr="00315ED1" w:rsidRDefault="00635BF9" w:rsidP="00062500">
      <w:pPr>
        <w:pStyle w:val="Heading3"/>
        <w:jc w:val="both"/>
      </w:pPr>
      <w:r w:rsidRPr="00315ED1">
        <w:t xml:space="preserve">The </w:t>
      </w:r>
      <w:r w:rsidR="00AE1D7A">
        <w:t>Articles</w:t>
      </w:r>
      <w:r w:rsidRPr="00315ED1">
        <w:t xml:space="preserve"> in the form set out in </w:t>
      </w:r>
      <w:r w:rsidRPr="00315ED1">
        <w:rPr>
          <w:b/>
        </w:rPr>
        <w:t xml:space="preserve">Schedule 2 </w:t>
      </w:r>
      <w:r w:rsidRPr="00315ED1">
        <w:t xml:space="preserve">(as amended from time to time) shall form an integral part of this Agreement as if each of the provisions of the </w:t>
      </w:r>
      <w:r w:rsidR="00AE1D7A">
        <w:t>Articles</w:t>
      </w:r>
      <w:r w:rsidR="00DC4BC6">
        <w:t xml:space="preserve"> was a part of this Agreement, irrespective of whether the relevant version of the </w:t>
      </w:r>
      <w:r w:rsidR="00AE1D7A">
        <w:t>Articles</w:t>
      </w:r>
      <w:r w:rsidR="00DC4BC6">
        <w:t xml:space="preserve"> is registered </w:t>
      </w:r>
      <w:r w:rsidR="00953D5F">
        <w:t xml:space="preserve">with </w:t>
      </w:r>
      <w:r w:rsidR="00DC4BC6">
        <w:t>the Commercial Register.</w:t>
      </w:r>
    </w:p>
    <w:p w14:paraId="33EC2A4A" w14:textId="661BF1CA" w:rsidR="00BB2C42" w:rsidRPr="00315ED1" w:rsidRDefault="00635BF9" w:rsidP="00062500">
      <w:pPr>
        <w:pStyle w:val="Heading3"/>
        <w:jc w:val="both"/>
      </w:pPr>
      <w:r w:rsidRPr="00315ED1">
        <w:t xml:space="preserve">Should the registrar of the Commercial Register refuse to register a version of the </w:t>
      </w:r>
      <w:r w:rsidR="00AE1D7A">
        <w:t>Articles</w:t>
      </w:r>
      <w:r w:rsidRPr="00315ED1">
        <w:t xml:space="preserve"> with the Commercial Register because any provision thereof is held to be non-compliant with Laws, then the Shareholders shall replace such provision by a valid provision which shall best reflect the Parties’ original intention and shall to the maximum extent possible achieve the same economic result and the Company shall resubmit the amended </w:t>
      </w:r>
      <w:r w:rsidR="00AE1D7A">
        <w:t>Articles</w:t>
      </w:r>
      <w:r w:rsidRPr="00315ED1">
        <w:t xml:space="preserve"> to the Commercial Register. </w:t>
      </w:r>
    </w:p>
    <w:p w14:paraId="431B0312" w14:textId="18C8E208" w:rsidR="00BB2C42" w:rsidRPr="00315ED1" w:rsidRDefault="00874B37" w:rsidP="00062500">
      <w:pPr>
        <w:pStyle w:val="SCHeading2"/>
        <w:tabs>
          <w:tab w:val="clear" w:pos="709"/>
        </w:tabs>
        <w:spacing w:before="60" w:after="60"/>
        <w:jc w:val="both"/>
        <w:outlineLvl w:val="9"/>
        <w:rPr>
          <w:szCs w:val="16"/>
        </w:rPr>
      </w:pPr>
      <w:bookmarkStart w:id="23" w:name="_Ref465514186"/>
      <w:bookmarkStart w:id="24" w:name="_Ref465509460"/>
      <w:bookmarkStart w:id="25" w:name="_Ref465452367"/>
      <w:bookmarkStart w:id="26" w:name="_Ref215906096"/>
      <w:bookmarkEnd w:id="21"/>
      <w:bookmarkEnd w:id="22"/>
      <w:r w:rsidRPr="00315ED1">
        <w:rPr>
          <w:szCs w:val="16"/>
        </w:rPr>
        <w:t xml:space="preserve">Corporate governance </w:t>
      </w:r>
      <w:bookmarkEnd w:id="23"/>
    </w:p>
    <w:p w14:paraId="04ECFE49" w14:textId="46259A28" w:rsidR="00447C4E" w:rsidRPr="00315ED1" w:rsidRDefault="00447C4E" w:rsidP="00062500">
      <w:pPr>
        <w:pStyle w:val="Heading3"/>
        <w:jc w:val="both"/>
        <w:rPr>
          <w:rFonts w:cs="Times New Roman"/>
          <w:szCs w:val="22"/>
          <w:lang w:val="en-CA"/>
        </w:rPr>
      </w:pPr>
      <w:bookmarkStart w:id="27" w:name="_Ref448912483"/>
      <w:r w:rsidRPr="00315ED1">
        <w:t xml:space="preserve">Each Shareholder agrees to vote </w:t>
      </w:r>
      <w:r w:rsidR="00DC4BC6" w:rsidRPr="00315ED1">
        <w:t>always</w:t>
      </w:r>
      <w:r w:rsidRPr="00315ED1">
        <w:t xml:space="preserve"> in such manner as shall be necessary to ensure that</w:t>
      </w:r>
      <w:bookmarkEnd w:id="27"/>
      <w:r w:rsidRPr="00315ED1">
        <w:rPr>
          <w:rFonts w:cs="Times New Roman"/>
          <w:szCs w:val="22"/>
          <w:lang w:val="en-CA"/>
        </w:rPr>
        <w:t>:</w:t>
      </w:r>
    </w:p>
    <w:p w14:paraId="7FEDA716" w14:textId="48388F6F" w:rsidR="00277468" w:rsidRDefault="00277468" w:rsidP="00062500">
      <w:pPr>
        <w:pStyle w:val="Harilikloetelu"/>
        <w:numPr>
          <w:ilvl w:val="0"/>
          <w:numId w:val="26"/>
        </w:numPr>
      </w:pPr>
      <w:r w:rsidRPr="00315ED1">
        <w:t xml:space="preserve">the composition of the Supervisory Board </w:t>
      </w:r>
      <w:r>
        <w:t>shall be in line with the principles agreed in</w:t>
      </w:r>
      <w:r w:rsidRPr="00315ED1">
        <w:t xml:space="preserve"> Section “</w:t>
      </w:r>
      <w:r w:rsidRPr="00A27079">
        <w:rPr>
          <w:u w:val="single"/>
        </w:rPr>
        <w:t>Supervisory Board</w:t>
      </w:r>
      <w:r w:rsidRPr="00315ED1">
        <w:t>” of the Outlined Terms</w:t>
      </w:r>
      <w:r>
        <w:t>;</w:t>
      </w:r>
    </w:p>
    <w:p w14:paraId="628809C1" w14:textId="767B2FDE" w:rsidR="00447C4E" w:rsidRPr="00315ED1" w:rsidRDefault="00447C4E" w:rsidP="00062500">
      <w:pPr>
        <w:pStyle w:val="Harilikloetelu"/>
        <w:numPr>
          <w:ilvl w:val="0"/>
          <w:numId w:val="26"/>
        </w:numPr>
      </w:pPr>
      <w:r w:rsidRPr="00315ED1">
        <w:t xml:space="preserve">no Supervisory Board </w:t>
      </w:r>
      <w:r w:rsidR="00953D5F">
        <w:t>m</w:t>
      </w:r>
      <w:r w:rsidRPr="00315ED1">
        <w:t xml:space="preserve">ember elected or appointed pursuant to such principles may be removed from office unless such removal is directed or approved by the affirmative vote of the person or persons entitled under such principles to appoint (and, if applicable, nominate) that Supervisory Board </w:t>
      </w:r>
      <w:r w:rsidR="00953D5F">
        <w:t>m</w:t>
      </w:r>
      <w:r w:rsidRPr="00315ED1">
        <w:t>ember;</w:t>
      </w:r>
    </w:p>
    <w:p w14:paraId="6783E361" w14:textId="2CBD1FC3" w:rsidR="00447C4E" w:rsidRPr="00315ED1" w:rsidRDefault="00447C4E" w:rsidP="00062500">
      <w:pPr>
        <w:pStyle w:val="Harilikloetelu"/>
      </w:pPr>
      <w:r w:rsidRPr="00315ED1">
        <w:t>any vacancies on the Supervisory Board created by the resignation, removal or death of a member shall be filled pursuant to such</w:t>
      </w:r>
      <w:r w:rsidR="00DC4BC6">
        <w:t xml:space="preserve"> principles</w:t>
      </w:r>
      <w:r w:rsidRPr="00315ED1">
        <w:t>; and</w:t>
      </w:r>
    </w:p>
    <w:p w14:paraId="02AE461B" w14:textId="4EC6B25D" w:rsidR="00447C4E" w:rsidRPr="00315ED1" w:rsidRDefault="00447C4E" w:rsidP="00062500">
      <w:pPr>
        <w:pStyle w:val="Harilikloetelu"/>
      </w:pPr>
      <w:r w:rsidRPr="00315ED1">
        <w:t>upon the request of any person(s) entitled to appoint or elect a Supervisory Board member pursuant to such principles to remove such Supervisory Board member, such Supervisory Board member shall be removed.</w:t>
      </w:r>
    </w:p>
    <w:p w14:paraId="37B581DD" w14:textId="464C0CBA" w:rsidR="00447C4E" w:rsidRPr="00315ED1" w:rsidRDefault="00447C4E" w:rsidP="00062500">
      <w:pPr>
        <w:pStyle w:val="SCHeading2"/>
        <w:tabs>
          <w:tab w:val="clear" w:pos="709"/>
        </w:tabs>
        <w:spacing w:before="60" w:after="60"/>
        <w:jc w:val="both"/>
        <w:outlineLvl w:val="9"/>
        <w:rPr>
          <w:szCs w:val="16"/>
        </w:rPr>
      </w:pPr>
      <w:bookmarkStart w:id="28" w:name="_Ref465524258"/>
      <w:r w:rsidRPr="00315ED1">
        <w:rPr>
          <w:szCs w:val="16"/>
        </w:rPr>
        <w:t>Matters requiring approval</w:t>
      </w:r>
    </w:p>
    <w:p w14:paraId="4943BA3A" w14:textId="7F6453C7" w:rsidR="00447C4E" w:rsidRPr="00315ED1" w:rsidRDefault="00447C4E" w:rsidP="00062500">
      <w:pPr>
        <w:pStyle w:val="NormalIndent"/>
        <w:spacing w:before="60" w:after="60" w:line="240" w:lineRule="auto"/>
        <w:ind w:left="567"/>
        <w:jc w:val="both"/>
        <w:rPr>
          <w:rFonts w:ascii="Arial" w:hAnsi="Arial" w:cs="Arial"/>
          <w:sz w:val="16"/>
          <w:szCs w:val="16"/>
        </w:rPr>
      </w:pPr>
      <w:r w:rsidRPr="00315ED1">
        <w:rPr>
          <w:rFonts w:ascii="Arial" w:hAnsi="Arial" w:cs="Arial"/>
          <w:sz w:val="16"/>
          <w:szCs w:val="16"/>
          <w:lang w:val="en-US"/>
        </w:rPr>
        <w:t xml:space="preserve">The Company shall procure that none of the actions which require the approval of the Shareholders or the Supervisory Board under </w:t>
      </w:r>
      <w:r w:rsidR="00DC4BC6">
        <w:rPr>
          <w:rFonts w:ascii="Arial" w:hAnsi="Arial" w:cs="Arial"/>
          <w:sz w:val="16"/>
          <w:szCs w:val="16"/>
          <w:lang w:val="en-US"/>
        </w:rPr>
        <w:t xml:space="preserve">this Agreement and/or </w:t>
      </w:r>
      <w:r w:rsidRPr="00315ED1">
        <w:rPr>
          <w:rFonts w:ascii="Arial" w:hAnsi="Arial" w:cs="Arial"/>
          <w:sz w:val="16"/>
          <w:szCs w:val="16"/>
          <w:lang w:val="en-US"/>
        </w:rPr>
        <w:t xml:space="preserve">the </w:t>
      </w:r>
      <w:r w:rsidR="00AE1D7A">
        <w:rPr>
          <w:rFonts w:ascii="Arial" w:hAnsi="Arial" w:cs="Arial"/>
          <w:sz w:val="16"/>
          <w:szCs w:val="16"/>
          <w:lang w:val="en-US"/>
        </w:rPr>
        <w:t>Articles</w:t>
      </w:r>
      <w:r w:rsidRPr="00315ED1">
        <w:rPr>
          <w:rFonts w:ascii="Arial" w:hAnsi="Arial" w:cs="Arial"/>
          <w:sz w:val="16"/>
          <w:szCs w:val="16"/>
          <w:lang w:val="en-US"/>
        </w:rPr>
        <w:t xml:space="preserve"> will be taken without such approval.</w:t>
      </w:r>
    </w:p>
    <w:bookmarkEnd w:id="24"/>
    <w:bookmarkEnd w:id="28"/>
    <w:p w14:paraId="0DE5221B" w14:textId="60D8D10A" w:rsidR="00987AEF" w:rsidRPr="00315ED1" w:rsidRDefault="00987AEF" w:rsidP="00062500">
      <w:pPr>
        <w:pStyle w:val="SCHeading2"/>
        <w:tabs>
          <w:tab w:val="clear" w:pos="709"/>
        </w:tabs>
        <w:spacing w:before="60" w:after="60"/>
        <w:jc w:val="both"/>
        <w:outlineLvl w:val="9"/>
        <w:rPr>
          <w:szCs w:val="16"/>
        </w:rPr>
      </w:pPr>
      <w:r w:rsidRPr="00315ED1">
        <w:rPr>
          <w:szCs w:val="16"/>
        </w:rPr>
        <w:t>Option Pool</w:t>
      </w:r>
    </w:p>
    <w:bookmarkEnd w:id="25"/>
    <w:bookmarkEnd w:id="26"/>
    <w:p w14:paraId="00D5C638" w14:textId="6EE83D40" w:rsidR="00987AEF" w:rsidRPr="00315ED1" w:rsidRDefault="00987AEF" w:rsidP="00062500">
      <w:pPr>
        <w:pStyle w:val="Heading3"/>
        <w:jc w:val="both"/>
      </w:pPr>
      <w:r w:rsidRPr="00315ED1">
        <w:t xml:space="preserve">The Shareholders shall take all actions necessary for the issuance of Shares to the holders of options granted from the Option Pool in </w:t>
      </w:r>
      <w:r w:rsidR="00940186">
        <w:t>compliance</w:t>
      </w:r>
      <w:r w:rsidR="00940186" w:rsidRPr="00315ED1">
        <w:t xml:space="preserve"> </w:t>
      </w:r>
      <w:r w:rsidRPr="00315ED1">
        <w:t xml:space="preserve">with the terms of </w:t>
      </w:r>
      <w:r w:rsidR="00E31422" w:rsidRPr="00315ED1">
        <w:t>o</w:t>
      </w:r>
      <w:r w:rsidRPr="00315ED1">
        <w:t>ptions approved in accordance with the “Outlined Terms”, including increase the Share Capital and waive respective pre-emptive rights to acquire the respective Shares.</w:t>
      </w:r>
    </w:p>
    <w:p w14:paraId="5E0D7BDA" w14:textId="5DD48594" w:rsidR="00BB2C42" w:rsidRPr="00315ED1" w:rsidRDefault="000C2452" w:rsidP="00062500">
      <w:pPr>
        <w:pStyle w:val="SCHeading2"/>
        <w:tabs>
          <w:tab w:val="clear" w:pos="709"/>
        </w:tabs>
        <w:spacing w:before="60" w:after="60"/>
        <w:jc w:val="both"/>
        <w:outlineLvl w:val="9"/>
        <w:rPr>
          <w:szCs w:val="16"/>
        </w:rPr>
      </w:pPr>
      <w:bookmarkStart w:id="29" w:name="_Ref468181603"/>
      <w:bookmarkStart w:id="30" w:name="_Ref465270108"/>
      <w:bookmarkStart w:id="31" w:name="_Ref215824129"/>
      <w:bookmarkStart w:id="32" w:name="_Ref215819479"/>
      <w:r w:rsidRPr="00315ED1">
        <w:rPr>
          <w:szCs w:val="16"/>
        </w:rPr>
        <w:t>General provisions on i</w:t>
      </w:r>
      <w:r w:rsidR="00BB2C42" w:rsidRPr="00315ED1">
        <w:rPr>
          <w:szCs w:val="16"/>
        </w:rPr>
        <w:t>ssue</w:t>
      </w:r>
      <w:r w:rsidRPr="00315ED1">
        <w:rPr>
          <w:szCs w:val="16"/>
        </w:rPr>
        <w:t>s</w:t>
      </w:r>
      <w:r w:rsidR="00BB2C42" w:rsidRPr="00315ED1">
        <w:rPr>
          <w:szCs w:val="16"/>
        </w:rPr>
        <w:t xml:space="preserve"> </w:t>
      </w:r>
      <w:r w:rsidRPr="00315ED1">
        <w:rPr>
          <w:szCs w:val="16"/>
        </w:rPr>
        <w:t xml:space="preserve">and </w:t>
      </w:r>
      <w:r w:rsidR="00BB2C42" w:rsidRPr="00315ED1">
        <w:rPr>
          <w:szCs w:val="16"/>
        </w:rPr>
        <w:t>transfer</w:t>
      </w:r>
      <w:r w:rsidRPr="00315ED1">
        <w:rPr>
          <w:szCs w:val="16"/>
        </w:rPr>
        <w:t>s</w:t>
      </w:r>
      <w:r w:rsidR="00BB2C42" w:rsidRPr="00315ED1">
        <w:rPr>
          <w:szCs w:val="16"/>
        </w:rPr>
        <w:t xml:space="preserve"> of Shares</w:t>
      </w:r>
      <w:bookmarkEnd w:id="29"/>
    </w:p>
    <w:p w14:paraId="7F9CBBFF" w14:textId="4B8A384C" w:rsidR="00A80660" w:rsidRPr="00315ED1" w:rsidRDefault="000C2452" w:rsidP="00062500">
      <w:pPr>
        <w:pStyle w:val="Heading3"/>
        <w:jc w:val="both"/>
      </w:pPr>
      <w:r w:rsidRPr="00315ED1">
        <w:t xml:space="preserve">Each Shareholder undertakes to all other Shareholders </w:t>
      </w:r>
      <w:r w:rsidR="00A80660" w:rsidRPr="00315ED1">
        <w:t xml:space="preserve">(a) to Transfer any Share only in full accordance with the terms, conditions and procedure set out in this Agreement (including the </w:t>
      </w:r>
      <w:r w:rsidR="00AE1D7A">
        <w:t>Articles</w:t>
      </w:r>
      <w:r w:rsidR="00A80660" w:rsidRPr="00315ED1">
        <w:t xml:space="preserve">) and (b) to encumber any Share with any Encumbrance only in full accordance with the terms, conditions and procedure set out in this Agreement (including the </w:t>
      </w:r>
      <w:r w:rsidR="00AE1D7A">
        <w:t>Articles</w:t>
      </w:r>
      <w:r w:rsidR="00A80660" w:rsidRPr="00315ED1">
        <w:t>).</w:t>
      </w:r>
    </w:p>
    <w:p w14:paraId="379A53D9" w14:textId="551EA1ED" w:rsidR="00BB2C42" w:rsidRPr="00C13755" w:rsidRDefault="00A80660" w:rsidP="00C13755">
      <w:pPr>
        <w:pStyle w:val="Heading3"/>
        <w:jc w:val="both"/>
      </w:pPr>
      <w:bookmarkStart w:id="33" w:name="_Ref468182687"/>
      <w:r w:rsidRPr="00315ED1">
        <w:rPr>
          <w:lang w:val="en-US"/>
        </w:rPr>
        <w:t xml:space="preserve">None of the Shareholders shall Transfer or encumber any Share with Encumbrance, nor shall the Company issue any Share, to or for the benefit of any person unless and until such person executes a deed of adherence </w:t>
      </w:r>
      <w:r w:rsidR="00940186">
        <w:rPr>
          <w:lang w:val="en-US"/>
        </w:rPr>
        <w:t>(</w:t>
      </w:r>
      <w:r w:rsidRPr="00315ED1">
        <w:rPr>
          <w:lang w:val="en-US"/>
        </w:rPr>
        <w:t>in the form</w:t>
      </w:r>
      <w:r w:rsidR="00940186">
        <w:rPr>
          <w:lang w:val="en-US"/>
        </w:rPr>
        <w:t xml:space="preserve"> set out in </w:t>
      </w:r>
      <w:r w:rsidR="00940186" w:rsidRPr="004C22C2">
        <w:rPr>
          <w:b/>
          <w:lang w:val="en-US"/>
        </w:rPr>
        <w:t>Schedule 4</w:t>
      </w:r>
      <w:r w:rsidR="00940186">
        <w:rPr>
          <w:lang w:val="en-US"/>
        </w:rPr>
        <w:t>)</w:t>
      </w:r>
      <w:r w:rsidRPr="00315ED1">
        <w:rPr>
          <w:lang w:val="en-US"/>
        </w:rPr>
        <w:t xml:space="preserve"> by which it undertakes to be fully bound by the terms of this Agreement in the relevant capacity. Such deed of adherence (</w:t>
      </w:r>
      <w:r w:rsidR="001D78F7" w:rsidRPr="00315ED1">
        <w:rPr>
          <w:lang w:val="en-US"/>
        </w:rPr>
        <w:t>if</w:t>
      </w:r>
      <w:r w:rsidRPr="00315ED1">
        <w:rPr>
          <w:lang w:val="en-US"/>
        </w:rPr>
        <w:t xml:space="preserve"> it is in </w:t>
      </w:r>
      <w:r w:rsidR="00940186">
        <w:rPr>
          <w:lang w:val="en-US"/>
        </w:rPr>
        <w:t>the</w:t>
      </w:r>
      <w:r w:rsidR="00940186" w:rsidRPr="00315ED1">
        <w:rPr>
          <w:lang w:val="en-US"/>
        </w:rPr>
        <w:t xml:space="preserve"> </w:t>
      </w:r>
      <w:r w:rsidRPr="00315ED1">
        <w:rPr>
          <w:lang w:val="en-US"/>
        </w:rPr>
        <w:t>form</w:t>
      </w:r>
      <w:r w:rsidR="00940186">
        <w:rPr>
          <w:lang w:val="en-US"/>
        </w:rPr>
        <w:t xml:space="preserve"> set out in </w:t>
      </w:r>
      <w:r w:rsidR="00940186" w:rsidRPr="00786125">
        <w:rPr>
          <w:b/>
          <w:lang w:val="en-US"/>
        </w:rPr>
        <w:t>Schedule 4</w:t>
      </w:r>
      <w:r w:rsidRPr="00315ED1">
        <w:rPr>
          <w:lang w:val="en-US"/>
        </w:rPr>
        <w:t xml:space="preserve">) shall be signed by the Company and the </w:t>
      </w:r>
      <w:r w:rsidR="00DC4BC6">
        <w:rPr>
          <w:lang w:val="en-US"/>
        </w:rPr>
        <w:t>new proposed Shareholder</w:t>
      </w:r>
      <w:r w:rsidRPr="00315ED1">
        <w:rPr>
          <w:lang w:val="en-US"/>
        </w:rPr>
        <w:t>, but does not need the acceptance or signature of any other Party.</w:t>
      </w:r>
      <w:bookmarkStart w:id="34" w:name="_Ref430264532"/>
      <w:bookmarkEnd w:id="30"/>
      <w:bookmarkEnd w:id="31"/>
      <w:bookmarkEnd w:id="33"/>
      <w:r w:rsidR="00BB2C42" w:rsidRPr="00C13755">
        <w:rPr>
          <w:szCs w:val="16"/>
        </w:rPr>
        <w:t xml:space="preserve"> </w:t>
      </w:r>
    </w:p>
    <w:p w14:paraId="088A7543" w14:textId="77777777" w:rsidR="00D4282F" w:rsidRPr="00315ED1" w:rsidRDefault="00D4282F" w:rsidP="00062500">
      <w:pPr>
        <w:pStyle w:val="SCHeading2"/>
        <w:tabs>
          <w:tab w:val="clear" w:pos="709"/>
        </w:tabs>
        <w:spacing w:before="60" w:after="60"/>
        <w:jc w:val="both"/>
        <w:outlineLvl w:val="9"/>
        <w:rPr>
          <w:szCs w:val="16"/>
        </w:rPr>
      </w:pPr>
      <w:bookmarkStart w:id="35" w:name="_Ref468179643"/>
      <w:bookmarkEnd w:id="34"/>
      <w:r w:rsidRPr="00315ED1">
        <w:rPr>
          <w:szCs w:val="16"/>
        </w:rPr>
        <w:lastRenderedPageBreak/>
        <w:t>Contractual penalty for breaching Share transfer provisions</w:t>
      </w:r>
    </w:p>
    <w:p w14:paraId="284C0C8E" w14:textId="2EDB0E52" w:rsidR="00D4282F" w:rsidRPr="00315ED1" w:rsidRDefault="00D4282F" w:rsidP="00062500">
      <w:pPr>
        <w:pStyle w:val="NormalIndent"/>
        <w:spacing w:before="60" w:after="60" w:line="240" w:lineRule="auto"/>
        <w:ind w:left="567"/>
        <w:jc w:val="both"/>
        <w:rPr>
          <w:rFonts w:ascii="Arial" w:hAnsi="Arial" w:cs="Arial"/>
          <w:sz w:val="16"/>
          <w:szCs w:val="16"/>
        </w:rPr>
      </w:pPr>
      <w:r w:rsidRPr="00315ED1">
        <w:rPr>
          <w:rFonts w:ascii="Arial" w:hAnsi="Arial" w:cs="Arial"/>
          <w:sz w:val="16"/>
          <w:szCs w:val="16"/>
          <w:lang w:val="en-US"/>
        </w:rPr>
        <w:t>Should any Shareholder breach any of its obligations</w:t>
      </w:r>
      <w:r w:rsidR="007225C6" w:rsidRPr="00315ED1">
        <w:rPr>
          <w:rFonts w:ascii="Arial" w:hAnsi="Arial" w:cs="Arial"/>
          <w:sz w:val="16"/>
          <w:szCs w:val="16"/>
          <w:lang w:val="en-US"/>
        </w:rPr>
        <w:t xml:space="preserve"> set forth</w:t>
      </w:r>
      <w:r w:rsidRPr="00315ED1">
        <w:rPr>
          <w:rFonts w:ascii="Arial" w:hAnsi="Arial" w:cs="Arial"/>
          <w:sz w:val="16"/>
          <w:szCs w:val="16"/>
          <w:lang w:val="en-US"/>
        </w:rPr>
        <w:t xml:space="preserve"> in Section </w:t>
      </w:r>
      <w:r w:rsidR="007225C6" w:rsidRPr="00315ED1">
        <w:rPr>
          <w:rFonts w:ascii="Arial" w:hAnsi="Arial" w:cs="Arial"/>
          <w:sz w:val="16"/>
          <w:szCs w:val="16"/>
          <w:lang w:val="en-US"/>
        </w:rPr>
        <w:fldChar w:fldCharType="begin"/>
      </w:r>
      <w:r w:rsidR="007225C6" w:rsidRPr="00315ED1">
        <w:rPr>
          <w:rFonts w:ascii="Arial" w:hAnsi="Arial" w:cs="Arial"/>
          <w:sz w:val="16"/>
          <w:szCs w:val="16"/>
          <w:lang w:val="en-US"/>
        </w:rPr>
        <w:instrText xml:space="preserve"> REF _Ref468181603 \r \h </w:instrText>
      </w:r>
      <w:r w:rsidR="008511C7" w:rsidRPr="00315ED1">
        <w:rPr>
          <w:rFonts w:ascii="Arial" w:hAnsi="Arial" w:cs="Arial"/>
          <w:sz w:val="16"/>
          <w:szCs w:val="16"/>
          <w:lang w:val="en-US"/>
        </w:rPr>
        <w:instrText xml:space="preserve"> \* MERGEFORMAT </w:instrText>
      </w:r>
      <w:r w:rsidR="007225C6" w:rsidRPr="00315ED1">
        <w:rPr>
          <w:rFonts w:ascii="Arial" w:hAnsi="Arial" w:cs="Arial"/>
          <w:sz w:val="16"/>
          <w:szCs w:val="16"/>
          <w:lang w:val="en-US"/>
        </w:rPr>
      </w:r>
      <w:r w:rsidR="007225C6" w:rsidRPr="00315ED1">
        <w:rPr>
          <w:rFonts w:ascii="Arial" w:hAnsi="Arial" w:cs="Arial"/>
          <w:sz w:val="16"/>
          <w:szCs w:val="16"/>
          <w:lang w:val="en-US"/>
        </w:rPr>
        <w:fldChar w:fldCharType="separate"/>
      </w:r>
      <w:r w:rsidR="00E65865">
        <w:rPr>
          <w:rFonts w:ascii="Arial" w:hAnsi="Arial" w:cs="Arial"/>
          <w:sz w:val="16"/>
          <w:szCs w:val="16"/>
          <w:lang w:val="en-US"/>
        </w:rPr>
        <w:t>2.10</w:t>
      </w:r>
      <w:r w:rsidR="007225C6" w:rsidRPr="00315ED1">
        <w:rPr>
          <w:rFonts w:ascii="Arial" w:hAnsi="Arial" w:cs="Arial"/>
          <w:sz w:val="16"/>
          <w:szCs w:val="16"/>
          <w:lang w:val="en-US"/>
        </w:rPr>
        <w:fldChar w:fldCharType="end"/>
      </w:r>
      <w:r w:rsidR="00FB2B27" w:rsidRPr="00315ED1">
        <w:rPr>
          <w:rFonts w:ascii="Arial" w:hAnsi="Arial" w:cs="Arial"/>
          <w:sz w:val="16"/>
          <w:szCs w:val="16"/>
          <w:lang w:val="en-US"/>
        </w:rPr>
        <w:t xml:space="preserve"> </w:t>
      </w:r>
      <w:r w:rsidRPr="00315ED1">
        <w:rPr>
          <w:rFonts w:ascii="Arial" w:hAnsi="Arial" w:cs="Arial"/>
          <w:sz w:val="16"/>
          <w:szCs w:val="16"/>
          <w:lang w:val="en-US"/>
        </w:rPr>
        <w:t xml:space="preserve">or </w:t>
      </w:r>
      <w:r w:rsidR="007225C6" w:rsidRPr="00315ED1">
        <w:rPr>
          <w:rFonts w:ascii="Arial" w:hAnsi="Arial" w:cs="Arial"/>
          <w:sz w:val="16"/>
          <w:szCs w:val="16"/>
          <w:lang w:val="en-US"/>
        </w:rPr>
        <w:t xml:space="preserve">any of its obligations relating to the transfers of Shares set forth </w:t>
      </w:r>
      <w:r w:rsidRPr="00315ED1">
        <w:rPr>
          <w:rFonts w:ascii="Arial" w:hAnsi="Arial" w:cs="Arial"/>
          <w:sz w:val="16"/>
          <w:szCs w:val="16"/>
          <w:lang w:val="en-US"/>
        </w:rPr>
        <w:t>in</w:t>
      </w:r>
      <w:r w:rsidR="008511C7" w:rsidRPr="00315ED1">
        <w:rPr>
          <w:rFonts w:ascii="Arial" w:hAnsi="Arial" w:cs="Arial"/>
          <w:sz w:val="16"/>
          <w:szCs w:val="16"/>
          <w:lang w:val="en-US"/>
        </w:rPr>
        <w:t xml:space="preserve"> (a)</w:t>
      </w:r>
      <w:r w:rsidRPr="00315ED1">
        <w:rPr>
          <w:rFonts w:ascii="Arial" w:hAnsi="Arial" w:cs="Arial"/>
          <w:sz w:val="16"/>
          <w:szCs w:val="16"/>
          <w:lang w:val="en-US"/>
        </w:rPr>
        <w:t xml:space="preserve"> </w:t>
      </w:r>
      <w:r w:rsidR="008511C7" w:rsidRPr="00315ED1">
        <w:rPr>
          <w:rFonts w:ascii="Arial" w:hAnsi="Arial" w:cs="Arial"/>
          <w:sz w:val="16"/>
          <w:szCs w:val="16"/>
          <w:lang w:val="en-US"/>
        </w:rPr>
        <w:t>Section “</w:t>
      </w:r>
      <w:r w:rsidR="008511C7" w:rsidRPr="004C22C2">
        <w:rPr>
          <w:rFonts w:ascii="Arial" w:hAnsi="Arial" w:cs="Arial"/>
          <w:sz w:val="16"/>
          <w:szCs w:val="16"/>
          <w:u w:val="single"/>
          <w:lang w:val="en-US"/>
        </w:rPr>
        <w:t>Share Issues and Transfers</w:t>
      </w:r>
      <w:r w:rsidR="008511C7" w:rsidRPr="00315ED1">
        <w:rPr>
          <w:rFonts w:ascii="Arial" w:hAnsi="Arial" w:cs="Arial"/>
          <w:sz w:val="16"/>
          <w:szCs w:val="16"/>
          <w:lang w:val="en-US"/>
        </w:rPr>
        <w:t xml:space="preserve">” of </w:t>
      </w:r>
      <w:r w:rsidRPr="00315ED1">
        <w:rPr>
          <w:rFonts w:ascii="Arial" w:hAnsi="Arial" w:cs="Arial"/>
          <w:sz w:val="16"/>
          <w:szCs w:val="16"/>
          <w:lang w:val="en-US"/>
        </w:rPr>
        <w:t xml:space="preserve">the </w:t>
      </w:r>
      <w:r w:rsidR="008511C7" w:rsidRPr="00315ED1">
        <w:rPr>
          <w:rFonts w:ascii="Arial" w:hAnsi="Arial" w:cs="Arial"/>
          <w:sz w:val="16"/>
          <w:szCs w:val="16"/>
          <w:lang w:val="en-US"/>
        </w:rPr>
        <w:t xml:space="preserve">Outlined Terms or (b) the </w:t>
      </w:r>
      <w:r w:rsidR="00AE1D7A">
        <w:rPr>
          <w:rFonts w:ascii="Arial" w:hAnsi="Arial" w:cs="Arial"/>
          <w:sz w:val="16"/>
          <w:szCs w:val="16"/>
          <w:lang w:val="en-US"/>
        </w:rPr>
        <w:t>Articles</w:t>
      </w:r>
      <w:r w:rsidRPr="00315ED1">
        <w:rPr>
          <w:rFonts w:ascii="Arial" w:hAnsi="Arial" w:cs="Arial"/>
          <w:sz w:val="16"/>
          <w:szCs w:val="16"/>
          <w:lang w:val="en-US"/>
        </w:rPr>
        <w:t>, the breaching Shareholder shall pay to non-breaching Shareholders, at the request of any of them and subject to Section</w:t>
      </w:r>
      <w:r w:rsidR="007225C6" w:rsidRPr="00315ED1">
        <w:rPr>
          <w:rFonts w:ascii="Arial" w:hAnsi="Arial" w:cs="Arial"/>
          <w:sz w:val="16"/>
          <w:szCs w:val="16"/>
          <w:lang w:val="en-US"/>
        </w:rPr>
        <w:t xml:space="preserve"> </w:t>
      </w:r>
      <w:r w:rsidR="00687F74">
        <w:rPr>
          <w:rFonts w:ascii="Arial" w:hAnsi="Arial" w:cs="Arial"/>
          <w:sz w:val="16"/>
          <w:szCs w:val="16"/>
          <w:lang w:val="en-US"/>
        </w:rPr>
        <w:fldChar w:fldCharType="begin"/>
      </w:r>
      <w:r w:rsidR="00687F74">
        <w:rPr>
          <w:rFonts w:ascii="Arial" w:hAnsi="Arial" w:cs="Arial"/>
          <w:sz w:val="16"/>
          <w:szCs w:val="16"/>
          <w:lang w:val="en-US"/>
        </w:rPr>
        <w:instrText xml:space="preserve"> REF _Ref481742644 \r \h </w:instrText>
      </w:r>
      <w:r w:rsidR="00687F74">
        <w:rPr>
          <w:rFonts w:ascii="Arial" w:hAnsi="Arial" w:cs="Arial"/>
          <w:sz w:val="16"/>
          <w:szCs w:val="16"/>
          <w:lang w:val="en-US"/>
        </w:rPr>
      </w:r>
      <w:r w:rsidR="00687F74">
        <w:rPr>
          <w:rFonts w:ascii="Arial" w:hAnsi="Arial" w:cs="Arial"/>
          <w:sz w:val="16"/>
          <w:szCs w:val="16"/>
          <w:lang w:val="en-US"/>
        </w:rPr>
        <w:fldChar w:fldCharType="separate"/>
      </w:r>
      <w:r w:rsidR="00687F74">
        <w:rPr>
          <w:rFonts w:ascii="Arial" w:hAnsi="Arial" w:cs="Arial"/>
          <w:sz w:val="16"/>
          <w:szCs w:val="16"/>
          <w:lang w:val="en-US"/>
        </w:rPr>
        <w:t>2.18</w:t>
      </w:r>
      <w:r w:rsidR="00687F74">
        <w:rPr>
          <w:rFonts w:ascii="Arial" w:hAnsi="Arial" w:cs="Arial"/>
          <w:sz w:val="16"/>
          <w:szCs w:val="16"/>
          <w:lang w:val="en-US"/>
        </w:rPr>
        <w:fldChar w:fldCharType="end"/>
      </w:r>
      <w:r w:rsidRPr="00315ED1">
        <w:rPr>
          <w:rFonts w:ascii="Arial" w:hAnsi="Arial" w:cs="Arial"/>
          <w:sz w:val="16"/>
          <w:szCs w:val="16"/>
          <w:lang w:val="en-US"/>
        </w:rPr>
        <w:t xml:space="preserve">, a penalty for each breach in the aggregate amount </w:t>
      </w:r>
      <w:r w:rsidR="008511C7" w:rsidRPr="00315ED1">
        <w:rPr>
          <w:rFonts w:ascii="Arial" w:hAnsi="Arial" w:cs="Arial"/>
          <w:sz w:val="16"/>
          <w:szCs w:val="16"/>
          <w:lang w:val="en-US"/>
        </w:rPr>
        <w:t>set forth in subsection “Penalty” of Section “</w:t>
      </w:r>
      <w:r w:rsidR="008511C7" w:rsidRPr="004C22C2">
        <w:rPr>
          <w:rFonts w:ascii="Arial" w:hAnsi="Arial" w:cs="Arial"/>
          <w:sz w:val="16"/>
          <w:szCs w:val="16"/>
          <w:u w:val="single"/>
          <w:lang w:val="en-US"/>
        </w:rPr>
        <w:t>Share Issues and Transfers</w:t>
      </w:r>
      <w:r w:rsidR="008511C7" w:rsidRPr="00315ED1">
        <w:rPr>
          <w:rFonts w:ascii="Arial" w:hAnsi="Arial" w:cs="Arial"/>
          <w:sz w:val="16"/>
          <w:szCs w:val="16"/>
          <w:lang w:val="en-US"/>
        </w:rPr>
        <w:t xml:space="preserve">” of the Outlined Terms. The </w:t>
      </w:r>
      <w:r w:rsidRPr="00315ED1">
        <w:rPr>
          <w:rFonts w:ascii="Arial" w:hAnsi="Arial" w:cs="Arial"/>
          <w:sz w:val="16"/>
          <w:szCs w:val="16"/>
          <w:lang w:val="en-US"/>
        </w:rPr>
        <w:t xml:space="preserve">contractual penalty shall be divided between the non-breaching Shareholders </w:t>
      </w:r>
      <w:r w:rsidRPr="004C22C2">
        <w:rPr>
          <w:rFonts w:ascii="Arial" w:hAnsi="Arial" w:cs="Arial"/>
          <w:i/>
          <w:sz w:val="16"/>
          <w:szCs w:val="16"/>
          <w:lang w:val="en-US"/>
        </w:rPr>
        <w:t>pro rata</w:t>
      </w:r>
      <w:r w:rsidRPr="00315ED1">
        <w:rPr>
          <w:rFonts w:ascii="Arial" w:hAnsi="Arial" w:cs="Arial"/>
          <w:sz w:val="16"/>
          <w:szCs w:val="16"/>
          <w:lang w:val="en-US"/>
        </w:rPr>
        <w:t xml:space="preserve"> to th</w:t>
      </w:r>
      <w:r w:rsidR="008511C7" w:rsidRPr="00315ED1">
        <w:rPr>
          <w:rFonts w:ascii="Arial" w:hAnsi="Arial" w:cs="Arial"/>
          <w:sz w:val="16"/>
          <w:szCs w:val="16"/>
          <w:lang w:val="en-US"/>
        </w:rPr>
        <w:t>e aggregate nominal value of their Shares.</w:t>
      </w:r>
    </w:p>
    <w:p w14:paraId="5E64EE70" w14:textId="40295211" w:rsidR="00E31422" w:rsidRPr="00315ED1" w:rsidRDefault="00E31422" w:rsidP="00062500">
      <w:pPr>
        <w:pStyle w:val="SCHeading2"/>
        <w:tabs>
          <w:tab w:val="clear" w:pos="709"/>
        </w:tabs>
        <w:spacing w:before="60" w:after="60"/>
        <w:jc w:val="both"/>
        <w:outlineLvl w:val="9"/>
        <w:rPr>
          <w:szCs w:val="16"/>
        </w:rPr>
      </w:pPr>
      <w:bookmarkStart w:id="36" w:name="_Ref479606350"/>
      <w:r w:rsidRPr="00315ED1">
        <w:rPr>
          <w:szCs w:val="16"/>
        </w:rPr>
        <w:t>Non-competition</w:t>
      </w:r>
      <w:r w:rsidR="00A04C31" w:rsidRPr="00315ED1">
        <w:rPr>
          <w:szCs w:val="16"/>
        </w:rPr>
        <w:t xml:space="preserve"> and non-solicitation</w:t>
      </w:r>
      <w:bookmarkEnd w:id="35"/>
      <w:bookmarkEnd w:id="36"/>
      <w:r w:rsidRPr="00315ED1">
        <w:rPr>
          <w:szCs w:val="16"/>
        </w:rPr>
        <w:t xml:space="preserve"> </w:t>
      </w:r>
    </w:p>
    <w:p w14:paraId="73811499" w14:textId="50780DFB" w:rsidR="00677DAE" w:rsidRPr="00315ED1" w:rsidRDefault="00A825D2" w:rsidP="00062500">
      <w:pPr>
        <w:pStyle w:val="Heading3"/>
        <w:jc w:val="both"/>
      </w:pPr>
      <w:r w:rsidRPr="00315ED1">
        <w:t xml:space="preserve">The obligation not to compete with the Business in </w:t>
      </w:r>
      <w:r w:rsidR="00A446EE">
        <w:t>S</w:t>
      </w:r>
      <w:r w:rsidR="00701552" w:rsidRPr="00315ED1">
        <w:t>ection “</w:t>
      </w:r>
      <w:r w:rsidR="00701552" w:rsidRPr="004C22C2">
        <w:rPr>
          <w:u w:val="single"/>
        </w:rPr>
        <w:t>Non-competition</w:t>
      </w:r>
      <w:r w:rsidR="00701552" w:rsidRPr="00315ED1">
        <w:t xml:space="preserve">” </w:t>
      </w:r>
      <w:r w:rsidRPr="00315ED1">
        <w:t xml:space="preserve">of </w:t>
      </w:r>
      <w:r w:rsidR="00701552" w:rsidRPr="00315ED1">
        <w:t xml:space="preserve">the “Outlined Terms” </w:t>
      </w:r>
      <w:r w:rsidRPr="00315ED1">
        <w:t xml:space="preserve">includes </w:t>
      </w:r>
      <w:r w:rsidR="00C363CD">
        <w:t>the</w:t>
      </w:r>
      <w:r w:rsidR="00C363CD" w:rsidRPr="00315ED1">
        <w:t xml:space="preserve"> </w:t>
      </w:r>
      <w:r w:rsidRPr="00315ED1">
        <w:t xml:space="preserve">obligation of the </w:t>
      </w:r>
      <w:r w:rsidR="00C363CD">
        <w:t>Restricted Party</w:t>
      </w:r>
      <w:r w:rsidR="00FB2B27">
        <w:t xml:space="preserve"> </w:t>
      </w:r>
      <w:r w:rsidRPr="00315ED1">
        <w:t>not</w:t>
      </w:r>
      <w:r w:rsidR="00A446EE">
        <w:t xml:space="preserve"> to</w:t>
      </w:r>
      <w:r w:rsidR="00677DAE" w:rsidRPr="00315ED1">
        <w:t xml:space="preserve">, directly or indirectly, </w:t>
      </w:r>
      <w:r w:rsidR="001028B3">
        <w:t>within the Restricted Territory</w:t>
      </w:r>
      <w:r w:rsidR="00336359">
        <w:t xml:space="preserve"> and during the Non-compete Period, </w:t>
      </w:r>
      <w:r w:rsidR="00677DAE" w:rsidRPr="00315ED1">
        <w:t>without the prior written consent of the Investor Majority</w:t>
      </w:r>
      <w:r w:rsidRPr="00315ED1">
        <w:t>,</w:t>
      </w:r>
      <w:r w:rsidR="00701552" w:rsidRPr="00315ED1">
        <w:t xml:space="preserve"> </w:t>
      </w:r>
      <w:r w:rsidR="00677DAE" w:rsidRPr="00315ED1">
        <w:t xml:space="preserve">carry on or be engaged in any </w:t>
      </w:r>
      <w:r w:rsidRPr="00315ED1">
        <w:t xml:space="preserve">business competing with the </w:t>
      </w:r>
      <w:r w:rsidR="00A04C31" w:rsidRPr="00315ED1">
        <w:t xml:space="preserve">Business </w:t>
      </w:r>
      <w:r w:rsidR="00677DAE" w:rsidRPr="00315ED1">
        <w:t>(either alone, or jointly with, or as a shareholder, member of governing body, employee, consultant, advisor, agent or other service provider, of any person or entity, or otherwise</w:t>
      </w:r>
      <w:r w:rsidR="00A446EE">
        <w:t>,</w:t>
      </w:r>
      <w:r w:rsidR="00677DAE" w:rsidRPr="00315ED1">
        <w:t xml:space="preserve"> except holding shares in p</w:t>
      </w:r>
      <w:r w:rsidR="00FB2B27">
        <w:t>ublicly listed companies up to 5</w:t>
      </w:r>
      <w:r w:rsidR="00677DAE" w:rsidRPr="00315ED1">
        <w:t>% of the share</w:t>
      </w:r>
      <w:r w:rsidR="00A446EE">
        <w:t xml:space="preserve"> capital</w:t>
      </w:r>
      <w:r w:rsidRPr="00315ED1">
        <w:t>).</w:t>
      </w:r>
    </w:p>
    <w:p w14:paraId="43B85890" w14:textId="2BC18F30" w:rsidR="009B6E2C" w:rsidRPr="00315ED1" w:rsidRDefault="00B307D8" w:rsidP="00062500">
      <w:pPr>
        <w:pStyle w:val="Heading3"/>
        <w:jc w:val="both"/>
      </w:pPr>
      <w:r w:rsidRPr="00315ED1">
        <w:t>The obligation not to solicit the Key Persons in section “</w:t>
      </w:r>
      <w:r w:rsidRPr="004C22C2">
        <w:rPr>
          <w:u w:val="single"/>
        </w:rPr>
        <w:t>Non-solicitation</w:t>
      </w:r>
      <w:r w:rsidRPr="00315ED1">
        <w:t xml:space="preserve">” of the “Outlined Terms” includes the obligation of the </w:t>
      </w:r>
      <w:r w:rsidR="00C363CD">
        <w:t>Restricted Party</w:t>
      </w:r>
      <w:r w:rsidR="00FB2B27">
        <w:t xml:space="preserve"> </w:t>
      </w:r>
      <w:r w:rsidRPr="00315ED1">
        <w:t>not to</w:t>
      </w:r>
      <w:r w:rsidR="00A825D2" w:rsidRPr="00315ED1">
        <w:t>, either on his own behalf or in any other capacity whatsoever</w:t>
      </w:r>
      <w:r w:rsidR="00E438CF">
        <w:t>,</w:t>
      </w:r>
      <w:r w:rsidR="00A825D2" w:rsidRPr="00315ED1">
        <w:t xml:space="preserve"> directly or indirectly</w:t>
      </w:r>
      <w:r w:rsidR="00C363CD">
        <w:t>, during the Non-solicitation Period,</w:t>
      </w:r>
      <w:r w:rsidR="00A825D2" w:rsidRPr="00315ED1">
        <w:t xml:space="preserve"> employ, engage or induce, or seek to induce, to leave the service of </w:t>
      </w:r>
      <w:r w:rsidR="00C363CD">
        <w:t>a</w:t>
      </w:r>
      <w:r w:rsidR="00C363CD" w:rsidRPr="00315ED1">
        <w:t xml:space="preserve"> </w:t>
      </w:r>
      <w:r w:rsidR="00A825D2" w:rsidRPr="00315ED1">
        <w:t xml:space="preserve">Group Company any person who is or was a Key Person whether or not such person would commit any breach of his contract of employment </w:t>
      </w:r>
      <w:r w:rsidR="00C363CD">
        <w:t xml:space="preserve">or other contract </w:t>
      </w:r>
      <w:r w:rsidR="00A825D2" w:rsidRPr="00315ED1">
        <w:t>by reason of so leaving the service of the Group Company or otherwise</w:t>
      </w:r>
      <w:r w:rsidRPr="00315ED1">
        <w:t>.</w:t>
      </w:r>
    </w:p>
    <w:p w14:paraId="001C3D6E" w14:textId="7B6CDD36" w:rsidR="007E4DFB" w:rsidRPr="00315ED1" w:rsidRDefault="00CC3FA5" w:rsidP="00062500">
      <w:pPr>
        <w:pStyle w:val="Heading3"/>
        <w:jc w:val="both"/>
      </w:pPr>
      <w:r w:rsidRPr="00315ED1">
        <w:t xml:space="preserve">Should any </w:t>
      </w:r>
      <w:r w:rsidR="00FB2B27">
        <w:t>Restricted Party</w:t>
      </w:r>
      <w:r w:rsidRPr="00315ED1">
        <w:t xml:space="preserve"> breach any of his obligations set forth in Section</w:t>
      </w:r>
      <w:r w:rsidR="00FB2B27">
        <w:t xml:space="preserve"> </w:t>
      </w:r>
      <w:r w:rsidR="00FB2B27">
        <w:fldChar w:fldCharType="begin"/>
      </w:r>
      <w:r w:rsidR="00FB2B27">
        <w:instrText xml:space="preserve"> REF _Ref479606350 \r \h </w:instrText>
      </w:r>
      <w:r w:rsidR="00FB2B27">
        <w:fldChar w:fldCharType="separate"/>
      </w:r>
      <w:r w:rsidR="00E65865">
        <w:t>2.12</w:t>
      </w:r>
      <w:r w:rsidR="00FB2B27">
        <w:fldChar w:fldCharType="end"/>
      </w:r>
      <w:r w:rsidRPr="00315ED1">
        <w:t xml:space="preserve">, the Company shall have the right to request the </w:t>
      </w:r>
      <w:r w:rsidR="00FB2B27">
        <w:t>Restricted</w:t>
      </w:r>
      <w:r w:rsidRPr="00315ED1">
        <w:t xml:space="preserve"> Party, and upon the respective request of Investor Majority the Company shall request such </w:t>
      </w:r>
      <w:r w:rsidR="00FB2B27">
        <w:t xml:space="preserve">Restricted </w:t>
      </w:r>
      <w:r w:rsidRPr="00315ED1">
        <w:t>Party, to</w:t>
      </w:r>
      <w:r w:rsidR="00C52336">
        <w:t>:</w:t>
      </w:r>
      <w:r w:rsidRPr="00315ED1">
        <w:t xml:space="preserve"> </w:t>
      </w:r>
    </w:p>
    <w:p w14:paraId="3B4B5958" w14:textId="4D938C23" w:rsidR="007E4DFB" w:rsidRPr="00315ED1" w:rsidRDefault="00CC3FA5" w:rsidP="00062500">
      <w:pPr>
        <w:pStyle w:val="Heading3"/>
        <w:numPr>
          <w:ilvl w:val="0"/>
          <w:numId w:val="0"/>
        </w:numPr>
        <w:ind w:left="567"/>
        <w:jc w:val="both"/>
      </w:pPr>
      <w:r w:rsidRPr="00315ED1">
        <w:t>(a) immediately terminate such breach</w:t>
      </w:r>
      <w:r w:rsidR="00C52336">
        <w:t>;</w:t>
      </w:r>
      <w:r w:rsidRPr="00315ED1">
        <w:t xml:space="preserve"> </w:t>
      </w:r>
    </w:p>
    <w:p w14:paraId="67C67201" w14:textId="77777777" w:rsidR="007E4DFB" w:rsidRPr="00315ED1" w:rsidRDefault="00CC3FA5" w:rsidP="00062500">
      <w:pPr>
        <w:pStyle w:val="Heading3"/>
        <w:numPr>
          <w:ilvl w:val="0"/>
          <w:numId w:val="0"/>
        </w:numPr>
        <w:ind w:left="567"/>
        <w:jc w:val="both"/>
      </w:pPr>
      <w:r w:rsidRPr="00315ED1">
        <w:t xml:space="preserve">(b) surrender to the Company any revenues received </w:t>
      </w:r>
      <w:proofErr w:type="gramStart"/>
      <w:r w:rsidRPr="00315ED1">
        <w:t>in connection with</w:t>
      </w:r>
      <w:proofErr w:type="gramEnd"/>
      <w:r w:rsidRPr="00315ED1">
        <w:t xml:space="preserve"> such breach; </w:t>
      </w:r>
    </w:p>
    <w:p w14:paraId="736C4AD3" w14:textId="41221ED1" w:rsidR="007E4DFB" w:rsidRPr="00315ED1" w:rsidRDefault="00CC3FA5" w:rsidP="00062500">
      <w:pPr>
        <w:pStyle w:val="Heading3"/>
        <w:numPr>
          <w:ilvl w:val="0"/>
          <w:numId w:val="0"/>
        </w:numPr>
        <w:ind w:left="567"/>
        <w:jc w:val="both"/>
      </w:pPr>
      <w:r w:rsidRPr="00315ED1">
        <w:t>(c) subject to Section</w:t>
      </w:r>
      <w:r w:rsidR="007E4DFB" w:rsidRPr="00315ED1">
        <w:t xml:space="preserve"> </w:t>
      </w:r>
      <w:r w:rsidR="00687F74">
        <w:fldChar w:fldCharType="begin"/>
      </w:r>
      <w:r w:rsidR="00687F74">
        <w:instrText xml:space="preserve"> REF _Ref481742644 \r \h </w:instrText>
      </w:r>
      <w:r w:rsidR="00687F74">
        <w:fldChar w:fldCharType="separate"/>
      </w:r>
      <w:r w:rsidR="00687F74">
        <w:t>2.18</w:t>
      </w:r>
      <w:r w:rsidR="00687F74">
        <w:fldChar w:fldCharType="end"/>
      </w:r>
      <w:r w:rsidRPr="00315ED1">
        <w:t xml:space="preserve">, pay to the Company a contractual penalty for each breach in the amount set </w:t>
      </w:r>
      <w:r w:rsidR="007E4DFB" w:rsidRPr="00315ED1">
        <w:t>out</w:t>
      </w:r>
      <w:r w:rsidR="00E438CF">
        <w:t xml:space="preserve"> respectively</w:t>
      </w:r>
      <w:r w:rsidR="007E4DFB" w:rsidRPr="00315ED1">
        <w:t xml:space="preserve"> in </w:t>
      </w:r>
      <w:r w:rsidR="00374800">
        <w:t>Section</w:t>
      </w:r>
      <w:r w:rsidR="00374800" w:rsidRPr="00315ED1">
        <w:t xml:space="preserve"> </w:t>
      </w:r>
      <w:r w:rsidR="007E4DFB" w:rsidRPr="00315ED1">
        <w:t>“</w:t>
      </w:r>
      <w:r w:rsidR="00E438CF" w:rsidRPr="004C22C2">
        <w:rPr>
          <w:u w:val="single"/>
        </w:rPr>
        <w:t>Non-competition</w:t>
      </w:r>
      <w:r w:rsidR="00E438CF">
        <w:t xml:space="preserve">” or </w:t>
      </w:r>
      <w:r w:rsidR="00374800">
        <w:t xml:space="preserve">Section </w:t>
      </w:r>
      <w:r w:rsidR="00E438CF">
        <w:t>“</w:t>
      </w:r>
      <w:r w:rsidR="00E438CF" w:rsidRPr="004C22C2">
        <w:rPr>
          <w:u w:val="single"/>
        </w:rPr>
        <w:t>Non-solicitation</w:t>
      </w:r>
      <w:r w:rsidR="00E438CF">
        <w:t xml:space="preserve">” </w:t>
      </w:r>
      <w:r w:rsidR="007E4DFB" w:rsidRPr="00315ED1">
        <w:t>of the Outlined Terms</w:t>
      </w:r>
      <w:r w:rsidRPr="00315ED1">
        <w:t>; and</w:t>
      </w:r>
    </w:p>
    <w:p w14:paraId="7DF747BF" w14:textId="77777777" w:rsidR="007E4DFB" w:rsidRPr="00315ED1" w:rsidRDefault="00CC3FA5" w:rsidP="00062500">
      <w:pPr>
        <w:pStyle w:val="Heading3"/>
        <w:numPr>
          <w:ilvl w:val="0"/>
          <w:numId w:val="0"/>
        </w:numPr>
        <w:ind w:left="567"/>
        <w:jc w:val="both"/>
      </w:pPr>
      <w:r w:rsidRPr="00315ED1">
        <w:t xml:space="preserve">(d) compensate the Company for damages caused by such breach (to the extent they exceed the above penalty and surrendered revenues). </w:t>
      </w:r>
    </w:p>
    <w:p w14:paraId="44F0E6D3" w14:textId="53887BF8" w:rsidR="00A04C31" w:rsidRPr="00315ED1" w:rsidRDefault="00CC3FA5" w:rsidP="00062500">
      <w:pPr>
        <w:pStyle w:val="Heading3"/>
        <w:numPr>
          <w:ilvl w:val="0"/>
          <w:numId w:val="0"/>
        </w:numPr>
        <w:ind w:left="567"/>
        <w:jc w:val="both"/>
      </w:pPr>
      <w:r w:rsidRPr="00315ED1">
        <w:t>For this purpose, any continuing breach of such obligations of one month shall be deemed to be a new breach with a new contractual penalty as consequence</w:t>
      </w:r>
      <w:r w:rsidR="00E438CF">
        <w:t>.</w:t>
      </w:r>
    </w:p>
    <w:p w14:paraId="75AEC53F" w14:textId="27F0DBBE" w:rsidR="00E31422" w:rsidRPr="00315ED1" w:rsidRDefault="00E31422" w:rsidP="00062500">
      <w:pPr>
        <w:pStyle w:val="SCHeading2"/>
        <w:tabs>
          <w:tab w:val="clear" w:pos="709"/>
        </w:tabs>
        <w:spacing w:before="60" w:after="60"/>
        <w:jc w:val="both"/>
        <w:outlineLvl w:val="9"/>
        <w:rPr>
          <w:szCs w:val="16"/>
        </w:rPr>
      </w:pPr>
      <w:bookmarkStart w:id="37" w:name="_Ref468179997"/>
      <w:bookmarkEnd w:id="32"/>
      <w:r w:rsidRPr="00315ED1">
        <w:rPr>
          <w:szCs w:val="16"/>
        </w:rPr>
        <w:t>Reverse vesting</w:t>
      </w:r>
      <w:bookmarkEnd w:id="37"/>
      <w:r w:rsidRPr="00315ED1">
        <w:rPr>
          <w:szCs w:val="16"/>
        </w:rPr>
        <w:t xml:space="preserve"> </w:t>
      </w:r>
    </w:p>
    <w:p w14:paraId="0DFDA411" w14:textId="7D898137" w:rsidR="00EB1547" w:rsidRPr="00315ED1" w:rsidRDefault="00EB1547" w:rsidP="00062500">
      <w:pPr>
        <w:pStyle w:val="Heading3"/>
        <w:jc w:val="both"/>
      </w:pPr>
      <w:bookmarkStart w:id="38" w:name="_Ref465948295"/>
      <w:bookmarkStart w:id="39" w:name="_Ref240097298"/>
      <w:bookmarkStart w:id="40" w:name="_Ref416096036"/>
      <w:r w:rsidRPr="00315ED1">
        <w:t xml:space="preserve">If </w:t>
      </w:r>
      <w:r w:rsidR="0015181E" w:rsidRPr="00315ED1">
        <w:t>S</w:t>
      </w:r>
      <w:r w:rsidR="00E438CF">
        <w:t>ection “</w:t>
      </w:r>
      <w:r w:rsidR="00E438CF" w:rsidRPr="004C22C2">
        <w:rPr>
          <w:u w:val="single"/>
        </w:rPr>
        <w:t>Reverse Vesting</w:t>
      </w:r>
      <w:r w:rsidR="00E438CF">
        <w:t>” of the</w:t>
      </w:r>
      <w:r w:rsidRPr="00315ED1">
        <w:t xml:space="preserve"> “Outlined Terms” provide</w:t>
      </w:r>
      <w:r w:rsidR="0015181E" w:rsidRPr="00315ED1">
        <w:t>s</w:t>
      </w:r>
      <w:r w:rsidRPr="00315ED1">
        <w:t xml:space="preserve"> that the Company has the right to request the </w:t>
      </w:r>
      <w:r w:rsidR="0015181E" w:rsidRPr="00315ED1">
        <w:t xml:space="preserve">Founder </w:t>
      </w:r>
      <w:r w:rsidRPr="00315ED1">
        <w:t>to transfer all or part of his Shares</w:t>
      </w:r>
      <w:r w:rsidR="00E438CF">
        <w:t xml:space="preserve"> </w:t>
      </w:r>
      <w:r w:rsidRPr="00315ED1">
        <w:t>back to the Company (“</w:t>
      </w:r>
      <w:r w:rsidRPr="00315ED1">
        <w:rPr>
          <w:b/>
        </w:rPr>
        <w:t>Call Option</w:t>
      </w:r>
      <w:r w:rsidRPr="00315ED1">
        <w:t>”) then:</w:t>
      </w:r>
      <w:bookmarkEnd w:id="38"/>
    </w:p>
    <w:p w14:paraId="568BEB07" w14:textId="51FB224B" w:rsidR="00EB1547" w:rsidRPr="00315ED1" w:rsidRDefault="00EB1547" w:rsidP="004C22C2">
      <w:pPr>
        <w:pStyle w:val="Heading4"/>
        <w:numPr>
          <w:ilvl w:val="3"/>
          <w:numId w:val="37"/>
        </w:numPr>
        <w:ind w:left="1134" w:hanging="567"/>
        <w:jc w:val="both"/>
        <w:rPr>
          <w:rFonts w:ascii="Times New Roman" w:hAnsi="Times New Roman"/>
          <w:szCs w:val="16"/>
        </w:rPr>
      </w:pPr>
      <w:r w:rsidRPr="00315ED1">
        <w:rPr>
          <w:rFonts w:cs="Arial"/>
          <w:szCs w:val="16"/>
        </w:rPr>
        <w:t xml:space="preserve">The date on which the </w:t>
      </w:r>
      <w:r w:rsidR="0015181E" w:rsidRPr="00315ED1">
        <w:rPr>
          <w:rFonts w:cs="Arial"/>
          <w:szCs w:val="16"/>
        </w:rPr>
        <w:t>Founder</w:t>
      </w:r>
      <w:r w:rsidRPr="00315ED1">
        <w:rPr>
          <w:rFonts w:cs="Arial"/>
          <w:szCs w:val="16"/>
        </w:rPr>
        <w:t xml:space="preserve"> becomes a Bad Leaver or Good Leaver shall be the “</w:t>
      </w:r>
      <w:r w:rsidRPr="00315ED1">
        <w:rPr>
          <w:rFonts w:cs="Arial"/>
          <w:b/>
          <w:szCs w:val="16"/>
        </w:rPr>
        <w:t>Trigger Date</w:t>
      </w:r>
      <w:r w:rsidRPr="00315ED1">
        <w:rPr>
          <w:rFonts w:cs="Arial"/>
          <w:szCs w:val="16"/>
        </w:rPr>
        <w:t>”</w:t>
      </w:r>
      <w:r w:rsidR="00362C35" w:rsidRPr="00315ED1">
        <w:rPr>
          <w:rFonts w:cs="Arial"/>
          <w:szCs w:val="16"/>
        </w:rPr>
        <w:t xml:space="preserve"> and the Shares which the </w:t>
      </w:r>
      <w:r w:rsidR="00961403" w:rsidRPr="00315ED1">
        <w:rPr>
          <w:rFonts w:cs="Arial"/>
          <w:szCs w:val="16"/>
        </w:rPr>
        <w:t>Founder is required to transfer back under the Outlined Terms shall be the “</w:t>
      </w:r>
      <w:r w:rsidR="00961403" w:rsidRPr="00315ED1">
        <w:rPr>
          <w:rFonts w:cs="Arial"/>
          <w:b/>
          <w:szCs w:val="16"/>
        </w:rPr>
        <w:t>Returned Shares</w:t>
      </w:r>
      <w:r w:rsidR="00961403" w:rsidRPr="00315ED1">
        <w:rPr>
          <w:rFonts w:cs="Arial"/>
          <w:szCs w:val="16"/>
        </w:rPr>
        <w:t>”.</w:t>
      </w:r>
    </w:p>
    <w:p w14:paraId="50C456FD" w14:textId="55051ECD" w:rsidR="00EB1547" w:rsidRPr="00315ED1" w:rsidRDefault="00EB1547" w:rsidP="004C22C2">
      <w:pPr>
        <w:pStyle w:val="Heading4"/>
        <w:numPr>
          <w:ilvl w:val="3"/>
          <w:numId w:val="37"/>
        </w:numPr>
        <w:ind w:left="1134" w:hanging="567"/>
        <w:jc w:val="both"/>
        <w:rPr>
          <w:rFonts w:ascii="Times New Roman" w:hAnsi="Times New Roman"/>
          <w:szCs w:val="16"/>
        </w:rPr>
      </w:pPr>
      <w:r w:rsidRPr="00315ED1">
        <w:rPr>
          <w:szCs w:val="16"/>
        </w:rPr>
        <w:t>The Company may exercise the Call Option</w:t>
      </w:r>
      <w:r w:rsidR="001F1A9B">
        <w:rPr>
          <w:szCs w:val="16"/>
        </w:rPr>
        <w:t xml:space="preserve">, </w:t>
      </w:r>
      <w:r w:rsidR="001F1A9B" w:rsidRPr="00315ED1">
        <w:t>and upon the respective request of Investor Majority the Company shall</w:t>
      </w:r>
      <w:r w:rsidR="001F1A9B">
        <w:t xml:space="preserve"> exercise the Call Option,</w:t>
      </w:r>
      <w:r w:rsidRPr="00315ED1">
        <w:rPr>
          <w:szCs w:val="16"/>
        </w:rPr>
        <w:t xml:space="preserve"> by sending a notice to the</w:t>
      </w:r>
      <w:r w:rsidR="0015181E" w:rsidRPr="00315ED1">
        <w:rPr>
          <w:szCs w:val="16"/>
        </w:rPr>
        <w:t xml:space="preserve"> Founder</w:t>
      </w:r>
      <w:r w:rsidR="001E103D" w:rsidRPr="00315ED1">
        <w:rPr>
          <w:szCs w:val="16"/>
        </w:rPr>
        <w:t xml:space="preserve"> (with a copy to all other Shareholders) </w:t>
      </w:r>
      <w:r w:rsidRPr="00315ED1">
        <w:rPr>
          <w:szCs w:val="16"/>
        </w:rPr>
        <w:t>(“</w:t>
      </w:r>
      <w:r w:rsidRPr="00315ED1">
        <w:rPr>
          <w:b/>
          <w:szCs w:val="16"/>
        </w:rPr>
        <w:t>Option Notice</w:t>
      </w:r>
      <w:r w:rsidRPr="00315ED1">
        <w:rPr>
          <w:szCs w:val="16"/>
        </w:rPr>
        <w:t>”) within 90 calendar days after the Trigger Date.</w:t>
      </w:r>
    </w:p>
    <w:p w14:paraId="174A13E2" w14:textId="079237B7" w:rsidR="00EB1547" w:rsidRPr="00315ED1" w:rsidRDefault="00EB1547" w:rsidP="004C22C2">
      <w:pPr>
        <w:pStyle w:val="Heading4"/>
        <w:numPr>
          <w:ilvl w:val="3"/>
          <w:numId w:val="37"/>
        </w:numPr>
        <w:ind w:left="1134" w:hanging="567"/>
        <w:jc w:val="both"/>
        <w:rPr>
          <w:rFonts w:ascii="Times New Roman" w:hAnsi="Times New Roman"/>
          <w:szCs w:val="16"/>
        </w:rPr>
      </w:pPr>
      <w:r w:rsidRPr="00315ED1">
        <w:rPr>
          <w:szCs w:val="16"/>
        </w:rPr>
        <w:t xml:space="preserve">If the Company exercises the Call Option, the </w:t>
      </w:r>
      <w:r w:rsidR="0015181E" w:rsidRPr="00315ED1">
        <w:rPr>
          <w:szCs w:val="16"/>
        </w:rPr>
        <w:t>Founder</w:t>
      </w:r>
      <w:r w:rsidRPr="00315ED1">
        <w:rPr>
          <w:szCs w:val="16"/>
        </w:rPr>
        <w:t xml:space="preserve"> shall take all actions requested by the Company to transfer</w:t>
      </w:r>
      <w:r w:rsidR="0015181E" w:rsidRPr="00315ED1">
        <w:rPr>
          <w:szCs w:val="16"/>
        </w:rPr>
        <w:t xml:space="preserve"> the </w:t>
      </w:r>
      <w:r w:rsidR="00961403" w:rsidRPr="00315ED1">
        <w:rPr>
          <w:szCs w:val="16"/>
        </w:rPr>
        <w:t xml:space="preserve">Returned </w:t>
      </w:r>
      <w:r w:rsidRPr="00315ED1">
        <w:rPr>
          <w:szCs w:val="16"/>
        </w:rPr>
        <w:t xml:space="preserve">Shares to the Company </w:t>
      </w:r>
      <w:r w:rsidR="001E103D" w:rsidRPr="00315ED1">
        <w:rPr>
          <w:szCs w:val="16"/>
        </w:rPr>
        <w:t xml:space="preserve">(or as directed by the Company) </w:t>
      </w:r>
      <w:r w:rsidRPr="00315ED1">
        <w:rPr>
          <w:szCs w:val="16"/>
        </w:rPr>
        <w:t>within a period which shall be (a) if the transfer is free of charge: 14 days after the receipt of the Option Notice or (b) if the transfer is at the fair value of Shares (“</w:t>
      </w:r>
      <w:r w:rsidRPr="00315ED1">
        <w:rPr>
          <w:b/>
          <w:szCs w:val="16"/>
        </w:rPr>
        <w:t>Fair Value</w:t>
      </w:r>
      <w:r w:rsidRPr="00315ED1">
        <w:rPr>
          <w:szCs w:val="16"/>
        </w:rPr>
        <w:t>”): 14 days after the determination of Fair Value under this Section</w:t>
      </w:r>
      <w:r w:rsidR="0015181E" w:rsidRPr="00315ED1">
        <w:rPr>
          <w:szCs w:val="16"/>
        </w:rPr>
        <w:t xml:space="preserve"> </w:t>
      </w:r>
      <w:r w:rsidR="0015181E" w:rsidRPr="00315ED1">
        <w:rPr>
          <w:szCs w:val="16"/>
        </w:rPr>
        <w:fldChar w:fldCharType="begin"/>
      </w:r>
      <w:r w:rsidR="0015181E" w:rsidRPr="00315ED1">
        <w:rPr>
          <w:szCs w:val="16"/>
        </w:rPr>
        <w:instrText xml:space="preserve"> REF _Ref468179997 \r \h </w:instrText>
      </w:r>
      <w:r w:rsidR="00062500">
        <w:rPr>
          <w:szCs w:val="16"/>
        </w:rPr>
        <w:instrText xml:space="preserve"> \* MERGEFORMAT </w:instrText>
      </w:r>
      <w:r w:rsidR="0015181E" w:rsidRPr="00315ED1">
        <w:rPr>
          <w:szCs w:val="16"/>
        </w:rPr>
      </w:r>
      <w:r w:rsidR="0015181E" w:rsidRPr="00315ED1">
        <w:rPr>
          <w:szCs w:val="16"/>
        </w:rPr>
        <w:fldChar w:fldCharType="separate"/>
      </w:r>
      <w:r w:rsidR="00E65865">
        <w:rPr>
          <w:szCs w:val="16"/>
        </w:rPr>
        <w:t>2.13</w:t>
      </w:r>
      <w:r w:rsidR="0015181E" w:rsidRPr="00315ED1">
        <w:rPr>
          <w:szCs w:val="16"/>
        </w:rPr>
        <w:fldChar w:fldCharType="end"/>
      </w:r>
      <w:r w:rsidRPr="00315ED1">
        <w:rPr>
          <w:szCs w:val="16"/>
        </w:rPr>
        <w:t>.</w:t>
      </w:r>
      <w:r w:rsidR="00D4282F" w:rsidRPr="00315ED1">
        <w:rPr>
          <w:szCs w:val="16"/>
        </w:rPr>
        <w:t xml:space="preserve"> If the Company so determines, the transfer of </w:t>
      </w:r>
      <w:r w:rsidR="00E438CF">
        <w:rPr>
          <w:szCs w:val="16"/>
        </w:rPr>
        <w:t xml:space="preserve">the </w:t>
      </w:r>
      <w:r w:rsidR="00D4282F" w:rsidRPr="00315ED1">
        <w:rPr>
          <w:szCs w:val="16"/>
        </w:rPr>
        <w:t xml:space="preserve">Returned Shares to the Company may be executed in several consecutive transactions at an interval of up to </w:t>
      </w:r>
      <w:r w:rsidR="00031881">
        <w:rPr>
          <w:szCs w:val="16"/>
        </w:rPr>
        <w:t>1</w:t>
      </w:r>
      <w:r w:rsidR="00D4282F" w:rsidRPr="00315ED1">
        <w:rPr>
          <w:szCs w:val="16"/>
        </w:rPr>
        <w:t xml:space="preserve"> year.</w:t>
      </w:r>
    </w:p>
    <w:p w14:paraId="0FE99521" w14:textId="1AC66942" w:rsidR="00EB1547" w:rsidRPr="00315ED1" w:rsidRDefault="00EB1547" w:rsidP="004C22C2">
      <w:pPr>
        <w:pStyle w:val="Heading4"/>
        <w:numPr>
          <w:ilvl w:val="3"/>
          <w:numId w:val="37"/>
        </w:numPr>
        <w:ind w:left="1134" w:hanging="567"/>
        <w:jc w:val="both"/>
        <w:rPr>
          <w:bCs/>
          <w:szCs w:val="16"/>
          <w:lang w:val="en-US"/>
        </w:rPr>
      </w:pPr>
      <w:r w:rsidRPr="00315ED1">
        <w:rPr>
          <w:bCs/>
          <w:szCs w:val="16"/>
          <w:lang w:val="en-US"/>
        </w:rPr>
        <w:t xml:space="preserve">The Fair Value shall be determined in good faith by the Company. </w:t>
      </w:r>
      <w:r w:rsidRPr="00315ED1">
        <w:rPr>
          <w:szCs w:val="16"/>
          <w:lang w:val="en-US"/>
        </w:rPr>
        <w:t xml:space="preserve">If the </w:t>
      </w:r>
      <w:r w:rsidR="0015181E" w:rsidRPr="00315ED1">
        <w:rPr>
          <w:szCs w:val="16"/>
          <w:lang w:val="en-US"/>
        </w:rPr>
        <w:t xml:space="preserve">Founder </w:t>
      </w:r>
      <w:r w:rsidRPr="00315ED1">
        <w:rPr>
          <w:szCs w:val="16"/>
          <w:lang w:val="en-US"/>
        </w:rPr>
        <w:t>does not agree with the Fair Value determined by the Company as set out above, he must send a notice (“</w:t>
      </w:r>
      <w:r w:rsidRPr="00315ED1">
        <w:rPr>
          <w:b/>
          <w:szCs w:val="16"/>
          <w:lang w:val="en-US"/>
        </w:rPr>
        <w:t>Disagreement Notice</w:t>
      </w:r>
      <w:r w:rsidRPr="00315ED1">
        <w:rPr>
          <w:szCs w:val="16"/>
          <w:lang w:val="en-US"/>
        </w:rPr>
        <w:t xml:space="preserve">”) to the Company within </w:t>
      </w:r>
      <w:r w:rsidR="007E0C41">
        <w:rPr>
          <w:szCs w:val="16"/>
          <w:lang w:val="en-US"/>
        </w:rPr>
        <w:t>7</w:t>
      </w:r>
      <w:r w:rsidRPr="00315ED1">
        <w:rPr>
          <w:szCs w:val="16"/>
          <w:lang w:val="en-US"/>
        </w:rPr>
        <w:t xml:space="preserve"> days after the receipt of Company’s calculation of Fair Value. In such case, the Fair </w:t>
      </w:r>
      <w:r w:rsidR="007E0C41">
        <w:rPr>
          <w:szCs w:val="16"/>
          <w:lang w:val="en-US"/>
        </w:rPr>
        <w:t>V</w:t>
      </w:r>
      <w:r w:rsidRPr="00315ED1">
        <w:rPr>
          <w:szCs w:val="16"/>
          <w:lang w:val="en-US"/>
        </w:rPr>
        <w:t xml:space="preserve">alue shall be determined by an independent expert appointed jointly by the </w:t>
      </w:r>
      <w:r w:rsidR="0015181E" w:rsidRPr="00315ED1">
        <w:rPr>
          <w:szCs w:val="16"/>
          <w:lang w:val="en-US"/>
        </w:rPr>
        <w:t>Founder</w:t>
      </w:r>
      <w:r w:rsidRPr="00315ED1">
        <w:rPr>
          <w:szCs w:val="16"/>
          <w:lang w:val="en-US"/>
        </w:rPr>
        <w:t xml:space="preserve"> and the Company. In case the Parties fail to appoint such expert within </w:t>
      </w:r>
      <w:r w:rsidR="007E0C41">
        <w:rPr>
          <w:szCs w:val="16"/>
          <w:lang w:val="en-US"/>
        </w:rPr>
        <w:t>14</w:t>
      </w:r>
      <w:r w:rsidRPr="00315ED1">
        <w:rPr>
          <w:szCs w:val="16"/>
          <w:lang w:val="en-US"/>
        </w:rPr>
        <w:t xml:space="preserve"> days after the Disagreement Notice, the expert will be appointed by the </w:t>
      </w:r>
      <w:r w:rsidR="007E0C41">
        <w:rPr>
          <w:szCs w:val="16"/>
          <w:lang w:val="en-US"/>
        </w:rPr>
        <w:t>M</w:t>
      </w:r>
      <w:r w:rsidRPr="00315ED1">
        <w:rPr>
          <w:szCs w:val="16"/>
          <w:lang w:val="en-US"/>
        </w:rPr>
        <w:t xml:space="preserve">anagement Board of the Estonian Private Equity and Venture Capital Association or the equivalent organization in Estonia or should the latter fail or not agree to appoint such expert within </w:t>
      </w:r>
      <w:r w:rsidR="007E0C41">
        <w:rPr>
          <w:szCs w:val="16"/>
          <w:lang w:val="en-US"/>
        </w:rPr>
        <w:t>14</w:t>
      </w:r>
      <w:r w:rsidR="00E438CF">
        <w:rPr>
          <w:szCs w:val="16"/>
          <w:lang w:val="en-US"/>
        </w:rPr>
        <w:t xml:space="preserve"> </w:t>
      </w:r>
      <w:r w:rsidRPr="00315ED1">
        <w:rPr>
          <w:szCs w:val="16"/>
          <w:lang w:val="en-US"/>
        </w:rPr>
        <w:t xml:space="preserve">days after the relevant request of the Company, then by the competent court. The Fair Value as determined by the aforementioned expert or competent court shall be final and binding </w:t>
      </w:r>
      <w:r w:rsidR="007E0C41">
        <w:rPr>
          <w:szCs w:val="16"/>
          <w:lang w:val="en-US"/>
        </w:rPr>
        <w:t>on</w:t>
      </w:r>
      <w:r w:rsidR="007E0C41" w:rsidRPr="00315ED1">
        <w:rPr>
          <w:szCs w:val="16"/>
          <w:lang w:val="en-US"/>
        </w:rPr>
        <w:t xml:space="preserve"> </w:t>
      </w:r>
      <w:r w:rsidRPr="00315ED1">
        <w:rPr>
          <w:szCs w:val="16"/>
          <w:lang w:val="en-US"/>
        </w:rPr>
        <w:t>the Parties.</w:t>
      </w:r>
    </w:p>
    <w:p w14:paraId="0F0AC62B" w14:textId="77777777" w:rsidR="00EB1547" w:rsidRPr="00315ED1" w:rsidRDefault="00EB1547" w:rsidP="004C22C2">
      <w:pPr>
        <w:pStyle w:val="Heading4"/>
        <w:numPr>
          <w:ilvl w:val="3"/>
          <w:numId w:val="37"/>
        </w:numPr>
        <w:ind w:left="1134" w:hanging="567"/>
        <w:jc w:val="both"/>
        <w:rPr>
          <w:szCs w:val="16"/>
        </w:rPr>
      </w:pPr>
      <w:r w:rsidRPr="00315ED1">
        <w:rPr>
          <w:bCs/>
          <w:szCs w:val="16"/>
          <w:lang w:val="en-US"/>
        </w:rPr>
        <w:t>In determining the Fair Value, valuation assigned to the Company in connection with the Company’s most recent third-party equity financing may be used, if appropriate.</w:t>
      </w:r>
    </w:p>
    <w:p w14:paraId="2405E4D5" w14:textId="5B4E1180" w:rsidR="008B74C4" w:rsidRPr="00315ED1" w:rsidRDefault="008B74C4" w:rsidP="00062500">
      <w:pPr>
        <w:pStyle w:val="Heading3"/>
        <w:jc w:val="both"/>
        <w:rPr>
          <w:szCs w:val="22"/>
        </w:rPr>
      </w:pPr>
      <w:r w:rsidRPr="00315ED1">
        <w:t xml:space="preserve">If and to the extent, due to mandatory provisions of law, the Company is prevented from acquiring its own Shares under this Section </w:t>
      </w:r>
      <w:r w:rsidRPr="00315ED1">
        <w:rPr>
          <w:szCs w:val="22"/>
        </w:rPr>
        <w:fldChar w:fldCharType="begin"/>
      </w:r>
      <w:r w:rsidRPr="00315ED1">
        <w:rPr>
          <w:szCs w:val="22"/>
        </w:rPr>
        <w:instrText xml:space="preserve"> REF _Ref468179997 \r \h </w:instrText>
      </w:r>
      <w:r w:rsidR="00062500">
        <w:rPr>
          <w:szCs w:val="22"/>
        </w:rPr>
        <w:instrText xml:space="preserve"> \* MERGEFORMAT </w:instrText>
      </w:r>
      <w:r w:rsidRPr="00315ED1">
        <w:rPr>
          <w:szCs w:val="22"/>
        </w:rPr>
      </w:r>
      <w:r w:rsidRPr="00315ED1">
        <w:rPr>
          <w:szCs w:val="22"/>
        </w:rPr>
        <w:fldChar w:fldCharType="separate"/>
      </w:r>
      <w:r w:rsidR="00E65865">
        <w:rPr>
          <w:szCs w:val="22"/>
        </w:rPr>
        <w:t>2.13</w:t>
      </w:r>
      <w:r w:rsidRPr="00315ED1">
        <w:rPr>
          <w:szCs w:val="22"/>
        </w:rPr>
        <w:fldChar w:fldCharType="end"/>
      </w:r>
      <w:r w:rsidRPr="00315ED1">
        <w:t xml:space="preserve">, the Company may assign its rights and obligations under this Section </w:t>
      </w:r>
      <w:r w:rsidRPr="00315ED1">
        <w:rPr>
          <w:szCs w:val="22"/>
        </w:rPr>
        <w:fldChar w:fldCharType="begin"/>
      </w:r>
      <w:r w:rsidRPr="00315ED1">
        <w:rPr>
          <w:szCs w:val="22"/>
        </w:rPr>
        <w:instrText xml:space="preserve"> REF _Ref468179997 \r \h </w:instrText>
      </w:r>
      <w:r w:rsidR="00062500">
        <w:rPr>
          <w:szCs w:val="22"/>
        </w:rPr>
        <w:instrText xml:space="preserve"> \* MERGEFORMAT </w:instrText>
      </w:r>
      <w:r w:rsidRPr="00315ED1">
        <w:rPr>
          <w:szCs w:val="22"/>
        </w:rPr>
      </w:r>
      <w:r w:rsidRPr="00315ED1">
        <w:rPr>
          <w:szCs w:val="22"/>
        </w:rPr>
        <w:fldChar w:fldCharType="separate"/>
      </w:r>
      <w:r w:rsidR="00E65865">
        <w:rPr>
          <w:szCs w:val="22"/>
        </w:rPr>
        <w:t>2.13</w:t>
      </w:r>
      <w:r w:rsidRPr="00315ED1">
        <w:rPr>
          <w:szCs w:val="22"/>
        </w:rPr>
        <w:fldChar w:fldCharType="end"/>
      </w:r>
      <w:r w:rsidRPr="00315ED1">
        <w:t xml:space="preserve">  to the Shareholders (other than the relevant Founder) in proportion to their nominal values of Shares or in any other proportions as may be agreed between the Shareholders. For the avoidance of doubt, such assignment does not require the consent of any Party to this Agreement.</w:t>
      </w:r>
    </w:p>
    <w:p w14:paraId="02E30745" w14:textId="285A79AA" w:rsidR="008B74C4" w:rsidRPr="00315ED1" w:rsidRDefault="008B74C4" w:rsidP="00062500">
      <w:pPr>
        <w:pStyle w:val="Heading3"/>
        <w:jc w:val="both"/>
        <w:rPr>
          <w:szCs w:val="22"/>
        </w:rPr>
      </w:pPr>
      <w:bookmarkStart w:id="41" w:name="_Ref479514513"/>
      <w:r w:rsidRPr="00315ED1">
        <w:rPr>
          <w:szCs w:val="22"/>
        </w:rPr>
        <w:t>By signing this Agreement</w:t>
      </w:r>
      <w:r w:rsidR="00AF0B04">
        <w:rPr>
          <w:szCs w:val="22"/>
        </w:rPr>
        <w:t>,</w:t>
      </w:r>
      <w:r w:rsidRPr="00315ED1">
        <w:rPr>
          <w:szCs w:val="22"/>
        </w:rPr>
        <w:t xml:space="preserve"> the Shareholders (in their capacity as shareholders of the Company) approve the right of the Company to acquire its own Shares pursuant to the terms and conditions set forth in this Section </w:t>
      </w:r>
      <w:r w:rsidRPr="00315ED1">
        <w:rPr>
          <w:szCs w:val="22"/>
        </w:rPr>
        <w:fldChar w:fldCharType="begin"/>
      </w:r>
      <w:r w:rsidRPr="00315ED1">
        <w:rPr>
          <w:szCs w:val="22"/>
        </w:rPr>
        <w:instrText xml:space="preserve"> REF _Ref468179997 \r \h </w:instrText>
      </w:r>
      <w:r w:rsidR="00062500">
        <w:rPr>
          <w:szCs w:val="22"/>
        </w:rPr>
        <w:instrText xml:space="preserve"> \* MERGEFORMAT </w:instrText>
      </w:r>
      <w:r w:rsidRPr="00315ED1">
        <w:rPr>
          <w:szCs w:val="22"/>
        </w:rPr>
      </w:r>
      <w:r w:rsidRPr="00315ED1">
        <w:rPr>
          <w:szCs w:val="22"/>
        </w:rPr>
        <w:fldChar w:fldCharType="separate"/>
      </w:r>
      <w:r w:rsidR="00E65865">
        <w:rPr>
          <w:szCs w:val="22"/>
        </w:rPr>
        <w:t>2.13</w:t>
      </w:r>
      <w:r w:rsidRPr="00315ED1">
        <w:rPr>
          <w:szCs w:val="22"/>
        </w:rPr>
        <w:fldChar w:fldCharType="end"/>
      </w:r>
      <w:r w:rsidRPr="00315ED1">
        <w:rPr>
          <w:szCs w:val="22"/>
        </w:rPr>
        <w:t xml:space="preserve"> and the Outlined Terms during the period of </w:t>
      </w:r>
      <w:r w:rsidR="00892AA2">
        <w:rPr>
          <w:szCs w:val="22"/>
        </w:rPr>
        <w:t>5</w:t>
      </w:r>
      <w:r w:rsidRPr="00315ED1">
        <w:rPr>
          <w:szCs w:val="22"/>
        </w:rPr>
        <w:t xml:space="preserve"> years as from the </w:t>
      </w:r>
      <w:r w:rsidR="00892AA2">
        <w:rPr>
          <w:szCs w:val="22"/>
        </w:rPr>
        <w:t>Effective</w:t>
      </w:r>
      <w:r w:rsidR="00892AA2" w:rsidRPr="00315ED1">
        <w:rPr>
          <w:szCs w:val="22"/>
        </w:rPr>
        <w:t xml:space="preserve"> </w:t>
      </w:r>
      <w:r w:rsidRPr="00315ED1">
        <w:rPr>
          <w:szCs w:val="22"/>
        </w:rPr>
        <w:t>Date. This Section</w:t>
      </w:r>
      <w:bookmarkEnd w:id="39"/>
      <w:r w:rsidRPr="00315ED1">
        <w:rPr>
          <w:szCs w:val="22"/>
        </w:rPr>
        <w:t xml:space="preserve"> </w:t>
      </w:r>
      <w:r w:rsidR="00E438CF">
        <w:rPr>
          <w:szCs w:val="22"/>
        </w:rPr>
        <w:fldChar w:fldCharType="begin"/>
      </w:r>
      <w:r w:rsidR="00E438CF">
        <w:rPr>
          <w:szCs w:val="22"/>
        </w:rPr>
        <w:instrText xml:space="preserve"> REF _Ref479514513 \r \h </w:instrText>
      </w:r>
      <w:r w:rsidR="00062500">
        <w:rPr>
          <w:szCs w:val="22"/>
        </w:rPr>
        <w:instrText xml:space="preserve"> \* MERGEFORMAT </w:instrText>
      </w:r>
      <w:r w:rsidR="00E438CF">
        <w:rPr>
          <w:szCs w:val="22"/>
        </w:rPr>
      </w:r>
      <w:r w:rsidR="00E438CF">
        <w:rPr>
          <w:szCs w:val="22"/>
        </w:rPr>
        <w:fldChar w:fldCharType="separate"/>
      </w:r>
      <w:r w:rsidR="00E65865">
        <w:rPr>
          <w:szCs w:val="22"/>
        </w:rPr>
        <w:t>2.13.3</w:t>
      </w:r>
      <w:r w:rsidR="00E438CF">
        <w:rPr>
          <w:szCs w:val="22"/>
        </w:rPr>
        <w:fldChar w:fldCharType="end"/>
      </w:r>
      <w:r w:rsidR="00E438CF">
        <w:rPr>
          <w:szCs w:val="22"/>
        </w:rPr>
        <w:t xml:space="preserve"> </w:t>
      </w:r>
      <w:r w:rsidRPr="00315ED1">
        <w:rPr>
          <w:szCs w:val="22"/>
        </w:rPr>
        <w:t>constitutes a shareholders’ resolution for the purposes of Section 162(2)(1) of the Commercial Code (</w:t>
      </w:r>
      <w:r w:rsidRPr="00315ED1">
        <w:rPr>
          <w:i/>
          <w:szCs w:val="22"/>
        </w:rPr>
        <w:t>äriseadustik</w:t>
      </w:r>
      <w:r w:rsidRPr="00315ED1">
        <w:rPr>
          <w:szCs w:val="22"/>
        </w:rPr>
        <w:t>)</w:t>
      </w:r>
      <w:bookmarkEnd w:id="40"/>
      <w:r w:rsidRPr="00315ED1">
        <w:rPr>
          <w:szCs w:val="22"/>
        </w:rPr>
        <w:t>.</w:t>
      </w:r>
      <w:bookmarkEnd w:id="41"/>
    </w:p>
    <w:p w14:paraId="3BD63D9C" w14:textId="016A6769" w:rsidR="00E31422" w:rsidRPr="00315ED1" w:rsidRDefault="00E31422" w:rsidP="00062500">
      <w:pPr>
        <w:pStyle w:val="SCHeading2"/>
        <w:tabs>
          <w:tab w:val="clear" w:pos="709"/>
        </w:tabs>
        <w:spacing w:before="60" w:after="60"/>
        <w:jc w:val="both"/>
        <w:outlineLvl w:val="9"/>
        <w:rPr>
          <w:szCs w:val="16"/>
        </w:rPr>
      </w:pPr>
      <w:r w:rsidRPr="00315ED1">
        <w:t xml:space="preserve">Representations and warranties </w:t>
      </w:r>
    </w:p>
    <w:p w14:paraId="687A3DAB" w14:textId="77777777" w:rsidR="00CF3803" w:rsidRPr="00315ED1" w:rsidRDefault="00CF3803" w:rsidP="00062500">
      <w:pPr>
        <w:pStyle w:val="Heading3"/>
        <w:jc w:val="both"/>
        <w:rPr>
          <w:szCs w:val="16"/>
        </w:rPr>
      </w:pPr>
      <w:r w:rsidRPr="00315ED1">
        <w:rPr>
          <w:rStyle w:val="Textproposal"/>
          <w:sz w:val="16"/>
          <w:szCs w:val="16"/>
          <w:u w:val="none"/>
        </w:rPr>
        <w:t xml:space="preserve">Each Party </w:t>
      </w:r>
      <w:r w:rsidRPr="00315ED1">
        <w:rPr>
          <w:szCs w:val="16"/>
        </w:rPr>
        <w:t>hereby represents and warrants to each other Party that:</w:t>
      </w:r>
    </w:p>
    <w:p w14:paraId="349CB086" w14:textId="1F83686B" w:rsidR="00CF3803" w:rsidRPr="00315ED1" w:rsidRDefault="00CF3803" w:rsidP="004C22C2">
      <w:pPr>
        <w:pStyle w:val="Heading4"/>
        <w:numPr>
          <w:ilvl w:val="3"/>
          <w:numId w:val="38"/>
        </w:numPr>
        <w:ind w:left="1134" w:hanging="567"/>
        <w:jc w:val="both"/>
      </w:pPr>
      <w:r w:rsidRPr="00315ED1">
        <w:lastRenderedPageBreak/>
        <w:t>in case of a Party being legal entity, such Party is duly organized and validly existing under the laws of its country of incorporation; no actions for the dissolution, merger, division or transformation of such Party have been taken, no interim trustee has been appointed, no bankruptcy or reorganisation (</w:t>
      </w:r>
      <w:proofErr w:type="spellStart"/>
      <w:r w:rsidRPr="00315ED1">
        <w:rPr>
          <w:i/>
        </w:rPr>
        <w:t>saneerimine</w:t>
      </w:r>
      <w:proofErr w:type="spellEnd"/>
      <w:r w:rsidRPr="00315ED1">
        <w:t xml:space="preserve">) proceedings have been commenced and no bankruptcy petitions have been submitted with respect to the Party; </w:t>
      </w:r>
    </w:p>
    <w:p w14:paraId="7A2CD1A1" w14:textId="4699A7CA" w:rsidR="00CF3803" w:rsidRPr="00315ED1" w:rsidRDefault="00CF3803" w:rsidP="004C22C2">
      <w:pPr>
        <w:pStyle w:val="Heading4"/>
        <w:numPr>
          <w:ilvl w:val="3"/>
          <w:numId w:val="38"/>
        </w:numPr>
        <w:ind w:left="1134" w:hanging="567"/>
        <w:jc w:val="both"/>
      </w:pPr>
      <w:r w:rsidRPr="00315ED1">
        <w:t>the Party has full authority and power to enter into this Agreement and perform its obligations hereunder;</w:t>
      </w:r>
    </w:p>
    <w:p w14:paraId="30AF7235" w14:textId="31FA2DB3" w:rsidR="00E31422" w:rsidRPr="00315ED1" w:rsidRDefault="00CF3803" w:rsidP="004C22C2">
      <w:pPr>
        <w:pStyle w:val="Heading4"/>
        <w:numPr>
          <w:ilvl w:val="3"/>
          <w:numId w:val="38"/>
        </w:numPr>
        <w:ind w:left="1134" w:hanging="567"/>
        <w:jc w:val="both"/>
      </w:pPr>
      <w:r w:rsidRPr="00315ED1">
        <w:t xml:space="preserve">the entry into and performance of this Agreement and the consummation of the transactions contemplated herein will not result in a breach of (a), in case of a Party being a legal entity, the articles of association or any other constitutional documents of such Party (b) any judgement, decree or order of any court or any administrative act of any public body (c) any applicable Law or </w:t>
      </w:r>
      <w:r w:rsidR="00E04C87">
        <w:t>p</w:t>
      </w:r>
      <w:r w:rsidRPr="00315ED1">
        <w:t>ermit or (d) any agreement or other undertaking binding on such Party.</w:t>
      </w:r>
    </w:p>
    <w:p w14:paraId="3FE474C4" w14:textId="60614911" w:rsidR="00E31422" w:rsidRPr="00315ED1" w:rsidRDefault="00E31422" w:rsidP="00062500">
      <w:pPr>
        <w:pStyle w:val="SCHeading2"/>
        <w:tabs>
          <w:tab w:val="clear" w:pos="709"/>
        </w:tabs>
        <w:spacing w:before="60" w:after="60"/>
        <w:jc w:val="both"/>
        <w:outlineLvl w:val="9"/>
        <w:rPr>
          <w:szCs w:val="16"/>
        </w:rPr>
      </w:pPr>
      <w:r w:rsidRPr="00315ED1">
        <w:t>General undertakings</w:t>
      </w:r>
      <w:r w:rsidR="00CF3803" w:rsidRPr="00315ED1">
        <w:t>, no joint liability</w:t>
      </w:r>
      <w:r w:rsidRPr="00315ED1">
        <w:t xml:space="preserve"> </w:t>
      </w:r>
    </w:p>
    <w:p w14:paraId="04C03FE6" w14:textId="3ADEB5CC" w:rsidR="00DE32FC" w:rsidRDefault="00CF3803" w:rsidP="00DE32FC">
      <w:pPr>
        <w:pStyle w:val="Heading3"/>
        <w:jc w:val="both"/>
      </w:pPr>
      <w:r w:rsidRPr="00315ED1">
        <w:t>Each Shareholder hereby undertakes to the other Shareholders to</w:t>
      </w:r>
      <w:r w:rsidR="000F7B1F">
        <w:t>:</w:t>
      </w:r>
      <w:r w:rsidRPr="00315ED1">
        <w:t xml:space="preserve"> </w:t>
      </w:r>
    </w:p>
    <w:p w14:paraId="075D8683" w14:textId="457D0760" w:rsidR="00DE32FC" w:rsidRPr="00786125" w:rsidRDefault="00DE32FC" w:rsidP="004C22C2">
      <w:pPr>
        <w:pStyle w:val="NormalIndent"/>
        <w:numPr>
          <w:ilvl w:val="0"/>
          <w:numId w:val="36"/>
        </w:numPr>
        <w:spacing w:line="240" w:lineRule="auto"/>
        <w:ind w:left="1134" w:hanging="567"/>
        <w:jc w:val="both"/>
        <w:rPr>
          <w:rFonts w:ascii="Arial" w:hAnsi="Arial" w:cs="Arial"/>
          <w:sz w:val="16"/>
          <w:szCs w:val="16"/>
        </w:rPr>
      </w:pPr>
      <w:r w:rsidRPr="00786125">
        <w:rPr>
          <w:rFonts w:ascii="Arial" w:hAnsi="Arial" w:cs="Arial"/>
          <w:sz w:val="16"/>
          <w:szCs w:val="16"/>
        </w:rPr>
        <w:t xml:space="preserve">comply with each of the provisions of this Agreement and the </w:t>
      </w:r>
      <w:r w:rsidR="00AE1D7A">
        <w:rPr>
          <w:rFonts w:ascii="Arial" w:hAnsi="Arial" w:cs="Arial"/>
          <w:sz w:val="16"/>
          <w:szCs w:val="16"/>
        </w:rPr>
        <w:t>Articles</w:t>
      </w:r>
      <w:r w:rsidRPr="00786125">
        <w:rPr>
          <w:rFonts w:ascii="Arial" w:hAnsi="Arial" w:cs="Arial"/>
          <w:sz w:val="16"/>
          <w:szCs w:val="16"/>
        </w:rPr>
        <w:t xml:space="preserve"> and perform </w:t>
      </w:r>
      <w:proofErr w:type="gramStart"/>
      <w:r w:rsidRPr="00786125">
        <w:rPr>
          <w:rFonts w:ascii="Arial" w:hAnsi="Arial" w:cs="Arial"/>
          <w:sz w:val="16"/>
          <w:szCs w:val="16"/>
        </w:rPr>
        <w:t>any and all</w:t>
      </w:r>
      <w:proofErr w:type="gramEnd"/>
      <w:r w:rsidRPr="00786125">
        <w:rPr>
          <w:rFonts w:ascii="Arial" w:hAnsi="Arial" w:cs="Arial"/>
          <w:sz w:val="16"/>
          <w:szCs w:val="16"/>
        </w:rPr>
        <w:t xml:space="preserve"> acts necessary or desirable to ensure that the provisions of this Agreement and the </w:t>
      </w:r>
      <w:r w:rsidR="00AE1D7A">
        <w:rPr>
          <w:rFonts w:ascii="Arial" w:hAnsi="Arial" w:cs="Arial"/>
          <w:sz w:val="16"/>
          <w:szCs w:val="16"/>
        </w:rPr>
        <w:t>Articles</w:t>
      </w:r>
      <w:r w:rsidRPr="00786125">
        <w:rPr>
          <w:rFonts w:ascii="Arial" w:hAnsi="Arial" w:cs="Arial"/>
          <w:sz w:val="16"/>
          <w:szCs w:val="16"/>
        </w:rPr>
        <w:t xml:space="preserve"> are given due effect and are duly followed;</w:t>
      </w:r>
    </w:p>
    <w:p w14:paraId="167D98D3" w14:textId="16A099C4" w:rsidR="00DE32FC" w:rsidRDefault="00DE32FC" w:rsidP="004C22C2">
      <w:pPr>
        <w:pStyle w:val="NormalIndent"/>
        <w:numPr>
          <w:ilvl w:val="0"/>
          <w:numId w:val="36"/>
        </w:numPr>
        <w:spacing w:line="240" w:lineRule="auto"/>
        <w:ind w:left="1134" w:hanging="567"/>
        <w:jc w:val="both"/>
        <w:rPr>
          <w:rFonts w:ascii="Arial" w:hAnsi="Arial" w:cs="Arial"/>
          <w:sz w:val="16"/>
          <w:szCs w:val="16"/>
        </w:rPr>
      </w:pPr>
      <w:r w:rsidRPr="00786125">
        <w:rPr>
          <w:rFonts w:ascii="Arial" w:hAnsi="Arial" w:cs="Arial"/>
          <w:sz w:val="16"/>
          <w:szCs w:val="16"/>
        </w:rPr>
        <w:t xml:space="preserve">exercise its voting rights </w:t>
      </w:r>
      <w:r w:rsidR="00DB0B3F" w:rsidRPr="000F7B1F">
        <w:rPr>
          <w:rFonts w:ascii="Arial" w:hAnsi="Arial" w:cs="Arial"/>
          <w:sz w:val="16"/>
          <w:szCs w:val="16"/>
        </w:rPr>
        <w:t>and/or other powers and authorities</w:t>
      </w:r>
      <w:r w:rsidR="00DB0B3F" w:rsidRPr="00786125">
        <w:rPr>
          <w:rFonts w:ascii="Arial" w:hAnsi="Arial" w:cs="Arial"/>
          <w:sz w:val="16"/>
          <w:szCs w:val="16"/>
        </w:rPr>
        <w:t xml:space="preserve"> </w:t>
      </w:r>
      <w:r w:rsidRPr="00786125">
        <w:rPr>
          <w:rFonts w:ascii="Arial" w:hAnsi="Arial" w:cs="Arial"/>
          <w:sz w:val="16"/>
          <w:szCs w:val="16"/>
        </w:rPr>
        <w:t xml:space="preserve">as a Shareholder and/or member of </w:t>
      </w:r>
      <w:r w:rsidRPr="00786125">
        <w:rPr>
          <w:rFonts w:ascii="Arial" w:hAnsi="Arial" w:cs="Arial"/>
          <w:kern w:val="28"/>
          <w:sz w:val="16"/>
          <w:szCs w:val="16"/>
        </w:rPr>
        <w:t xml:space="preserve">any governing body, director or manager of a Group Company </w:t>
      </w:r>
      <w:r w:rsidRPr="00786125">
        <w:rPr>
          <w:rFonts w:ascii="Arial" w:hAnsi="Arial" w:cs="Arial"/>
          <w:sz w:val="16"/>
          <w:szCs w:val="16"/>
        </w:rPr>
        <w:t xml:space="preserve">in order (insofar as it </w:t>
      </w:r>
      <w:proofErr w:type="gramStart"/>
      <w:r w:rsidRPr="00786125">
        <w:rPr>
          <w:rFonts w:ascii="Arial" w:hAnsi="Arial" w:cs="Arial"/>
          <w:sz w:val="16"/>
          <w:szCs w:val="16"/>
        </w:rPr>
        <w:t>is able to</w:t>
      </w:r>
      <w:proofErr w:type="gramEnd"/>
      <w:r w:rsidRPr="00786125">
        <w:rPr>
          <w:rFonts w:ascii="Arial" w:hAnsi="Arial" w:cs="Arial"/>
          <w:sz w:val="16"/>
          <w:szCs w:val="16"/>
        </w:rPr>
        <w:t xml:space="preserve"> do so through the exercise of such rights</w:t>
      </w:r>
      <w:r w:rsidR="00DB0B3F">
        <w:rPr>
          <w:rFonts w:ascii="Arial" w:hAnsi="Arial" w:cs="Arial"/>
          <w:sz w:val="16"/>
          <w:szCs w:val="16"/>
        </w:rPr>
        <w:t xml:space="preserve">, </w:t>
      </w:r>
      <w:r w:rsidR="00DB0B3F" w:rsidRPr="000F7B1F">
        <w:rPr>
          <w:rFonts w:ascii="Arial" w:hAnsi="Arial" w:cs="Arial"/>
          <w:sz w:val="16"/>
          <w:szCs w:val="16"/>
        </w:rPr>
        <w:t>powers and authorities</w:t>
      </w:r>
      <w:r w:rsidRPr="00786125">
        <w:rPr>
          <w:rFonts w:ascii="Arial" w:hAnsi="Arial" w:cs="Arial"/>
          <w:sz w:val="16"/>
          <w:szCs w:val="16"/>
        </w:rPr>
        <w:t xml:space="preserve">) to give full effect to the terms of this Agreement and the </w:t>
      </w:r>
      <w:r w:rsidR="00AE1D7A">
        <w:rPr>
          <w:rFonts w:ascii="Arial" w:hAnsi="Arial" w:cs="Arial"/>
          <w:sz w:val="16"/>
          <w:szCs w:val="16"/>
        </w:rPr>
        <w:t>Articles</w:t>
      </w:r>
      <w:r w:rsidRPr="00786125">
        <w:rPr>
          <w:rFonts w:ascii="Arial" w:hAnsi="Arial" w:cs="Arial"/>
          <w:sz w:val="16"/>
          <w:szCs w:val="16"/>
        </w:rPr>
        <w:t>; and</w:t>
      </w:r>
    </w:p>
    <w:p w14:paraId="04007104" w14:textId="3556624E" w:rsidR="00DE32FC" w:rsidRPr="004C22C2" w:rsidRDefault="00DE32FC" w:rsidP="004C22C2">
      <w:pPr>
        <w:pStyle w:val="NormalIndent"/>
        <w:numPr>
          <w:ilvl w:val="0"/>
          <w:numId w:val="36"/>
        </w:numPr>
        <w:spacing w:line="240" w:lineRule="auto"/>
        <w:ind w:left="1134" w:hanging="567"/>
        <w:jc w:val="both"/>
        <w:rPr>
          <w:rFonts w:ascii="Arial" w:hAnsi="Arial" w:cs="Arial"/>
          <w:sz w:val="16"/>
          <w:szCs w:val="16"/>
        </w:rPr>
      </w:pPr>
      <w:r w:rsidRPr="00DE32FC">
        <w:rPr>
          <w:rFonts w:ascii="Arial" w:hAnsi="Arial" w:cs="Arial"/>
          <w:sz w:val="16"/>
          <w:szCs w:val="16"/>
        </w:rPr>
        <w:t xml:space="preserve">cause all representatives elected </w:t>
      </w:r>
      <w:r w:rsidRPr="00DE32FC">
        <w:rPr>
          <w:rFonts w:ascii="Arial" w:hAnsi="Arial" w:cs="Arial"/>
          <w:color w:val="333333" w:themeColor="text1"/>
          <w:kern w:val="28"/>
          <w:sz w:val="16"/>
          <w:szCs w:val="16"/>
        </w:rPr>
        <w:t xml:space="preserve">to any governing body </w:t>
      </w:r>
      <w:r w:rsidRPr="00DE32FC">
        <w:rPr>
          <w:rFonts w:ascii="Arial" w:hAnsi="Arial" w:cs="Arial"/>
          <w:sz w:val="16"/>
          <w:szCs w:val="16"/>
        </w:rPr>
        <w:t xml:space="preserve">among its nominees </w:t>
      </w:r>
      <w:r w:rsidRPr="000F7B1F">
        <w:rPr>
          <w:rFonts w:ascii="Arial" w:hAnsi="Arial" w:cs="Arial"/>
          <w:sz w:val="16"/>
          <w:szCs w:val="16"/>
        </w:rPr>
        <w:t xml:space="preserve">to exercise their voting rights and/or other powers and authorities in order (insofar as they </w:t>
      </w:r>
      <w:proofErr w:type="gramStart"/>
      <w:r w:rsidRPr="000F7B1F">
        <w:rPr>
          <w:rFonts w:ascii="Arial" w:hAnsi="Arial" w:cs="Arial"/>
          <w:sz w:val="16"/>
          <w:szCs w:val="16"/>
        </w:rPr>
        <w:t>are able to</w:t>
      </w:r>
      <w:proofErr w:type="gramEnd"/>
      <w:r w:rsidRPr="000F7B1F">
        <w:rPr>
          <w:rFonts w:ascii="Arial" w:hAnsi="Arial" w:cs="Arial"/>
          <w:sz w:val="16"/>
          <w:szCs w:val="16"/>
        </w:rPr>
        <w:t xml:space="preserve"> do so through the exercise of such rights, powers and authorities) to give full effect to the terms of this A</w:t>
      </w:r>
      <w:r w:rsidRPr="00DB0B3F">
        <w:rPr>
          <w:rFonts w:ascii="Arial" w:hAnsi="Arial" w:cs="Arial"/>
          <w:sz w:val="16"/>
          <w:szCs w:val="16"/>
        </w:rPr>
        <w:t xml:space="preserve">greement and the </w:t>
      </w:r>
      <w:r w:rsidR="00AE1D7A">
        <w:rPr>
          <w:rFonts w:ascii="Arial" w:hAnsi="Arial" w:cs="Arial"/>
          <w:sz w:val="16"/>
          <w:szCs w:val="16"/>
        </w:rPr>
        <w:t>Articles</w:t>
      </w:r>
      <w:r w:rsidRPr="00DB0B3F">
        <w:rPr>
          <w:rFonts w:ascii="Arial" w:hAnsi="Arial" w:cs="Arial"/>
          <w:sz w:val="16"/>
          <w:szCs w:val="16"/>
        </w:rPr>
        <w:t>.</w:t>
      </w:r>
    </w:p>
    <w:p w14:paraId="51940255" w14:textId="13AC9F20" w:rsidR="00CF3803" w:rsidRPr="00315ED1" w:rsidRDefault="00CF3803" w:rsidP="00062500">
      <w:pPr>
        <w:pStyle w:val="Heading3"/>
        <w:jc w:val="both"/>
      </w:pPr>
      <w:r w:rsidRPr="00315ED1">
        <w:t>The rights and obligations of the Parties hereunder shall be several and not joint.</w:t>
      </w:r>
    </w:p>
    <w:p w14:paraId="6695BAC7" w14:textId="02CE4DC9" w:rsidR="00E31422" w:rsidRPr="00315ED1" w:rsidRDefault="00E31422" w:rsidP="00062500">
      <w:pPr>
        <w:pStyle w:val="SCHeading2"/>
        <w:tabs>
          <w:tab w:val="clear" w:pos="709"/>
        </w:tabs>
        <w:spacing w:before="60" w:after="60"/>
        <w:jc w:val="both"/>
        <w:outlineLvl w:val="9"/>
        <w:rPr>
          <w:szCs w:val="16"/>
        </w:rPr>
      </w:pPr>
      <w:bookmarkStart w:id="42" w:name="_Ref468182927"/>
      <w:r w:rsidRPr="00315ED1">
        <w:t>Confidentiality</w:t>
      </w:r>
      <w:bookmarkEnd w:id="42"/>
      <w:r w:rsidRPr="00315ED1">
        <w:t xml:space="preserve"> </w:t>
      </w:r>
    </w:p>
    <w:p w14:paraId="38D85187" w14:textId="3D1234B6" w:rsidR="00A474D5" w:rsidRPr="00315ED1" w:rsidRDefault="00BE6700" w:rsidP="00062500">
      <w:pPr>
        <w:pStyle w:val="Heading3"/>
        <w:jc w:val="both"/>
      </w:pPr>
      <w:r w:rsidRPr="00315ED1">
        <w:t xml:space="preserve">Each Party shall treat </w:t>
      </w:r>
      <w:r w:rsidR="00735D28" w:rsidRPr="00315ED1">
        <w:t xml:space="preserve">Confidential Information </w:t>
      </w:r>
      <w:r w:rsidRPr="00315ED1">
        <w:t xml:space="preserve">as </w:t>
      </w:r>
      <w:r w:rsidR="00735D28" w:rsidRPr="00315ED1">
        <w:t>confidential</w:t>
      </w:r>
      <w:r w:rsidRPr="00315ED1">
        <w:t xml:space="preserve">, i.e. it shall </w:t>
      </w:r>
      <w:r w:rsidR="00A474D5" w:rsidRPr="00315ED1">
        <w:t xml:space="preserve">not use or divulge to any third party or enable any third party to become aware of (except for the purposes of the Company’s business) any Confidential Information. For the purposes of this </w:t>
      </w:r>
      <w:r w:rsidR="00735D28" w:rsidRPr="00315ED1">
        <w:t xml:space="preserve">Agreement </w:t>
      </w:r>
      <w:r w:rsidR="00A474D5" w:rsidRPr="00315ED1">
        <w:t>“</w:t>
      </w:r>
      <w:r w:rsidR="00A474D5" w:rsidRPr="004C22C2">
        <w:rPr>
          <w:b/>
        </w:rPr>
        <w:t>Confidential Information</w:t>
      </w:r>
      <w:r w:rsidR="00A474D5" w:rsidRPr="00315ED1">
        <w:t>” means</w:t>
      </w:r>
      <w:r w:rsidR="00E438CF">
        <w:t>:</w:t>
      </w:r>
    </w:p>
    <w:p w14:paraId="5DBC6AE1" w14:textId="79A7FC51" w:rsidR="00A474D5" w:rsidRPr="00315ED1" w:rsidRDefault="00BE6700" w:rsidP="004C22C2">
      <w:pPr>
        <w:pStyle w:val="Heading4"/>
        <w:numPr>
          <w:ilvl w:val="3"/>
          <w:numId w:val="39"/>
        </w:numPr>
        <w:ind w:left="1134" w:hanging="567"/>
        <w:jc w:val="both"/>
      </w:pPr>
      <w:r w:rsidRPr="00315ED1">
        <w:t xml:space="preserve">the existence and terms of this </w:t>
      </w:r>
      <w:r w:rsidR="00A474D5" w:rsidRPr="00315ED1">
        <w:t>Agreement;</w:t>
      </w:r>
    </w:p>
    <w:p w14:paraId="205D147B" w14:textId="0CF11D24" w:rsidR="00A474D5" w:rsidRPr="00315ED1" w:rsidRDefault="00BE6700" w:rsidP="004C22C2">
      <w:pPr>
        <w:pStyle w:val="Heading4"/>
        <w:numPr>
          <w:ilvl w:val="3"/>
          <w:numId w:val="39"/>
        </w:numPr>
        <w:ind w:left="1134" w:hanging="567"/>
        <w:jc w:val="both"/>
      </w:pPr>
      <w:r w:rsidRPr="00315ED1">
        <w:t xml:space="preserve">any information relating to a Party or a Group Company that a Party receives as a result of entering into this Agreement and (a) </w:t>
      </w:r>
      <w:r w:rsidRPr="00315ED1">
        <w:rPr>
          <w:lang w:val="en-US"/>
        </w:rPr>
        <w:t xml:space="preserve">that is marked, or at the time of disclosure is otherwise designated, as being confidential or (b) </w:t>
      </w:r>
      <w:r w:rsidRPr="00315ED1">
        <w:t>that would be regarded as confidential or commercially sensitive by a reasonable business person</w:t>
      </w:r>
      <w:r w:rsidR="00A474D5" w:rsidRPr="00315ED1">
        <w:t>;</w:t>
      </w:r>
    </w:p>
    <w:p w14:paraId="27505890" w14:textId="77777777" w:rsidR="00BE6700" w:rsidRPr="00315ED1" w:rsidRDefault="00BE6700" w:rsidP="004C22C2">
      <w:pPr>
        <w:keepLines/>
        <w:numPr>
          <w:ilvl w:val="3"/>
          <w:numId w:val="39"/>
        </w:numPr>
        <w:tabs>
          <w:tab w:val="left" w:pos="567"/>
        </w:tabs>
        <w:spacing w:before="60" w:after="60" w:line="240" w:lineRule="auto"/>
        <w:ind w:left="1134" w:hanging="567"/>
        <w:jc w:val="both"/>
        <w:outlineLvl w:val="3"/>
        <w:rPr>
          <w:rFonts w:eastAsia="Times New Roman" w:cs="Times New Roman"/>
          <w:color w:val="auto"/>
          <w:sz w:val="16"/>
          <w:lang w:val="en-GB"/>
        </w:rPr>
      </w:pPr>
      <w:r w:rsidRPr="00315ED1">
        <w:rPr>
          <w:rFonts w:eastAsia="Times New Roman" w:cs="Times New Roman"/>
          <w:color w:val="auto"/>
          <w:sz w:val="16"/>
          <w:lang w:val="en-GB"/>
        </w:rPr>
        <w:t>without prejudice to the above, in case of any Group Company, information concerning:</w:t>
      </w:r>
    </w:p>
    <w:p w14:paraId="7856B488" w14:textId="77777777" w:rsidR="00BA0853" w:rsidRPr="00EA3F16" w:rsidRDefault="00BA0853" w:rsidP="00062500">
      <w:pPr>
        <w:pStyle w:val="Heading4"/>
        <w:ind w:left="1418" w:hanging="284"/>
        <w:jc w:val="both"/>
        <w:rPr>
          <w:bCs/>
          <w:iCs/>
        </w:rPr>
      </w:pPr>
      <w:r w:rsidRPr="00EA3F16">
        <w:rPr>
          <w:bCs/>
          <w:iCs/>
        </w:rPr>
        <w:t>its finances and financial data;</w:t>
      </w:r>
    </w:p>
    <w:p w14:paraId="3158BA85" w14:textId="77777777" w:rsidR="00BA0853" w:rsidRPr="00EA3F16" w:rsidRDefault="00BA0853" w:rsidP="00062500">
      <w:pPr>
        <w:pStyle w:val="Heading4"/>
        <w:ind w:left="1418" w:hanging="284"/>
        <w:jc w:val="both"/>
        <w:rPr>
          <w:bCs/>
          <w:iCs/>
        </w:rPr>
      </w:pPr>
      <w:r w:rsidRPr="00EA3F16">
        <w:rPr>
          <w:bCs/>
          <w:iCs/>
        </w:rPr>
        <w:t>its business transactions and dealings, including prospective business transactions and dealings;</w:t>
      </w:r>
    </w:p>
    <w:p w14:paraId="33F8568F" w14:textId="77777777" w:rsidR="00BA0853" w:rsidRPr="00EA3F16" w:rsidRDefault="00BA0853" w:rsidP="00062500">
      <w:pPr>
        <w:pStyle w:val="Heading4"/>
        <w:ind w:left="1418" w:hanging="284"/>
        <w:jc w:val="both"/>
        <w:rPr>
          <w:bCs/>
          <w:iCs/>
        </w:rPr>
      </w:pPr>
      <w:r w:rsidRPr="00EA3F16">
        <w:rPr>
          <w:bCs/>
          <w:iCs/>
        </w:rPr>
        <w:t>its agreements and contracts;</w:t>
      </w:r>
    </w:p>
    <w:p w14:paraId="591D8869" w14:textId="09F82C11" w:rsidR="00BA0853" w:rsidRPr="00EA3F16" w:rsidRDefault="00BA0853" w:rsidP="00062500">
      <w:pPr>
        <w:pStyle w:val="Heading4"/>
        <w:ind w:left="1418" w:hanging="284"/>
        <w:jc w:val="both"/>
        <w:rPr>
          <w:bCs/>
          <w:iCs/>
        </w:rPr>
      </w:pPr>
      <w:r w:rsidRPr="00EA3F16">
        <w:rPr>
          <w:bCs/>
          <w:iCs/>
        </w:rPr>
        <w:t>its business plans, expansion and other plans and intentions, operational models, sales and marketing information, market and business opportunities and strategies, marketing surveys, research and development projects</w:t>
      </w:r>
      <w:r w:rsidR="00F33BF2">
        <w:rPr>
          <w:bCs/>
          <w:iCs/>
        </w:rPr>
        <w:t>;</w:t>
      </w:r>
    </w:p>
    <w:p w14:paraId="5D070387" w14:textId="18F7B33D" w:rsidR="00BA0853" w:rsidRPr="00EA3F16" w:rsidRDefault="00BA0853" w:rsidP="00062500">
      <w:pPr>
        <w:pStyle w:val="Heading4"/>
        <w:ind w:left="1418" w:hanging="284"/>
        <w:jc w:val="both"/>
        <w:rPr>
          <w:bCs/>
          <w:iCs/>
        </w:rPr>
      </w:pPr>
      <w:r w:rsidRPr="00EA3F16">
        <w:rPr>
          <w:bCs/>
          <w:iCs/>
        </w:rPr>
        <w:t xml:space="preserve">names, addresses, contact details and other information about its customers or clients or potential customers or clients or suppliers or potential suppliers, licensors, licensees, agents, distributors and other contractors and the terms on which any of the aforementioned persons </w:t>
      </w:r>
      <w:r w:rsidR="00F33BF2">
        <w:rPr>
          <w:bCs/>
          <w:iCs/>
        </w:rPr>
        <w:t>do</w:t>
      </w:r>
      <w:r w:rsidR="00F33BF2" w:rsidRPr="00EA3F16">
        <w:rPr>
          <w:bCs/>
          <w:iCs/>
        </w:rPr>
        <w:t xml:space="preserve"> </w:t>
      </w:r>
      <w:r w:rsidRPr="00EA3F16">
        <w:rPr>
          <w:bCs/>
          <w:iCs/>
        </w:rPr>
        <w:t>business or cooperate with any Group Company;</w:t>
      </w:r>
    </w:p>
    <w:p w14:paraId="711F34A5" w14:textId="77777777" w:rsidR="00BA0853" w:rsidRPr="00EA3F16" w:rsidRDefault="00BA0853" w:rsidP="00062500">
      <w:pPr>
        <w:pStyle w:val="Heading4"/>
        <w:ind w:left="1418" w:hanging="284"/>
        <w:jc w:val="both"/>
        <w:rPr>
          <w:bCs/>
          <w:iCs/>
        </w:rPr>
      </w:pPr>
      <w:r w:rsidRPr="00EA3F16">
        <w:rPr>
          <w:bCs/>
          <w:iCs/>
        </w:rPr>
        <w:t>its existing and planned products, services, price lists and pricing structures and models (including discounts, special prices or special contract terms offered to or agreed with customers);</w:t>
      </w:r>
    </w:p>
    <w:p w14:paraId="55339FA4" w14:textId="77777777" w:rsidR="00BA0853" w:rsidRPr="00EA3F16" w:rsidRDefault="00BA0853" w:rsidP="00062500">
      <w:pPr>
        <w:pStyle w:val="Heading4"/>
        <w:ind w:left="1418" w:hanging="284"/>
        <w:jc w:val="both"/>
        <w:rPr>
          <w:bCs/>
          <w:iCs/>
        </w:rPr>
      </w:pPr>
      <w:r w:rsidRPr="00EA3F16">
        <w:rPr>
          <w:bCs/>
          <w:iCs/>
        </w:rPr>
        <w:t>its technology or methodology associated with concepts, products and services and the techniques and processes used for development of concepts, products and services, any other know-how, methods, processes, techniques and technical data;</w:t>
      </w:r>
    </w:p>
    <w:p w14:paraId="3880409A" w14:textId="77777777" w:rsidR="00BA0853" w:rsidRPr="00EA3F16" w:rsidRDefault="00BA0853" w:rsidP="00062500">
      <w:pPr>
        <w:pStyle w:val="Heading4"/>
        <w:ind w:left="1418" w:hanging="284"/>
        <w:jc w:val="both"/>
        <w:rPr>
          <w:bCs/>
          <w:iCs/>
        </w:rPr>
      </w:pPr>
      <w:r w:rsidRPr="00EA3F16">
        <w:rPr>
          <w:bCs/>
          <w:iCs/>
        </w:rPr>
        <w:t>its computer systems, source codes and software, including software and technical information necessary for the development, maintenance or operation of websites;</w:t>
      </w:r>
    </w:p>
    <w:p w14:paraId="2B3B2E9C" w14:textId="77777777" w:rsidR="00BA0853" w:rsidRPr="00EA3F16" w:rsidRDefault="00BA0853" w:rsidP="00062500">
      <w:pPr>
        <w:pStyle w:val="Heading4"/>
        <w:ind w:left="1418" w:hanging="284"/>
        <w:jc w:val="both"/>
        <w:rPr>
          <w:bCs/>
          <w:iCs/>
        </w:rPr>
      </w:pPr>
      <w:r w:rsidRPr="00EA3F16">
        <w:rPr>
          <w:bCs/>
          <w:iCs/>
        </w:rPr>
        <w:t>its current and prospective Intellectual Property Rights;</w:t>
      </w:r>
    </w:p>
    <w:p w14:paraId="1877E846" w14:textId="77777777" w:rsidR="00BA0853" w:rsidRPr="00EA3F16" w:rsidRDefault="00BA0853" w:rsidP="00062500">
      <w:pPr>
        <w:pStyle w:val="Heading4"/>
        <w:ind w:left="1418" w:hanging="284"/>
        <w:jc w:val="both"/>
        <w:rPr>
          <w:bCs/>
          <w:iCs/>
        </w:rPr>
      </w:pPr>
      <w:r w:rsidRPr="00EA3F16">
        <w:rPr>
          <w:bCs/>
          <w:iCs/>
        </w:rPr>
        <w:t>its directors, employees, consultants and advisors (including salaries, bonuses, incentive schemes, commissions and other terms on which such persons are employed or engaged);</w:t>
      </w:r>
    </w:p>
    <w:p w14:paraId="4B16717D" w14:textId="77777777" w:rsidR="00BA0853" w:rsidRPr="00EA3F16" w:rsidRDefault="00BA0853" w:rsidP="00062500">
      <w:pPr>
        <w:pStyle w:val="Heading4"/>
        <w:ind w:left="1418" w:hanging="284"/>
        <w:jc w:val="both"/>
        <w:rPr>
          <w:bCs/>
          <w:iCs/>
        </w:rPr>
      </w:pPr>
      <w:r w:rsidRPr="00EA3F16">
        <w:rPr>
          <w:bCs/>
          <w:iCs/>
        </w:rPr>
        <w:t>its shareholders;</w:t>
      </w:r>
    </w:p>
    <w:p w14:paraId="74E4BEBD" w14:textId="77777777" w:rsidR="00BA0853" w:rsidRDefault="00BA0853" w:rsidP="00062500">
      <w:pPr>
        <w:pStyle w:val="Heading4"/>
        <w:ind w:left="1418" w:hanging="284"/>
        <w:jc w:val="both"/>
        <w:rPr>
          <w:bCs/>
          <w:iCs/>
        </w:rPr>
      </w:pPr>
      <w:r w:rsidRPr="00EA3F16">
        <w:rPr>
          <w:bCs/>
          <w:iCs/>
        </w:rPr>
        <w:t>resolutions and contents of meetings of any of its governing bodies;</w:t>
      </w:r>
    </w:p>
    <w:p w14:paraId="63470F47" w14:textId="067656C5" w:rsidR="00BE6700" w:rsidRPr="00BA0853" w:rsidRDefault="00BA0853" w:rsidP="00062500">
      <w:pPr>
        <w:pStyle w:val="Heading4"/>
        <w:ind w:left="1418" w:hanging="284"/>
        <w:jc w:val="both"/>
        <w:rPr>
          <w:bCs/>
          <w:iCs/>
        </w:rPr>
      </w:pPr>
      <w:r w:rsidRPr="00BA0853">
        <w:rPr>
          <w:lang w:val="en-US"/>
        </w:rPr>
        <w:t>information concerning or provided to third parties, in respect of which a Group Company owes a duty of confidence</w:t>
      </w:r>
      <w:r w:rsidR="00BE6700" w:rsidRPr="00BA0853">
        <w:rPr>
          <w:szCs w:val="16"/>
        </w:rPr>
        <w:t>;</w:t>
      </w:r>
      <w:r w:rsidR="00D73E60" w:rsidRPr="00BA0853">
        <w:rPr>
          <w:szCs w:val="16"/>
        </w:rPr>
        <w:tab/>
      </w:r>
    </w:p>
    <w:p w14:paraId="4C6DB1C4" w14:textId="3822077C" w:rsidR="00A474D5" w:rsidRPr="00315ED1" w:rsidRDefault="00A474D5" w:rsidP="004C22C2">
      <w:pPr>
        <w:keepLines/>
        <w:tabs>
          <w:tab w:val="left" w:pos="1701"/>
        </w:tabs>
        <w:spacing w:before="60" w:after="60" w:line="240" w:lineRule="auto"/>
        <w:ind w:firstLine="567"/>
        <w:jc w:val="both"/>
        <w:outlineLvl w:val="4"/>
        <w:rPr>
          <w:rFonts w:eastAsia="Times New Roman"/>
          <w:bCs/>
          <w:iCs/>
          <w:color w:val="auto"/>
          <w:sz w:val="16"/>
          <w:szCs w:val="16"/>
          <w:lang w:val="en-GB"/>
        </w:rPr>
      </w:pPr>
      <w:r w:rsidRPr="00315ED1">
        <w:rPr>
          <w:color w:val="auto"/>
          <w:sz w:val="16"/>
          <w:szCs w:val="16"/>
        </w:rPr>
        <w:t>excluding, however, any information which:</w:t>
      </w:r>
    </w:p>
    <w:p w14:paraId="27498452" w14:textId="77777777" w:rsidR="00A474D5" w:rsidRPr="00315ED1" w:rsidRDefault="00A474D5" w:rsidP="004C22C2">
      <w:pPr>
        <w:pStyle w:val="Heading4"/>
        <w:numPr>
          <w:ilvl w:val="3"/>
          <w:numId w:val="41"/>
        </w:numPr>
        <w:ind w:left="1134" w:hanging="567"/>
        <w:jc w:val="both"/>
      </w:pPr>
      <w:r w:rsidRPr="00315ED1">
        <w:t>is, or which becomes (other than through a breach of this Agreement), available to the public generally without requiring a significant expenditure of labour, skill or money;</w:t>
      </w:r>
    </w:p>
    <w:p w14:paraId="4A6608A4" w14:textId="77777777" w:rsidR="00A474D5" w:rsidRPr="00315ED1" w:rsidRDefault="00A474D5" w:rsidP="004C22C2">
      <w:pPr>
        <w:pStyle w:val="Heading4"/>
        <w:numPr>
          <w:ilvl w:val="3"/>
          <w:numId w:val="41"/>
        </w:numPr>
        <w:ind w:left="1134" w:hanging="567"/>
        <w:jc w:val="both"/>
      </w:pPr>
      <w:r w:rsidRPr="00315ED1">
        <w:t>is, at the time of disclosure, already known to the receiving Party without restriction on disclosure;</w:t>
      </w:r>
    </w:p>
    <w:p w14:paraId="47666706" w14:textId="77777777" w:rsidR="00A474D5" w:rsidRPr="00315ED1" w:rsidRDefault="00A474D5" w:rsidP="004C22C2">
      <w:pPr>
        <w:pStyle w:val="Heading4"/>
        <w:numPr>
          <w:ilvl w:val="3"/>
          <w:numId w:val="41"/>
        </w:numPr>
        <w:ind w:left="1134" w:hanging="567"/>
        <w:jc w:val="both"/>
      </w:pPr>
      <w:r w:rsidRPr="00315ED1">
        <w:t>is, or subsequently comes, into the possession of the receiving Party without violation of any obligation of confidentiality;</w:t>
      </w:r>
    </w:p>
    <w:p w14:paraId="3E8B3D27" w14:textId="77777777" w:rsidR="00A474D5" w:rsidRPr="00315ED1" w:rsidRDefault="00A474D5" w:rsidP="004C22C2">
      <w:pPr>
        <w:pStyle w:val="Heading4"/>
        <w:numPr>
          <w:ilvl w:val="3"/>
          <w:numId w:val="41"/>
        </w:numPr>
        <w:ind w:left="1134" w:hanging="567"/>
        <w:jc w:val="both"/>
      </w:pPr>
      <w:r w:rsidRPr="00315ED1">
        <w:t>is explicitly approved for release by the Company and the Investor Majority in a form reproducible in writing;</w:t>
      </w:r>
    </w:p>
    <w:p w14:paraId="7EB5D130" w14:textId="71A3F7BC" w:rsidR="00A474D5" w:rsidRPr="00315ED1" w:rsidRDefault="00A474D5" w:rsidP="004C22C2">
      <w:pPr>
        <w:pStyle w:val="Heading4"/>
        <w:numPr>
          <w:ilvl w:val="3"/>
          <w:numId w:val="41"/>
        </w:numPr>
        <w:ind w:left="1134" w:hanging="567"/>
        <w:jc w:val="both"/>
      </w:pPr>
      <w:r w:rsidRPr="00315ED1">
        <w:t xml:space="preserve">a Party is required to disclose by Law, by any securities exchange on which such </w:t>
      </w:r>
      <w:r w:rsidR="00F33BF2">
        <w:t>P</w:t>
      </w:r>
      <w:r w:rsidRPr="00315ED1">
        <w:t>arty’s securities are listed or traded, by any regulatory or governmental or other authority with relevant powers to which such Party is subject or submits, or by any court order</w:t>
      </w:r>
      <w:r w:rsidR="00BE6700" w:rsidRPr="00315ED1">
        <w:t>.</w:t>
      </w:r>
    </w:p>
    <w:p w14:paraId="17C3CBD8" w14:textId="2E85721A" w:rsidR="00A474D5" w:rsidRPr="00315ED1" w:rsidRDefault="00A474D5" w:rsidP="00062500">
      <w:pPr>
        <w:pStyle w:val="Heading3"/>
        <w:jc w:val="both"/>
      </w:pPr>
      <w:r w:rsidRPr="00315ED1">
        <w:rPr>
          <w:rStyle w:val="Textproposal"/>
          <w:rFonts w:cs="Arial"/>
          <w:sz w:val="16"/>
          <w:szCs w:val="26"/>
          <w:u w:val="none"/>
        </w:rPr>
        <w:lastRenderedPageBreak/>
        <w:t>Notwithstanding the foregoing, a Shareholder may disclose Confidential Information (</w:t>
      </w:r>
      <w:proofErr w:type="spellStart"/>
      <w:r w:rsidRPr="00315ED1">
        <w:rPr>
          <w:rStyle w:val="Textproposal"/>
          <w:rFonts w:cs="Arial"/>
          <w:sz w:val="16"/>
          <w:szCs w:val="26"/>
          <w:u w:val="none"/>
        </w:rPr>
        <w:t>i</w:t>
      </w:r>
      <w:proofErr w:type="spellEnd"/>
      <w:r w:rsidRPr="00315ED1">
        <w:rPr>
          <w:rStyle w:val="Textproposal"/>
          <w:rFonts w:cs="Arial"/>
          <w:sz w:val="16"/>
          <w:szCs w:val="26"/>
          <w:u w:val="none"/>
        </w:rPr>
        <w:t>) to its attorneys, accountants, consultants, and other professional</w:t>
      </w:r>
      <w:r w:rsidR="00BE6700" w:rsidRPr="00315ED1">
        <w:rPr>
          <w:rStyle w:val="Textproposal"/>
          <w:rFonts w:cs="Arial"/>
          <w:sz w:val="16"/>
          <w:szCs w:val="26"/>
          <w:u w:val="none"/>
        </w:rPr>
        <w:t xml:space="preserve"> advisors</w:t>
      </w:r>
      <w:r w:rsidRPr="00315ED1">
        <w:rPr>
          <w:rStyle w:val="Textproposal"/>
          <w:rFonts w:cs="Arial"/>
          <w:sz w:val="16"/>
          <w:szCs w:val="26"/>
          <w:u w:val="none"/>
        </w:rPr>
        <w:t xml:space="preserve"> to the extent necessary to obtain their services in connection with monitoring such Shareholder’s investment in the Company; or (ii) to any existing or prospective Affiliate of such Shareholder, provided that any persons to whom the Shareholder discloses any such information shall be subject to the same confidentiality obligations as the relevant Shareholder</w:t>
      </w:r>
      <w:r w:rsidR="00CE07E4">
        <w:rPr>
          <w:rStyle w:val="Textproposal"/>
          <w:rFonts w:cs="Arial"/>
          <w:sz w:val="16"/>
          <w:szCs w:val="26"/>
          <w:u w:val="none"/>
        </w:rPr>
        <w:t>; or (iii) in case a Shareholder is an investment fund, to any participant, unitholder, partner in or shareholder of such investment fund as well as to any professional association or other body for reporting and statistics purposes but only to the extent required for such purposes</w:t>
      </w:r>
      <w:r w:rsidRPr="00315ED1">
        <w:rPr>
          <w:rStyle w:val="Textproposal"/>
          <w:rFonts w:cs="Arial"/>
          <w:sz w:val="16"/>
          <w:szCs w:val="26"/>
          <w:u w:val="none"/>
        </w:rPr>
        <w:t xml:space="preserve">. </w:t>
      </w:r>
    </w:p>
    <w:p w14:paraId="503A65D9" w14:textId="3A63D990" w:rsidR="00E31422" w:rsidRPr="00315ED1" w:rsidRDefault="00A474D5" w:rsidP="00062500">
      <w:pPr>
        <w:pStyle w:val="Heading3"/>
        <w:jc w:val="both"/>
      </w:pPr>
      <w:r w:rsidRPr="00315ED1">
        <w:t xml:space="preserve">The obligations set forth in this Section </w:t>
      </w:r>
      <w:r w:rsidR="00D73E60" w:rsidRPr="00315ED1">
        <w:fldChar w:fldCharType="begin"/>
      </w:r>
      <w:r w:rsidR="00D73E60" w:rsidRPr="00315ED1">
        <w:instrText xml:space="preserve"> REF _Ref468182927 \r \h </w:instrText>
      </w:r>
      <w:r w:rsidR="00BE6700" w:rsidRPr="00315ED1">
        <w:instrText xml:space="preserve"> \* MERGEFORMAT </w:instrText>
      </w:r>
      <w:r w:rsidR="00D73E60" w:rsidRPr="00315ED1">
        <w:fldChar w:fldCharType="separate"/>
      </w:r>
      <w:r w:rsidR="00E65865">
        <w:t>2.16</w:t>
      </w:r>
      <w:r w:rsidR="00D73E60" w:rsidRPr="00315ED1">
        <w:fldChar w:fldCharType="end"/>
      </w:r>
      <w:r w:rsidR="00D73E60" w:rsidRPr="00315ED1">
        <w:t xml:space="preserve"> </w:t>
      </w:r>
      <w:r w:rsidRPr="00315ED1">
        <w:t xml:space="preserve">shall apply to a Party </w:t>
      </w:r>
      <w:proofErr w:type="gramStart"/>
      <w:r w:rsidRPr="00315ED1">
        <w:t>as long as</w:t>
      </w:r>
      <w:proofErr w:type="gramEnd"/>
      <w:r w:rsidRPr="00315ED1">
        <w:t xml:space="preserve"> it is a Shareholder and during the period of </w:t>
      </w:r>
      <w:r w:rsidR="00C67185">
        <w:t>3</w:t>
      </w:r>
      <w:r w:rsidRPr="00315ED1">
        <w:t xml:space="preserve"> years after it ceases to be a Shareholder</w:t>
      </w:r>
      <w:r w:rsidR="00735D28" w:rsidRPr="00315ED1">
        <w:t>.</w:t>
      </w:r>
    </w:p>
    <w:p w14:paraId="29D22029" w14:textId="77777777" w:rsidR="00BB2FF2" w:rsidRPr="00315ED1" w:rsidRDefault="00BB2FF2" w:rsidP="00062500">
      <w:pPr>
        <w:pStyle w:val="SCHeading2"/>
        <w:tabs>
          <w:tab w:val="clear" w:pos="709"/>
        </w:tabs>
        <w:spacing w:before="60" w:after="60"/>
        <w:jc w:val="both"/>
        <w:outlineLvl w:val="9"/>
        <w:rPr>
          <w:szCs w:val="16"/>
        </w:rPr>
      </w:pPr>
      <w:bookmarkStart w:id="43" w:name="_Ref468442592"/>
      <w:r w:rsidRPr="00315ED1">
        <w:t>Notices</w:t>
      </w:r>
      <w:bookmarkEnd w:id="43"/>
      <w:r w:rsidRPr="00315ED1">
        <w:t xml:space="preserve"> </w:t>
      </w:r>
    </w:p>
    <w:p w14:paraId="7D287D03" w14:textId="1E175AFD" w:rsidR="00BB2FF2" w:rsidRPr="00315ED1" w:rsidRDefault="00BB2FF2" w:rsidP="00062500">
      <w:pPr>
        <w:pStyle w:val="Heading3"/>
        <w:jc w:val="both"/>
      </w:pPr>
      <w:r w:rsidRPr="00315ED1">
        <w:t xml:space="preserve">All notices and other communications made or to be made under this Agreement shall be made in English in writing or in a form reproducible in writing (unless a written form is explicitly required hereunder) and shall be given to the addressees listed in Schedule 1. Each Party may change the addresses given above or designate additional addresses for the purposes of this Section </w:t>
      </w:r>
      <w:r w:rsidRPr="00315ED1">
        <w:fldChar w:fldCharType="begin"/>
      </w:r>
      <w:r w:rsidRPr="00315ED1">
        <w:instrText xml:space="preserve"> REF _Ref468442592 \r \h </w:instrText>
      </w:r>
      <w:r w:rsidR="00062500">
        <w:instrText xml:space="preserve"> \* MERGEFORMAT </w:instrText>
      </w:r>
      <w:r w:rsidRPr="00315ED1">
        <w:fldChar w:fldCharType="separate"/>
      </w:r>
      <w:r w:rsidR="00E65865">
        <w:t>2.17</w:t>
      </w:r>
      <w:r w:rsidRPr="00315ED1">
        <w:fldChar w:fldCharType="end"/>
      </w:r>
      <w:r w:rsidRPr="00315ED1">
        <w:t xml:space="preserve"> by giving the other Parties notice of the new address in writing.</w:t>
      </w:r>
    </w:p>
    <w:p w14:paraId="1550DE2B" w14:textId="77777777" w:rsidR="00BB2FF2" w:rsidRPr="00315ED1" w:rsidRDefault="00BB2FF2" w:rsidP="00062500">
      <w:pPr>
        <w:pStyle w:val="SCHeading2"/>
        <w:tabs>
          <w:tab w:val="clear" w:pos="709"/>
        </w:tabs>
        <w:spacing w:before="60" w:after="60"/>
        <w:jc w:val="both"/>
        <w:outlineLvl w:val="9"/>
        <w:rPr>
          <w:szCs w:val="16"/>
        </w:rPr>
      </w:pPr>
      <w:bookmarkStart w:id="44" w:name="_Ref481742644"/>
      <w:r w:rsidRPr="00315ED1">
        <w:t>Contractual penalties</w:t>
      </w:r>
      <w:bookmarkEnd w:id="44"/>
      <w:r w:rsidRPr="00315ED1">
        <w:t xml:space="preserve"> </w:t>
      </w:r>
    </w:p>
    <w:p w14:paraId="5A67D7AF" w14:textId="77777777" w:rsidR="00BB2FF2" w:rsidRPr="00315ED1" w:rsidRDefault="00BB2FF2" w:rsidP="00062500">
      <w:pPr>
        <w:pStyle w:val="Heading3"/>
        <w:jc w:val="both"/>
      </w:pPr>
      <w:r w:rsidRPr="00315ED1">
        <w:t>Each contractual penalty set forth in this Agreement operates as a measure for achieving the performance and not as a substitute for the performance of the Agreement. Therefore, the payment of any penalty set forth herein shall not release the breaching party from the obligation to perform the relevant obligations set forth in the Agreement.</w:t>
      </w:r>
    </w:p>
    <w:p w14:paraId="5CCA3A07" w14:textId="77777777" w:rsidR="00BB2FF2" w:rsidRPr="00315ED1" w:rsidRDefault="00BB2FF2" w:rsidP="00062500">
      <w:pPr>
        <w:pStyle w:val="Heading3"/>
        <w:jc w:val="both"/>
      </w:pPr>
      <w:r w:rsidRPr="00315ED1">
        <w:t>Before any Party becomes entitled to claim a penalty hereunder, the breaching Party must be given (by any Party entitled to the penalty) a reasonable term (being not more than 30 days) to cure the respective breach and its negative consequences.  In case the breach and its negative consequences are not cured entirely during the described cure period, the respective Parties will become entitled to claim the penalty hereunder.</w:t>
      </w:r>
    </w:p>
    <w:p w14:paraId="5520F622" w14:textId="0988C096" w:rsidR="00BB2FF2" w:rsidRPr="00315ED1" w:rsidRDefault="00BB2FF2" w:rsidP="00062500">
      <w:pPr>
        <w:pStyle w:val="Heading3"/>
        <w:jc w:val="both"/>
      </w:pPr>
      <w:r w:rsidRPr="00315ED1">
        <w:t>A Party entitled to claim any contractual penalty under this Agreement loses such right only if it fails to notify the Party in breach of its intention to claim the penalty within</w:t>
      </w:r>
      <w:r w:rsidR="00031881">
        <w:t xml:space="preserve"> </w:t>
      </w:r>
      <w:r w:rsidR="00255790">
        <w:t>6</w:t>
      </w:r>
      <w:r w:rsidRPr="00315ED1">
        <w:t xml:space="preserve"> months after the entitled Party becomes aware of the respective breach.</w:t>
      </w:r>
    </w:p>
    <w:p w14:paraId="2D5DE1CD" w14:textId="36D258C4" w:rsidR="00E31422" w:rsidRPr="00315ED1" w:rsidRDefault="00BB2FF2" w:rsidP="00062500">
      <w:pPr>
        <w:pStyle w:val="SCHeading2"/>
        <w:tabs>
          <w:tab w:val="clear" w:pos="709"/>
        </w:tabs>
        <w:spacing w:before="60" w:after="60"/>
        <w:jc w:val="both"/>
        <w:outlineLvl w:val="9"/>
        <w:rPr>
          <w:szCs w:val="16"/>
        </w:rPr>
      </w:pPr>
      <w:r w:rsidRPr="00315ED1">
        <w:t xml:space="preserve">Transfer of rights and obligations </w:t>
      </w:r>
    </w:p>
    <w:p w14:paraId="05AC3F35" w14:textId="5F65915B" w:rsidR="00E31422" w:rsidRPr="00315ED1" w:rsidRDefault="00A474D5" w:rsidP="00062500">
      <w:pPr>
        <w:pStyle w:val="Heading3"/>
        <w:jc w:val="both"/>
        <w:rPr>
          <w:szCs w:val="22"/>
        </w:rPr>
      </w:pPr>
      <w:r w:rsidRPr="00315ED1">
        <w:t xml:space="preserve">Subject to Section </w:t>
      </w:r>
      <w:r w:rsidRPr="00315ED1">
        <w:fldChar w:fldCharType="begin"/>
      </w:r>
      <w:r w:rsidRPr="00315ED1">
        <w:instrText xml:space="preserve"> REF _Ref468182611 \r \h  \* MERGEFORMAT </w:instrText>
      </w:r>
      <w:r w:rsidRPr="00315ED1">
        <w:fldChar w:fldCharType="separate"/>
      </w:r>
      <w:r w:rsidR="00E65865">
        <w:t>2.19.2</w:t>
      </w:r>
      <w:r w:rsidRPr="00315ED1">
        <w:fldChar w:fldCharType="end"/>
      </w:r>
      <w:r w:rsidRPr="00315ED1">
        <w:t xml:space="preserve">, no Party </w:t>
      </w:r>
      <w:r w:rsidR="00BB2FF2" w:rsidRPr="00315ED1">
        <w:t xml:space="preserve">may transfer its rights and obligations under this Agreement to any person except with the prior written consent of </w:t>
      </w:r>
      <w:r w:rsidRPr="00315ED1">
        <w:t xml:space="preserve">the </w:t>
      </w:r>
      <w:r w:rsidR="00735D28" w:rsidRPr="00315ED1">
        <w:t>Company and the Shareholders’ Qualified Majority.</w:t>
      </w:r>
    </w:p>
    <w:p w14:paraId="328724F4" w14:textId="5AFA574A" w:rsidR="00A474D5" w:rsidRPr="00315ED1" w:rsidRDefault="00A474D5" w:rsidP="00062500">
      <w:pPr>
        <w:pStyle w:val="Heading3"/>
        <w:jc w:val="both"/>
      </w:pPr>
      <w:bookmarkStart w:id="45" w:name="_Ref274321422"/>
      <w:bookmarkStart w:id="46" w:name="_Ref468182611"/>
      <w:r w:rsidRPr="00315ED1">
        <w:t xml:space="preserve">Each Shareholder may </w:t>
      </w:r>
      <w:r w:rsidR="00BB2FF2" w:rsidRPr="00315ED1">
        <w:t xml:space="preserve">transfer </w:t>
      </w:r>
      <w:r w:rsidRPr="00315ED1">
        <w:t>its rights</w:t>
      </w:r>
      <w:r w:rsidR="00BB2FF2" w:rsidRPr="00315ED1">
        <w:t xml:space="preserve"> and/or obligations</w:t>
      </w:r>
      <w:r w:rsidRPr="00315ED1">
        <w:t xml:space="preserve"> under this Agreement</w:t>
      </w:r>
      <w:r w:rsidR="00BB2FF2" w:rsidRPr="00315ED1">
        <w:t xml:space="preserve"> to any pe</w:t>
      </w:r>
      <w:r w:rsidR="00F447EB">
        <w:t xml:space="preserve">rson to whom such Shareholder </w:t>
      </w:r>
      <w:r w:rsidR="00BB2FF2" w:rsidRPr="00315ED1">
        <w:t xml:space="preserve">has transferred any Shares in accordance with this Agreement and the </w:t>
      </w:r>
      <w:r w:rsidR="00AE1D7A">
        <w:t>Articles</w:t>
      </w:r>
      <w:r w:rsidRPr="00315ED1">
        <w:t xml:space="preserve"> and has executed a deed of adherence in accordance with Section </w:t>
      </w:r>
      <w:bookmarkEnd w:id="45"/>
      <w:r w:rsidRPr="00315ED1">
        <w:fldChar w:fldCharType="begin"/>
      </w:r>
      <w:r w:rsidRPr="00315ED1">
        <w:instrText xml:space="preserve"> REF _Ref468182687 \r \h </w:instrText>
      </w:r>
      <w:r w:rsidR="00BB2FF2" w:rsidRPr="00315ED1">
        <w:instrText xml:space="preserve"> \* MERGEFORMAT </w:instrText>
      </w:r>
      <w:r w:rsidRPr="00315ED1">
        <w:fldChar w:fldCharType="separate"/>
      </w:r>
      <w:r w:rsidR="00E65865">
        <w:t>2.10.2</w:t>
      </w:r>
      <w:r w:rsidRPr="00315ED1">
        <w:fldChar w:fldCharType="end"/>
      </w:r>
      <w:r w:rsidR="00BB2FF2" w:rsidRPr="00315ED1">
        <w:t xml:space="preserve"> </w:t>
      </w:r>
      <w:r w:rsidRPr="00315ED1">
        <w:t>without</w:t>
      </w:r>
      <w:r w:rsidR="00BB2FF2" w:rsidRPr="00315ED1">
        <w:t xml:space="preserve"> any</w:t>
      </w:r>
      <w:r w:rsidRPr="00315ED1">
        <w:t xml:space="preserve"> consent or </w:t>
      </w:r>
      <w:r w:rsidR="00BB2FF2" w:rsidRPr="00315ED1">
        <w:t xml:space="preserve">action of or </w:t>
      </w:r>
      <w:r w:rsidRPr="00315ED1">
        <w:t>notice to any other Party required</w:t>
      </w:r>
      <w:bookmarkEnd w:id="46"/>
      <w:r w:rsidR="00BB2FF2" w:rsidRPr="00315ED1">
        <w:t>.</w:t>
      </w:r>
    </w:p>
    <w:p w14:paraId="07797C52" w14:textId="77777777" w:rsidR="00BB2FF2" w:rsidRPr="00315ED1" w:rsidRDefault="00BB2FF2" w:rsidP="00062500">
      <w:pPr>
        <w:pStyle w:val="SCHeading2"/>
        <w:tabs>
          <w:tab w:val="clear" w:pos="709"/>
        </w:tabs>
        <w:spacing w:before="60" w:after="60"/>
        <w:jc w:val="both"/>
        <w:outlineLvl w:val="9"/>
        <w:rPr>
          <w:szCs w:val="16"/>
        </w:rPr>
      </w:pPr>
      <w:r w:rsidRPr="00315ED1">
        <w:rPr>
          <w:szCs w:val="16"/>
        </w:rPr>
        <w:t>Amendments</w:t>
      </w:r>
    </w:p>
    <w:p w14:paraId="5AA31BD9" w14:textId="0F2F8147" w:rsidR="00BB2FF2" w:rsidRPr="00315ED1" w:rsidRDefault="00BB2FF2" w:rsidP="00062500">
      <w:pPr>
        <w:pStyle w:val="Heading3"/>
        <w:jc w:val="both"/>
      </w:pPr>
      <w:r w:rsidRPr="00315ED1">
        <w:t>If any amendment to the Agreement is approved in accordance with Section “</w:t>
      </w:r>
      <w:r w:rsidRPr="004C22C2">
        <w:rPr>
          <w:u w:val="single"/>
        </w:rPr>
        <w:t>Amendment</w:t>
      </w:r>
      <w:r w:rsidRPr="00315ED1">
        <w:t xml:space="preserve">” of the Outlined Terms, such amendment shall be binding </w:t>
      </w:r>
      <w:r w:rsidR="000260F3">
        <w:t>on</w:t>
      </w:r>
      <w:r w:rsidR="000260F3" w:rsidRPr="00315ED1">
        <w:t xml:space="preserve"> </w:t>
      </w:r>
      <w:r w:rsidRPr="00315ED1">
        <w:t xml:space="preserve">all Parties, provided only, that if the respective amendment would impose any new obligations on a Party or increase any existing obligation, the consent of the affected Party to such amendment shall be specifically required. </w:t>
      </w:r>
    </w:p>
    <w:p w14:paraId="42E1C0B1" w14:textId="5FBEF2A0" w:rsidR="00CD60BD" w:rsidRPr="00315ED1" w:rsidRDefault="00CD60BD" w:rsidP="00062500">
      <w:pPr>
        <w:pStyle w:val="SCHeading2"/>
        <w:tabs>
          <w:tab w:val="clear" w:pos="709"/>
        </w:tabs>
        <w:spacing w:before="60" w:after="60"/>
        <w:jc w:val="both"/>
        <w:outlineLvl w:val="9"/>
        <w:rPr>
          <w:szCs w:val="16"/>
        </w:rPr>
      </w:pPr>
      <w:bookmarkStart w:id="47" w:name="_Ref468179887"/>
      <w:r w:rsidRPr="00315ED1">
        <w:rPr>
          <w:szCs w:val="16"/>
        </w:rPr>
        <w:t>Entire agreement, severability, no waiver</w:t>
      </w:r>
    </w:p>
    <w:p w14:paraId="436F15ED" w14:textId="2C7F49ED" w:rsidR="00CD60BD" w:rsidRPr="00315ED1" w:rsidRDefault="00CD60BD" w:rsidP="00062500">
      <w:pPr>
        <w:pStyle w:val="Heading3"/>
        <w:jc w:val="both"/>
      </w:pPr>
      <w:r w:rsidRPr="00315ED1">
        <w:t>This Agreement constitutes the entire agreement between the Parties hereto with respect to the subject matter hereof and supersedes any agreement or understanding including any term sheet that may have been concluded with respect to the subject matter hereof between any of the Parties prior to the signing of this Agreement.</w:t>
      </w:r>
    </w:p>
    <w:p w14:paraId="69AA1B0B" w14:textId="68BE6142" w:rsidR="00CD60BD" w:rsidRPr="00315ED1" w:rsidRDefault="00CD60BD" w:rsidP="00062500">
      <w:pPr>
        <w:pStyle w:val="Heading3"/>
        <w:jc w:val="both"/>
      </w:pPr>
      <w:r w:rsidRPr="00315ED1">
        <w:t>If any provision of this Agreement is held to be invalid or unenforceable, all other provisions will remain in full force and effect and will not in any way be impaired. The Parties agree to replace the invalid or unenforceable provision by a valid or enforceable provision, which shall best reflect the Parties’ original intention and shall to the maximum extent possible achieve the same economic result.</w:t>
      </w:r>
    </w:p>
    <w:p w14:paraId="0A982783" w14:textId="0D08ACB7" w:rsidR="00BB2FF2" w:rsidRPr="00315ED1" w:rsidRDefault="00BB2FF2" w:rsidP="00062500">
      <w:pPr>
        <w:pStyle w:val="Heading3"/>
        <w:jc w:val="both"/>
        <w:rPr>
          <w:lang w:val="en-US"/>
        </w:rPr>
      </w:pPr>
      <w:r w:rsidRPr="00315ED1">
        <w:t>Any delay on the part of a Party in exercising any rights hereunder will not operate as a waiver of such rights. The Party shall not by any act, delay, omission or otherwise be deemed to have waived any of its rights or remedies, and no waiver of any kind shall be valid unless in writing and signed by the Party waiving such rights or remedies</w:t>
      </w:r>
      <w:r w:rsidR="00D36264">
        <w:t>.</w:t>
      </w:r>
    </w:p>
    <w:p w14:paraId="60C460B1" w14:textId="36D27959" w:rsidR="00CD60BD" w:rsidRPr="00315ED1" w:rsidRDefault="00CD60BD" w:rsidP="00062500">
      <w:pPr>
        <w:pStyle w:val="Heading3"/>
        <w:jc w:val="both"/>
        <w:rPr>
          <w:lang w:val="en-US"/>
        </w:rPr>
      </w:pPr>
      <w:r w:rsidRPr="00315ED1">
        <w:rPr>
          <w:lang w:val="en-US"/>
        </w:rPr>
        <w:t>The waiver by any Party of any of its rights under this Agreement or by law in respect of any breach of this Agreement shall not constitute and may not be construed as a waiver in respect of any other or further breach whether of a similar or different character.</w:t>
      </w:r>
    </w:p>
    <w:p w14:paraId="59D55BDD" w14:textId="3FC0E2DE" w:rsidR="00A41A83" w:rsidRPr="00315ED1" w:rsidRDefault="00A41A83" w:rsidP="00062500">
      <w:pPr>
        <w:pStyle w:val="SCHeading2"/>
        <w:spacing w:before="60" w:after="60"/>
        <w:jc w:val="both"/>
      </w:pPr>
      <w:r w:rsidRPr="00315ED1">
        <w:t>Conflicts between the terms</w:t>
      </w:r>
    </w:p>
    <w:p w14:paraId="69320A45" w14:textId="7C8740DB" w:rsidR="00A41A83" w:rsidRPr="00315ED1" w:rsidRDefault="00A41A83" w:rsidP="00062500">
      <w:pPr>
        <w:pStyle w:val="Heading3"/>
        <w:jc w:val="both"/>
      </w:pPr>
      <w:r w:rsidRPr="00315ED1">
        <w:t>If there is a conflict between the Detailed Terms and the Outlined Terms, the Schedules or any other document incorporated by reference into the Agreement, then the conflict will be resolved by giving precedence to the different parts of the Agreement in the following order: (</w:t>
      </w:r>
      <w:proofErr w:type="spellStart"/>
      <w:r w:rsidRPr="00315ED1">
        <w:t>i</w:t>
      </w:r>
      <w:proofErr w:type="spellEnd"/>
      <w:r w:rsidRPr="00315ED1">
        <w:t>) the Outlined Terms; (ii) any variations to the Detailed Terms as set out in the Outlined Terms; (iii</w:t>
      </w:r>
      <w:proofErr w:type="gramStart"/>
      <w:r w:rsidRPr="00315ED1">
        <w:t>)  Schedules</w:t>
      </w:r>
      <w:proofErr w:type="gramEnd"/>
      <w:r w:rsidRPr="00315ED1">
        <w:t>; (</w:t>
      </w:r>
      <w:proofErr w:type="spellStart"/>
      <w:r w:rsidRPr="00315ED1">
        <w:t>iv</w:t>
      </w:r>
      <w:proofErr w:type="spellEnd"/>
      <w:r w:rsidRPr="00315ED1">
        <w:t>) any other document incorporated by reference; and (v) Detailed Terms.</w:t>
      </w:r>
    </w:p>
    <w:p w14:paraId="4386131D" w14:textId="43738452" w:rsidR="00CD60BD" w:rsidRPr="00315ED1" w:rsidRDefault="00CD60BD" w:rsidP="00062500">
      <w:pPr>
        <w:pStyle w:val="SCHeading2"/>
        <w:spacing w:before="60" w:after="60"/>
        <w:jc w:val="both"/>
      </w:pPr>
      <w:r w:rsidRPr="00315ED1">
        <w:t>Rules of Interpretation</w:t>
      </w:r>
    </w:p>
    <w:p w14:paraId="3B0F9EAD" w14:textId="09B62931" w:rsidR="0013344F" w:rsidRPr="0013344F" w:rsidRDefault="00CD60BD" w:rsidP="00062500">
      <w:pPr>
        <w:pStyle w:val="Heading3"/>
        <w:jc w:val="both"/>
      </w:pPr>
      <w:r w:rsidRPr="00315ED1">
        <w:t>References to the word “</w:t>
      </w:r>
      <w:r w:rsidRPr="004C22C2">
        <w:rPr>
          <w:b/>
        </w:rPr>
        <w:t>include</w:t>
      </w:r>
      <w:r w:rsidRPr="00315ED1">
        <w:t>” or “</w:t>
      </w:r>
      <w:r w:rsidRPr="004C22C2">
        <w:rPr>
          <w:b/>
        </w:rPr>
        <w:t>including</w:t>
      </w:r>
      <w:r w:rsidRPr="00315ED1">
        <w:t>” (or any similar term) are not to be construed as implying any limitation and general words introduced by the word “</w:t>
      </w:r>
      <w:r w:rsidRPr="004C22C2">
        <w:rPr>
          <w:b/>
        </w:rPr>
        <w:t>other</w:t>
      </w:r>
      <w:r w:rsidRPr="00315ED1">
        <w:t>” (or any similar term) shall not be given a restrictive meaning by reason of the fact that they are preceded or followed by words indicating a particular class of acts, matters or things.</w:t>
      </w:r>
    </w:p>
    <w:p w14:paraId="2C56EA36" w14:textId="1C9F3ACD" w:rsidR="0013344F" w:rsidRDefault="0013344F" w:rsidP="00062500">
      <w:pPr>
        <w:pStyle w:val="Heading3"/>
        <w:jc w:val="both"/>
      </w:pPr>
      <w:r w:rsidRPr="00EA3F16">
        <w:t>References to “</w:t>
      </w:r>
      <w:r w:rsidRPr="0013344F">
        <w:rPr>
          <w:b/>
        </w:rPr>
        <w:t>persons</w:t>
      </w:r>
      <w:r w:rsidRPr="00EA3F16">
        <w:t>” include private individuals, legal entities, unincorporated associations and partnerships and any other organisations, whether or not having separate legal personality</w:t>
      </w:r>
      <w:r>
        <w:t>.</w:t>
      </w:r>
    </w:p>
    <w:p w14:paraId="7FDAE34A" w14:textId="46BC8D8C" w:rsidR="00CD60BD" w:rsidRPr="00315ED1" w:rsidRDefault="00CD60BD" w:rsidP="00062500">
      <w:pPr>
        <w:pStyle w:val="Heading3"/>
        <w:jc w:val="both"/>
      </w:pPr>
      <w:r w:rsidRPr="00315ED1">
        <w:t>References to “</w:t>
      </w:r>
      <w:r w:rsidRPr="00315ED1">
        <w:rPr>
          <w:b/>
        </w:rPr>
        <w:t>writing</w:t>
      </w:r>
      <w:r w:rsidRPr="00315ED1">
        <w:t>” or “</w:t>
      </w:r>
      <w:r w:rsidRPr="00315ED1">
        <w:rPr>
          <w:b/>
        </w:rPr>
        <w:t>written</w:t>
      </w:r>
      <w:r w:rsidRPr="00315ED1">
        <w:t>” include electronic form (as defined in Estonian law); and references to “</w:t>
      </w:r>
      <w:r w:rsidRPr="00315ED1">
        <w:rPr>
          <w:b/>
        </w:rPr>
        <w:t>form reproducible in writing</w:t>
      </w:r>
      <w:r w:rsidRPr="00315ED1">
        <w:t>” include facsimile and electronic mail (including pdf).</w:t>
      </w:r>
    </w:p>
    <w:p w14:paraId="2110DE24" w14:textId="40E8DFAB" w:rsidR="00CD60BD" w:rsidRPr="00315ED1" w:rsidRDefault="00CD60BD" w:rsidP="00062500">
      <w:pPr>
        <w:pStyle w:val="Heading3"/>
        <w:jc w:val="both"/>
      </w:pPr>
      <w:r w:rsidRPr="00315ED1">
        <w:t xml:space="preserve">Except where the context specifically requires otherwise, words importing one gender shall be treated as importing any gender, words importing individuals shall be treated as importing </w:t>
      </w:r>
      <w:r w:rsidR="00D36264">
        <w:t>legal persons</w:t>
      </w:r>
      <w:r w:rsidR="00D36264" w:rsidRPr="00315ED1">
        <w:t xml:space="preserve"> </w:t>
      </w:r>
      <w:r w:rsidRPr="00315ED1">
        <w:t xml:space="preserve">and </w:t>
      </w:r>
      <w:r w:rsidRPr="004C22C2">
        <w:rPr>
          <w:i/>
        </w:rPr>
        <w:t>vice versa</w:t>
      </w:r>
      <w:r w:rsidRPr="00315ED1">
        <w:t xml:space="preserve">, words importing the singular shall be treated as importing the plural and </w:t>
      </w:r>
      <w:r w:rsidRPr="004C22C2">
        <w:rPr>
          <w:i/>
        </w:rPr>
        <w:t>vice versa</w:t>
      </w:r>
      <w:r w:rsidRPr="00315ED1">
        <w:t>, and words importing the whole shall be treated as including a reference to any part thereof.</w:t>
      </w:r>
    </w:p>
    <w:p w14:paraId="7EA8F4C8" w14:textId="40D98CD8" w:rsidR="00CD60BD" w:rsidRPr="00315ED1" w:rsidRDefault="00CD60BD" w:rsidP="00062500">
      <w:pPr>
        <w:pStyle w:val="Heading3"/>
        <w:jc w:val="both"/>
      </w:pPr>
      <w:r w:rsidRPr="00315ED1">
        <w:lastRenderedPageBreak/>
        <w:t>The section and paragraph headings used in this Agreement are inserted for ease of reference only and shall not affect construction.</w:t>
      </w:r>
    </w:p>
    <w:p w14:paraId="780F2F6E" w14:textId="6DDBAC95" w:rsidR="00CD60BD" w:rsidRPr="00315ED1" w:rsidRDefault="00CD60BD" w:rsidP="00062500">
      <w:pPr>
        <w:pStyle w:val="Heading3"/>
        <w:jc w:val="both"/>
      </w:pPr>
      <w:r w:rsidRPr="00315ED1">
        <w:t>In the Agreement, any reference to a particular section, paragraph or a Schedule means a reference to section, paragraph or Schedule of this Agreement.</w:t>
      </w:r>
    </w:p>
    <w:bookmarkEnd w:id="47"/>
    <w:p w14:paraId="1F78D1AF" w14:textId="16E03284" w:rsidR="00CD60BD" w:rsidRPr="00315ED1" w:rsidRDefault="00CD60BD" w:rsidP="00062500">
      <w:pPr>
        <w:pStyle w:val="SCHeading2"/>
        <w:spacing w:before="60" w:after="60"/>
        <w:jc w:val="both"/>
      </w:pPr>
      <w:r w:rsidRPr="00315ED1">
        <w:t>Governing law and jurisdiction</w:t>
      </w:r>
    </w:p>
    <w:p w14:paraId="7910DC4B" w14:textId="2CF3460F" w:rsidR="00CD60BD" w:rsidRPr="00315ED1" w:rsidRDefault="00CD60BD" w:rsidP="00062500">
      <w:pPr>
        <w:pStyle w:val="Heading3"/>
        <w:jc w:val="both"/>
      </w:pPr>
      <w:r w:rsidRPr="00315ED1">
        <w:t xml:space="preserve">This Agreement shall be governed by and construed in accordance with the laws </w:t>
      </w:r>
      <w:r w:rsidR="00BB2FF2" w:rsidRPr="00315ED1">
        <w:t>of the Republic of Estonia</w:t>
      </w:r>
      <w:r w:rsidRPr="00315ED1">
        <w:t>.</w:t>
      </w:r>
    </w:p>
    <w:p w14:paraId="5DDC18F7" w14:textId="7EF98C76" w:rsidR="00AF4C1B" w:rsidRPr="00315ED1" w:rsidRDefault="00BB2FF2" w:rsidP="00062500">
      <w:pPr>
        <w:pStyle w:val="Heading3"/>
        <w:jc w:val="both"/>
      </w:pPr>
      <w:r w:rsidRPr="00315ED1">
        <w:rPr>
          <w:lang w:val="en-US"/>
        </w:rPr>
        <w:t>Any disputes resulting from this Agreement will be finally solved in the Arbitration Court of the Estonian Chamber of Commerce and Industry in Tallinn on the basis of the regulation of the aforementioned Arbitration Court. The arbitral tribunal proceedings will be conducted in English. The arbitration will be held by one arbitrator mutually agreed upon by the Parties, and if no agreement can be reached, then by one arbitrator who is chosen by the Council of the Arbitration Court of the Estonian Chamber of Commerce and Industry</w:t>
      </w:r>
      <w:r w:rsidR="00A41A83" w:rsidRPr="00315ED1">
        <w:t>.</w:t>
      </w:r>
    </w:p>
    <w:p w14:paraId="180C53DA" w14:textId="2BF98F0A" w:rsidR="00A41A83" w:rsidRPr="00315ED1" w:rsidRDefault="00A41A83" w:rsidP="00062500">
      <w:pPr>
        <w:jc w:val="both"/>
        <w:rPr>
          <w:rFonts w:ascii="Times New Roman" w:eastAsia="Times New Roman" w:hAnsi="Times New Roman" w:cs="Times New Roman"/>
          <w:color w:val="auto"/>
          <w:sz w:val="22"/>
          <w:lang w:val="en-GB"/>
        </w:rPr>
      </w:pPr>
      <w:r w:rsidRPr="00315ED1">
        <w:rPr>
          <w:color w:val="auto"/>
        </w:rPr>
        <w:br w:type="page"/>
      </w:r>
    </w:p>
    <w:p w14:paraId="2E739714" w14:textId="77777777" w:rsidR="00A41A83" w:rsidRPr="00315ED1" w:rsidRDefault="00A41A83" w:rsidP="00AE1D7A">
      <w:pPr>
        <w:pStyle w:val="ListofAppendixes"/>
        <w:tabs>
          <w:tab w:val="clear" w:pos="1985"/>
          <w:tab w:val="left" w:pos="0"/>
        </w:tabs>
        <w:spacing w:before="60" w:after="60" w:line="240" w:lineRule="auto"/>
        <w:ind w:left="0" w:firstLine="0"/>
        <w:jc w:val="center"/>
        <w:rPr>
          <w:rFonts w:ascii="Arial" w:hAnsi="Arial" w:cs="Arial"/>
          <w:b/>
          <w:sz w:val="16"/>
          <w:szCs w:val="16"/>
        </w:rPr>
      </w:pPr>
      <w:r w:rsidRPr="00315ED1">
        <w:rPr>
          <w:rFonts w:ascii="Arial" w:hAnsi="Arial" w:cs="Arial"/>
          <w:b/>
          <w:sz w:val="16"/>
          <w:szCs w:val="16"/>
        </w:rPr>
        <w:lastRenderedPageBreak/>
        <w:t>SCHEDULE 1</w:t>
      </w:r>
    </w:p>
    <w:tbl>
      <w:tblPr>
        <w:tblW w:w="9569" w:type="dxa"/>
        <w:tblLook w:val="04A0" w:firstRow="1" w:lastRow="0" w:firstColumn="1" w:lastColumn="0" w:noHBand="0" w:noVBand="1"/>
      </w:tblPr>
      <w:tblGrid>
        <w:gridCol w:w="940"/>
        <w:gridCol w:w="2100"/>
        <w:gridCol w:w="1061"/>
        <w:gridCol w:w="900"/>
        <w:gridCol w:w="910"/>
        <w:gridCol w:w="928"/>
        <w:gridCol w:w="750"/>
        <w:gridCol w:w="740"/>
        <w:gridCol w:w="1240"/>
      </w:tblGrid>
      <w:tr w:rsidR="00BB2FF2" w:rsidRPr="00315ED1" w14:paraId="19F43B63" w14:textId="77777777" w:rsidTr="00BB2FF2">
        <w:trPr>
          <w:trHeight w:val="280"/>
        </w:trPr>
        <w:tc>
          <w:tcPr>
            <w:tcW w:w="9569" w:type="dxa"/>
            <w:gridSpan w:val="9"/>
            <w:tcBorders>
              <w:top w:val="nil"/>
              <w:left w:val="nil"/>
              <w:bottom w:val="nil"/>
              <w:right w:val="nil"/>
            </w:tcBorders>
            <w:shd w:val="clear" w:color="auto" w:fill="auto"/>
            <w:noWrap/>
            <w:vAlign w:val="bottom"/>
            <w:hideMark/>
          </w:tcPr>
          <w:p w14:paraId="1D5D28D5" w14:textId="74FD1F9E" w:rsidR="00BB2FF2" w:rsidRPr="00315ED1" w:rsidRDefault="00BB2FF2" w:rsidP="00AE1D7A">
            <w:pPr>
              <w:spacing w:after="0" w:line="240" w:lineRule="auto"/>
              <w:jc w:val="center"/>
              <w:rPr>
                <w:rFonts w:eastAsia="Times New Roman"/>
                <w:b/>
                <w:bCs/>
                <w:color w:val="auto"/>
                <w:sz w:val="16"/>
                <w:szCs w:val="16"/>
                <w:lang w:val="en-GB" w:eastAsia="en-GB"/>
              </w:rPr>
            </w:pPr>
            <w:r w:rsidRPr="00315ED1">
              <w:rPr>
                <w:rFonts w:eastAsia="Times New Roman"/>
                <w:b/>
                <w:bCs/>
                <w:color w:val="auto"/>
                <w:sz w:val="16"/>
                <w:szCs w:val="16"/>
                <w:lang w:val="en-GB" w:eastAsia="en-GB"/>
              </w:rPr>
              <w:t xml:space="preserve">Capitalization Table on the </w:t>
            </w:r>
            <w:r w:rsidR="004274C9">
              <w:rPr>
                <w:rFonts w:eastAsia="Times New Roman"/>
                <w:b/>
                <w:bCs/>
                <w:color w:val="auto"/>
                <w:sz w:val="16"/>
                <w:szCs w:val="16"/>
                <w:lang w:val="en-GB" w:eastAsia="en-GB"/>
              </w:rPr>
              <w:t>date of signing this Agreement</w:t>
            </w:r>
          </w:p>
        </w:tc>
      </w:tr>
      <w:tr w:rsidR="00BB2FF2" w:rsidRPr="00315ED1" w14:paraId="56A65F58" w14:textId="77777777" w:rsidTr="00BB2FF2">
        <w:trPr>
          <w:trHeight w:val="280"/>
        </w:trPr>
        <w:tc>
          <w:tcPr>
            <w:tcW w:w="940" w:type="dxa"/>
            <w:tcBorders>
              <w:top w:val="nil"/>
              <w:left w:val="nil"/>
              <w:bottom w:val="nil"/>
              <w:right w:val="nil"/>
            </w:tcBorders>
            <w:shd w:val="clear" w:color="auto" w:fill="auto"/>
            <w:noWrap/>
            <w:vAlign w:val="bottom"/>
            <w:hideMark/>
          </w:tcPr>
          <w:p w14:paraId="49970DCB" w14:textId="77777777" w:rsidR="00BB2FF2" w:rsidRPr="00315ED1" w:rsidRDefault="00BB2FF2" w:rsidP="00062500">
            <w:pPr>
              <w:spacing w:after="0" w:line="240" w:lineRule="auto"/>
              <w:jc w:val="both"/>
              <w:rPr>
                <w:rFonts w:eastAsia="Times New Roman"/>
                <w:b/>
                <w:bCs/>
                <w:color w:val="auto"/>
                <w:sz w:val="16"/>
                <w:szCs w:val="16"/>
                <w:lang w:val="en-GB" w:eastAsia="en-GB"/>
              </w:rPr>
            </w:pPr>
          </w:p>
        </w:tc>
        <w:tc>
          <w:tcPr>
            <w:tcW w:w="2100" w:type="dxa"/>
            <w:tcBorders>
              <w:top w:val="nil"/>
              <w:left w:val="nil"/>
              <w:bottom w:val="nil"/>
              <w:right w:val="nil"/>
            </w:tcBorders>
            <w:shd w:val="clear" w:color="auto" w:fill="auto"/>
            <w:noWrap/>
            <w:vAlign w:val="bottom"/>
            <w:hideMark/>
          </w:tcPr>
          <w:p w14:paraId="42F913D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061" w:type="dxa"/>
            <w:tcBorders>
              <w:top w:val="nil"/>
              <w:left w:val="nil"/>
              <w:bottom w:val="nil"/>
              <w:right w:val="nil"/>
            </w:tcBorders>
            <w:shd w:val="clear" w:color="auto" w:fill="auto"/>
            <w:noWrap/>
            <w:vAlign w:val="bottom"/>
            <w:hideMark/>
          </w:tcPr>
          <w:p w14:paraId="687BED6F"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00" w:type="dxa"/>
            <w:tcBorders>
              <w:top w:val="nil"/>
              <w:left w:val="nil"/>
              <w:bottom w:val="nil"/>
              <w:right w:val="nil"/>
            </w:tcBorders>
            <w:shd w:val="clear" w:color="auto" w:fill="auto"/>
            <w:noWrap/>
            <w:vAlign w:val="bottom"/>
            <w:hideMark/>
          </w:tcPr>
          <w:p w14:paraId="7550A798"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10" w:type="dxa"/>
            <w:tcBorders>
              <w:top w:val="nil"/>
              <w:left w:val="nil"/>
              <w:bottom w:val="nil"/>
              <w:right w:val="nil"/>
            </w:tcBorders>
            <w:shd w:val="clear" w:color="auto" w:fill="auto"/>
            <w:noWrap/>
            <w:vAlign w:val="bottom"/>
            <w:hideMark/>
          </w:tcPr>
          <w:p w14:paraId="323A5E1E"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28" w:type="dxa"/>
            <w:tcBorders>
              <w:top w:val="nil"/>
              <w:left w:val="nil"/>
              <w:bottom w:val="nil"/>
              <w:right w:val="nil"/>
            </w:tcBorders>
            <w:shd w:val="clear" w:color="auto" w:fill="auto"/>
            <w:noWrap/>
            <w:vAlign w:val="bottom"/>
            <w:hideMark/>
          </w:tcPr>
          <w:p w14:paraId="04396DF5"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50" w:type="dxa"/>
            <w:tcBorders>
              <w:top w:val="nil"/>
              <w:left w:val="nil"/>
              <w:bottom w:val="nil"/>
              <w:right w:val="nil"/>
            </w:tcBorders>
            <w:shd w:val="clear" w:color="auto" w:fill="auto"/>
            <w:noWrap/>
            <w:vAlign w:val="bottom"/>
            <w:hideMark/>
          </w:tcPr>
          <w:p w14:paraId="2A3C074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40" w:type="dxa"/>
            <w:tcBorders>
              <w:top w:val="nil"/>
              <w:left w:val="nil"/>
              <w:bottom w:val="nil"/>
              <w:right w:val="nil"/>
            </w:tcBorders>
            <w:shd w:val="clear" w:color="auto" w:fill="auto"/>
            <w:noWrap/>
            <w:vAlign w:val="bottom"/>
            <w:hideMark/>
          </w:tcPr>
          <w:p w14:paraId="5BF0F0C2"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240" w:type="dxa"/>
            <w:tcBorders>
              <w:top w:val="nil"/>
              <w:left w:val="nil"/>
              <w:bottom w:val="nil"/>
              <w:right w:val="nil"/>
            </w:tcBorders>
            <w:shd w:val="clear" w:color="auto" w:fill="auto"/>
            <w:noWrap/>
            <w:vAlign w:val="bottom"/>
            <w:hideMark/>
          </w:tcPr>
          <w:p w14:paraId="45512FDF"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r>
      <w:tr w:rsidR="00BB2FF2" w:rsidRPr="00315ED1" w14:paraId="73D13499" w14:textId="77777777" w:rsidTr="00BB2FF2">
        <w:trPr>
          <w:trHeight w:val="280"/>
        </w:trPr>
        <w:tc>
          <w:tcPr>
            <w:tcW w:w="940" w:type="dxa"/>
            <w:tcBorders>
              <w:top w:val="double" w:sz="6" w:space="0" w:color="auto"/>
              <w:left w:val="double" w:sz="6" w:space="0" w:color="auto"/>
              <w:bottom w:val="single" w:sz="8" w:space="0" w:color="auto"/>
              <w:right w:val="single" w:sz="4" w:space="0" w:color="auto"/>
            </w:tcBorders>
            <w:shd w:val="clear" w:color="000000" w:fill="A6A6A6"/>
            <w:hideMark/>
          </w:tcPr>
          <w:p w14:paraId="47A48AEF"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2100" w:type="dxa"/>
            <w:tcBorders>
              <w:top w:val="double" w:sz="6" w:space="0" w:color="auto"/>
              <w:left w:val="nil"/>
              <w:bottom w:val="single" w:sz="8" w:space="0" w:color="auto"/>
              <w:right w:val="nil"/>
            </w:tcBorders>
            <w:shd w:val="clear" w:color="000000" w:fill="A6A6A6"/>
            <w:hideMark/>
          </w:tcPr>
          <w:p w14:paraId="0E72D61C"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Shareholder</w:t>
            </w:r>
          </w:p>
        </w:tc>
        <w:tc>
          <w:tcPr>
            <w:tcW w:w="1961" w:type="dxa"/>
            <w:gridSpan w:val="2"/>
            <w:tcBorders>
              <w:top w:val="double" w:sz="6" w:space="0" w:color="auto"/>
              <w:left w:val="single" w:sz="4" w:space="0" w:color="auto"/>
              <w:bottom w:val="single" w:sz="8" w:space="0" w:color="auto"/>
              <w:right w:val="single" w:sz="4" w:space="0" w:color="000000"/>
            </w:tcBorders>
            <w:shd w:val="clear" w:color="000000" w:fill="A6A6A6"/>
            <w:hideMark/>
          </w:tcPr>
          <w:p w14:paraId="668C9722"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Shares (nominal)</w:t>
            </w:r>
          </w:p>
        </w:tc>
        <w:tc>
          <w:tcPr>
            <w:tcW w:w="1838" w:type="dxa"/>
            <w:gridSpan w:val="2"/>
            <w:tcBorders>
              <w:top w:val="double" w:sz="6" w:space="0" w:color="auto"/>
              <w:left w:val="nil"/>
              <w:bottom w:val="single" w:sz="8" w:space="0" w:color="auto"/>
              <w:right w:val="single" w:sz="4" w:space="0" w:color="000000"/>
            </w:tcBorders>
            <w:shd w:val="clear" w:color="000000" w:fill="A6A6A6"/>
            <w:hideMark/>
          </w:tcPr>
          <w:p w14:paraId="3A8EDE93"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Number of votes</w:t>
            </w:r>
          </w:p>
        </w:tc>
        <w:tc>
          <w:tcPr>
            <w:tcW w:w="1490" w:type="dxa"/>
            <w:gridSpan w:val="2"/>
            <w:tcBorders>
              <w:top w:val="double" w:sz="6" w:space="0" w:color="auto"/>
              <w:left w:val="nil"/>
              <w:bottom w:val="single" w:sz="8" w:space="0" w:color="auto"/>
              <w:right w:val="double" w:sz="6" w:space="0" w:color="000000"/>
            </w:tcBorders>
            <w:shd w:val="clear" w:color="000000" w:fill="A6A6A6"/>
            <w:hideMark/>
          </w:tcPr>
          <w:p w14:paraId="15FD8479"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of capital</w:t>
            </w:r>
          </w:p>
        </w:tc>
        <w:tc>
          <w:tcPr>
            <w:tcW w:w="1240" w:type="dxa"/>
            <w:tcBorders>
              <w:top w:val="double" w:sz="6" w:space="0" w:color="auto"/>
              <w:left w:val="nil"/>
              <w:bottom w:val="single" w:sz="8" w:space="0" w:color="auto"/>
              <w:right w:val="double" w:sz="6" w:space="0" w:color="auto"/>
            </w:tcBorders>
            <w:shd w:val="clear" w:color="000000" w:fill="A6A6A6"/>
            <w:noWrap/>
            <w:vAlign w:val="bottom"/>
            <w:hideMark/>
          </w:tcPr>
          <w:p w14:paraId="39CFCBFB"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Signature</w:t>
            </w:r>
          </w:p>
        </w:tc>
      </w:tr>
      <w:tr w:rsidR="00BB2FF2" w:rsidRPr="00315ED1" w14:paraId="1901E345" w14:textId="77777777" w:rsidTr="00BB2FF2">
        <w:trPr>
          <w:trHeight w:val="280"/>
        </w:trPr>
        <w:tc>
          <w:tcPr>
            <w:tcW w:w="940" w:type="dxa"/>
            <w:tcBorders>
              <w:top w:val="single" w:sz="4" w:space="0" w:color="auto"/>
              <w:left w:val="double" w:sz="6" w:space="0" w:color="auto"/>
              <w:bottom w:val="nil"/>
              <w:right w:val="single" w:sz="4" w:space="0" w:color="auto"/>
            </w:tcBorders>
            <w:shd w:val="clear" w:color="000000" w:fill="E7E6E6"/>
            <w:noWrap/>
            <w:vAlign w:val="center"/>
            <w:hideMark/>
          </w:tcPr>
          <w:p w14:paraId="3BDBB84F"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p>
        </w:tc>
        <w:tc>
          <w:tcPr>
            <w:tcW w:w="2100" w:type="dxa"/>
            <w:tcBorders>
              <w:top w:val="single" w:sz="4" w:space="0" w:color="auto"/>
              <w:left w:val="nil"/>
              <w:bottom w:val="nil"/>
              <w:right w:val="single" w:sz="4" w:space="0" w:color="auto"/>
            </w:tcBorders>
            <w:shd w:val="clear" w:color="000000" w:fill="E7E6E6"/>
            <w:vAlign w:val="center"/>
            <w:hideMark/>
          </w:tcPr>
          <w:p w14:paraId="773A89B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961" w:type="dxa"/>
            <w:gridSpan w:val="2"/>
            <w:tcBorders>
              <w:top w:val="single" w:sz="4" w:space="0" w:color="auto"/>
              <w:left w:val="nil"/>
              <w:bottom w:val="nil"/>
              <w:right w:val="single" w:sz="4" w:space="0" w:color="000000"/>
            </w:tcBorders>
            <w:shd w:val="clear" w:color="000000" w:fill="E7E6E6"/>
            <w:vAlign w:val="center"/>
            <w:hideMark/>
          </w:tcPr>
          <w:p w14:paraId="1BC2E5B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single" w:sz="8" w:space="0" w:color="auto"/>
              <w:left w:val="nil"/>
              <w:bottom w:val="nil"/>
              <w:right w:val="single" w:sz="4" w:space="0" w:color="000000"/>
            </w:tcBorders>
            <w:shd w:val="clear" w:color="000000" w:fill="E7E6E6"/>
            <w:vAlign w:val="center"/>
            <w:hideMark/>
          </w:tcPr>
          <w:p w14:paraId="1EF4417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single" w:sz="8" w:space="0" w:color="auto"/>
              <w:left w:val="nil"/>
              <w:bottom w:val="nil"/>
              <w:right w:val="double" w:sz="6" w:space="0" w:color="000000"/>
            </w:tcBorders>
            <w:shd w:val="clear" w:color="000000" w:fill="E7E6E6"/>
            <w:vAlign w:val="center"/>
            <w:hideMark/>
          </w:tcPr>
          <w:p w14:paraId="1B80B98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345AC34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4451E854"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7878803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41DAC57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961" w:type="dxa"/>
            <w:gridSpan w:val="2"/>
            <w:tcBorders>
              <w:top w:val="nil"/>
              <w:left w:val="nil"/>
              <w:bottom w:val="nil"/>
              <w:right w:val="single" w:sz="4" w:space="0" w:color="000000"/>
            </w:tcBorders>
            <w:shd w:val="clear" w:color="auto" w:fill="auto"/>
            <w:vAlign w:val="center"/>
            <w:hideMark/>
          </w:tcPr>
          <w:p w14:paraId="00D76FF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63EFB7A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7E65D98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4574DD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0AC1AECA"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154AB35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6DCEB56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961" w:type="dxa"/>
            <w:gridSpan w:val="2"/>
            <w:tcBorders>
              <w:top w:val="nil"/>
              <w:left w:val="nil"/>
              <w:bottom w:val="nil"/>
              <w:right w:val="single" w:sz="4" w:space="0" w:color="000000"/>
            </w:tcBorders>
            <w:shd w:val="clear" w:color="auto" w:fill="auto"/>
            <w:vAlign w:val="center"/>
            <w:hideMark/>
          </w:tcPr>
          <w:p w14:paraId="2E11C4A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7AB1EFC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1749104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6901F28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4F7F3572" w14:textId="77777777" w:rsidTr="00BB2FF2">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435B200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19E8593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961" w:type="dxa"/>
            <w:gridSpan w:val="2"/>
            <w:tcBorders>
              <w:top w:val="nil"/>
              <w:left w:val="nil"/>
              <w:bottom w:val="single" w:sz="4" w:space="0" w:color="auto"/>
              <w:right w:val="single" w:sz="4" w:space="0" w:color="000000"/>
            </w:tcBorders>
            <w:shd w:val="clear" w:color="auto" w:fill="auto"/>
            <w:vAlign w:val="center"/>
            <w:hideMark/>
          </w:tcPr>
          <w:p w14:paraId="01B2DD4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single" w:sz="4" w:space="0" w:color="auto"/>
              <w:right w:val="single" w:sz="4" w:space="0" w:color="000000"/>
            </w:tcBorders>
            <w:shd w:val="clear" w:color="auto" w:fill="auto"/>
            <w:vAlign w:val="center"/>
            <w:hideMark/>
          </w:tcPr>
          <w:p w14:paraId="45DEFD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single" w:sz="4" w:space="0" w:color="auto"/>
              <w:right w:val="double" w:sz="6" w:space="0" w:color="000000"/>
            </w:tcBorders>
            <w:shd w:val="clear" w:color="auto" w:fill="auto"/>
            <w:vAlign w:val="center"/>
            <w:hideMark/>
          </w:tcPr>
          <w:p w14:paraId="16B9814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65A03E3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5BCFFBC0" w14:textId="77777777" w:rsidTr="00BB2FF2">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5E32271C"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p>
        </w:tc>
        <w:tc>
          <w:tcPr>
            <w:tcW w:w="2100" w:type="dxa"/>
            <w:tcBorders>
              <w:top w:val="nil"/>
              <w:left w:val="nil"/>
              <w:bottom w:val="nil"/>
              <w:right w:val="single" w:sz="4" w:space="0" w:color="auto"/>
            </w:tcBorders>
            <w:shd w:val="clear" w:color="000000" w:fill="E7E6E6"/>
            <w:vAlign w:val="center"/>
            <w:hideMark/>
          </w:tcPr>
          <w:p w14:paraId="45134F1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961" w:type="dxa"/>
            <w:gridSpan w:val="2"/>
            <w:tcBorders>
              <w:top w:val="single" w:sz="4" w:space="0" w:color="auto"/>
              <w:left w:val="nil"/>
              <w:bottom w:val="nil"/>
              <w:right w:val="single" w:sz="4" w:space="0" w:color="000000"/>
            </w:tcBorders>
            <w:shd w:val="clear" w:color="000000" w:fill="E7E6E6"/>
            <w:vAlign w:val="center"/>
            <w:hideMark/>
          </w:tcPr>
          <w:p w14:paraId="10CCF64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single" w:sz="4" w:space="0" w:color="auto"/>
              <w:left w:val="nil"/>
              <w:bottom w:val="nil"/>
              <w:right w:val="single" w:sz="4" w:space="0" w:color="000000"/>
            </w:tcBorders>
            <w:shd w:val="clear" w:color="000000" w:fill="E7E6E6"/>
            <w:vAlign w:val="center"/>
            <w:hideMark/>
          </w:tcPr>
          <w:p w14:paraId="220FBC2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single" w:sz="4" w:space="0" w:color="auto"/>
              <w:left w:val="nil"/>
              <w:bottom w:val="nil"/>
              <w:right w:val="double" w:sz="6" w:space="0" w:color="000000"/>
            </w:tcBorders>
            <w:shd w:val="clear" w:color="000000" w:fill="E7E6E6"/>
            <w:vAlign w:val="center"/>
            <w:hideMark/>
          </w:tcPr>
          <w:p w14:paraId="50B137B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39B47A9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7F9B19B6"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54F9C91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0DA571F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961" w:type="dxa"/>
            <w:gridSpan w:val="2"/>
            <w:tcBorders>
              <w:top w:val="nil"/>
              <w:left w:val="nil"/>
              <w:bottom w:val="nil"/>
              <w:right w:val="single" w:sz="4" w:space="0" w:color="000000"/>
            </w:tcBorders>
            <w:shd w:val="clear" w:color="auto" w:fill="auto"/>
            <w:vAlign w:val="center"/>
            <w:hideMark/>
          </w:tcPr>
          <w:p w14:paraId="1F120A6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12265D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64E74F0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18D006A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7332CA90"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7C36696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4E76923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961" w:type="dxa"/>
            <w:gridSpan w:val="2"/>
            <w:tcBorders>
              <w:top w:val="nil"/>
              <w:left w:val="nil"/>
              <w:bottom w:val="nil"/>
              <w:right w:val="single" w:sz="4" w:space="0" w:color="000000"/>
            </w:tcBorders>
            <w:shd w:val="clear" w:color="auto" w:fill="auto"/>
            <w:vAlign w:val="center"/>
            <w:hideMark/>
          </w:tcPr>
          <w:p w14:paraId="35D46DA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317F441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7A63BE1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F8101E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16107926" w14:textId="77777777" w:rsidTr="00BB2FF2">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7E91F9B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4126921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961" w:type="dxa"/>
            <w:gridSpan w:val="2"/>
            <w:tcBorders>
              <w:top w:val="nil"/>
              <w:left w:val="nil"/>
              <w:bottom w:val="single" w:sz="4" w:space="0" w:color="auto"/>
              <w:right w:val="single" w:sz="4" w:space="0" w:color="000000"/>
            </w:tcBorders>
            <w:shd w:val="clear" w:color="auto" w:fill="auto"/>
            <w:vAlign w:val="center"/>
            <w:hideMark/>
          </w:tcPr>
          <w:p w14:paraId="7FBE57E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single" w:sz="4" w:space="0" w:color="auto"/>
              <w:right w:val="single" w:sz="4" w:space="0" w:color="000000"/>
            </w:tcBorders>
            <w:shd w:val="clear" w:color="auto" w:fill="auto"/>
            <w:vAlign w:val="center"/>
            <w:hideMark/>
          </w:tcPr>
          <w:p w14:paraId="443E84C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single" w:sz="4" w:space="0" w:color="auto"/>
              <w:right w:val="double" w:sz="6" w:space="0" w:color="000000"/>
            </w:tcBorders>
            <w:shd w:val="clear" w:color="auto" w:fill="auto"/>
            <w:vAlign w:val="center"/>
            <w:hideMark/>
          </w:tcPr>
          <w:p w14:paraId="2D78433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79B7AA6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5BC95820" w14:textId="77777777" w:rsidTr="00BB2FF2">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110470E9"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p>
        </w:tc>
        <w:tc>
          <w:tcPr>
            <w:tcW w:w="2100" w:type="dxa"/>
            <w:tcBorders>
              <w:top w:val="nil"/>
              <w:left w:val="nil"/>
              <w:bottom w:val="nil"/>
              <w:right w:val="single" w:sz="4" w:space="0" w:color="auto"/>
            </w:tcBorders>
            <w:shd w:val="clear" w:color="000000" w:fill="E7E6E6"/>
            <w:vAlign w:val="center"/>
            <w:hideMark/>
          </w:tcPr>
          <w:p w14:paraId="726C66C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961" w:type="dxa"/>
            <w:gridSpan w:val="2"/>
            <w:tcBorders>
              <w:top w:val="single" w:sz="4" w:space="0" w:color="auto"/>
              <w:left w:val="nil"/>
              <w:bottom w:val="nil"/>
              <w:right w:val="single" w:sz="4" w:space="0" w:color="000000"/>
            </w:tcBorders>
            <w:shd w:val="clear" w:color="000000" w:fill="E7E6E6"/>
            <w:vAlign w:val="center"/>
            <w:hideMark/>
          </w:tcPr>
          <w:p w14:paraId="43AF826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single" w:sz="4" w:space="0" w:color="auto"/>
              <w:left w:val="nil"/>
              <w:bottom w:val="nil"/>
              <w:right w:val="single" w:sz="4" w:space="0" w:color="000000"/>
            </w:tcBorders>
            <w:shd w:val="clear" w:color="000000" w:fill="E7E6E6"/>
            <w:vAlign w:val="center"/>
            <w:hideMark/>
          </w:tcPr>
          <w:p w14:paraId="3F29DC5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single" w:sz="4" w:space="0" w:color="auto"/>
              <w:left w:val="nil"/>
              <w:bottom w:val="nil"/>
              <w:right w:val="double" w:sz="6" w:space="0" w:color="000000"/>
            </w:tcBorders>
            <w:shd w:val="clear" w:color="000000" w:fill="E7E6E6"/>
            <w:vAlign w:val="center"/>
            <w:hideMark/>
          </w:tcPr>
          <w:p w14:paraId="43F5ECC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4C89C14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038ADF52"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5646A37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6EF9A58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961" w:type="dxa"/>
            <w:gridSpan w:val="2"/>
            <w:tcBorders>
              <w:top w:val="nil"/>
              <w:left w:val="nil"/>
              <w:bottom w:val="nil"/>
              <w:right w:val="single" w:sz="4" w:space="0" w:color="000000"/>
            </w:tcBorders>
            <w:shd w:val="clear" w:color="auto" w:fill="auto"/>
            <w:vAlign w:val="center"/>
            <w:hideMark/>
          </w:tcPr>
          <w:p w14:paraId="7A51218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1581573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1DFBEB5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647F527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68B382B2"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01A6029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2100" w:type="dxa"/>
            <w:tcBorders>
              <w:top w:val="nil"/>
              <w:left w:val="nil"/>
              <w:bottom w:val="nil"/>
              <w:right w:val="single" w:sz="4" w:space="0" w:color="auto"/>
            </w:tcBorders>
            <w:shd w:val="clear" w:color="auto" w:fill="auto"/>
            <w:vAlign w:val="center"/>
            <w:hideMark/>
          </w:tcPr>
          <w:p w14:paraId="58BE1E5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 [address]</w:t>
            </w:r>
          </w:p>
        </w:tc>
        <w:tc>
          <w:tcPr>
            <w:tcW w:w="1961" w:type="dxa"/>
            <w:gridSpan w:val="2"/>
            <w:tcBorders>
              <w:top w:val="nil"/>
              <w:left w:val="nil"/>
              <w:bottom w:val="nil"/>
              <w:right w:val="single" w:sz="4" w:space="0" w:color="000000"/>
            </w:tcBorders>
            <w:shd w:val="clear" w:color="auto" w:fill="auto"/>
            <w:vAlign w:val="center"/>
            <w:hideMark/>
          </w:tcPr>
          <w:p w14:paraId="109FC8E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5CEA1EA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1CA7C2D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6AEB875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4B52335C" w14:textId="77777777" w:rsidTr="00BB2FF2">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49A9D72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13AEFF7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961" w:type="dxa"/>
            <w:gridSpan w:val="2"/>
            <w:tcBorders>
              <w:top w:val="nil"/>
              <w:left w:val="nil"/>
              <w:bottom w:val="single" w:sz="4" w:space="0" w:color="auto"/>
              <w:right w:val="single" w:sz="4" w:space="0" w:color="000000"/>
            </w:tcBorders>
            <w:shd w:val="clear" w:color="auto" w:fill="auto"/>
            <w:vAlign w:val="center"/>
            <w:hideMark/>
          </w:tcPr>
          <w:p w14:paraId="3B8BDA2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single" w:sz="4" w:space="0" w:color="auto"/>
              <w:right w:val="single" w:sz="4" w:space="0" w:color="000000"/>
            </w:tcBorders>
            <w:shd w:val="clear" w:color="auto" w:fill="auto"/>
            <w:vAlign w:val="center"/>
            <w:hideMark/>
          </w:tcPr>
          <w:p w14:paraId="7F3C635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single" w:sz="4" w:space="0" w:color="auto"/>
              <w:right w:val="double" w:sz="6" w:space="0" w:color="000000"/>
            </w:tcBorders>
            <w:shd w:val="clear" w:color="auto" w:fill="auto"/>
            <w:vAlign w:val="center"/>
            <w:hideMark/>
          </w:tcPr>
          <w:p w14:paraId="4ABC707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3A32D64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5533A3E9" w14:textId="77777777" w:rsidTr="00BB2FF2">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2B892FA8"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Other:</w:t>
            </w:r>
          </w:p>
        </w:tc>
        <w:tc>
          <w:tcPr>
            <w:tcW w:w="2100" w:type="dxa"/>
            <w:tcBorders>
              <w:top w:val="nil"/>
              <w:left w:val="nil"/>
              <w:bottom w:val="nil"/>
              <w:right w:val="single" w:sz="4" w:space="0" w:color="auto"/>
            </w:tcBorders>
            <w:shd w:val="clear" w:color="000000" w:fill="E7E6E6"/>
            <w:vAlign w:val="center"/>
            <w:hideMark/>
          </w:tcPr>
          <w:p w14:paraId="48F614B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961" w:type="dxa"/>
            <w:gridSpan w:val="2"/>
            <w:tcBorders>
              <w:top w:val="single" w:sz="4" w:space="0" w:color="auto"/>
              <w:left w:val="nil"/>
              <w:bottom w:val="nil"/>
              <w:right w:val="single" w:sz="4" w:space="0" w:color="000000"/>
            </w:tcBorders>
            <w:shd w:val="clear" w:color="000000" w:fill="E7E6E6"/>
            <w:vAlign w:val="center"/>
            <w:hideMark/>
          </w:tcPr>
          <w:p w14:paraId="2384FA9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single" w:sz="4" w:space="0" w:color="auto"/>
              <w:left w:val="nil"/>
              <w:bottom w:val="nil"/>
              <w:right w:val="single" w:sz="4" w:space="0" w:color="000000"/>
            </w:tcBorders>
            <w:shd w:val="clear" w:color="000000" w:fill="E7E6E6"/>
            <w:vAlign w:val="center"/>
            <w:hideMark/>
          </w:tcPr>
          <w:p w14:paraId="3F8EF58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single" w:sz="4" w:space="0" w:color="auto"/>
              <w:left w:val="nil"/>
              <w:bottom w:val="nil"/>
              <w:right w:val="double" w:sz="6" w:space="0" w:color="000000"/>
            </w:tcBorders>
            <w:shd w:val="clear" w:color="000000" w:fill="E7E6E6"/>
            <w:vAlign w:val="center"/>
            <w:hideMark/>
          </w:tcPr>
          <w:p w14:paraId="6A6D56F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7FAE1A4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427BA8B5"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3923F47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336561E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961" w:type="dxa"/>
            <w:gridSpan w:val="2"/>
            <w:tcBorders>
              <w:top w:val="nil"/>
              <w:left w:val="nil"/>
              <w:bottom w:val="nil"/>
              <w:right w:val="single" w:sz="4" w:space="0" w:color="000000"/>
            </w:tcBorders>
            <w:shd w:val="clear" w:color="auto" w:fill="auto"/>
            <w:vAlign w:val="center"/>
            <w:hideMark/>
          </w:tcPr>
          <w:p w14:paraId="5368AB8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718891F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1F546E4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051645A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3643A80F"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1D03FDB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3D287C9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961" w:type="dxa"/>
            <w:gridSpan w:val="2"/>
            <w:tcBorders>
              <w:top w:val="nil"/>
              <w:left w:val="nil"/>
              <w:bottom w:val="nil"/>
              <w:right w:val="single" w:sz="4" w:space="0" w:color="000000"/>
            </w:tcBorders>
            <w:shd w:val="clear" w:color="auto" w:fill="auto"/>
            <w:vAlign w:val="center"/>
            <w:hideMark/>
          </w:tcPr>
          <w:p w14:paraId="554182E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4D47B90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5392049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3C7779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306B1301" w14:textId="77777777" w:rsidTr="00BB2FF2">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5C9316D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11E1578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961" w:type="dxa"/>
            <w:gridSpan w:val="2"/>
            <w:tcBorders>
              <w:top w:val="nil"/>
              <w:left w:val="nil"/>
              <w:bottom w:val="single" w:sz="4" w:space="0" w:color="auto"/>
              <w:right w:val="single" w:sz="4" w:space="0" w:color="000000"/>
            </w:tcBorders>
            <w:shd w:val="clear" w:color="auto" w:fill="auto"/>
            <w:vAlign w:val="center"/>
            <w:hideMark/>
          </w:tcPr>
          <w:p w14:paraId="0CE7D32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single" w:sz="4" w:space="0" w:color="auto"/>
              <w:right w:val="single" w:sz="4" w:space="0" w:color="000000"/>
            </w:tcBorders>
            <w:shd w:val="clear" w:color="auto" w:fill="auto"/>
            <w:vAlign w:val="center"/>
            <w:hideMark/>
          </w:tcPr>
          <w:p w14:paraId="349D25D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single" w:sz="4" w:space="0" w:color="auto"/>
              <w:right w:val="double" w:sz="6" w:space="0" w:color="000000"/>
            </w:tcBorders>
            <w:shd w:val="clear" w:color="auto" w:fill="auto"/>
            <w:vAlign w:val="center"/>
            <w:hideMark/>
          </w:tcPr>
          <w:p w14:paraId="0BC251D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38C9CA8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46D14173" w14:textId="77777777" w:rsidTr="00BB2FF2">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16C4DA2B"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Other:</w:t>
            </w:r>
          </w:p>
        </w:tc>
        <w:tc>
          <w:tcPr>
            <w:tcW w:w="2100" w:type="dxa"/>
            <w:tcBorders>
              <w:top w:val="nil"/>
              <w:left w:val="nil"/>
              <w:bottom w:val="nil"/>
              <w:right w:val="single" w:sz="4" w:space="0" w:color="auto"/>
            </w:tcBorders>
            <w:shd w:val="clear" w:color="000000" w:fill="E7E6E6"/>
            <w:vAlign w:val="center"/>
            <w:hideMark/>
          </w:tcPr>
          <w:p w14:paraId="18F25E1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961" w:type="dxa"/>
            <w:gridSpan w:val="2"/>
            <w:tcBorders>
              <w:top w:val="single" w:sz="4" w:space="0" w:color="auto"/>
              <w:left w:val="nil"/>
              <w:bottom w:val="nil"/>
              <w:right w:val="single" w:sz="4" w:space="0" w:color="000000"/>
            </w:tcBorders>
            <w:shd w:val="clear" w:color="000000" w:fill="E7E6E6"/>
            <w:vAlign w:val="center"/>
            <w:hideMark/>
          </w:tcPr>
          <w:p w14:paraId="250F7FB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single" w:sz="4" w:space="0" w:color="auto"/>
              <w:left w:val="nil"/>
              <w:bottom w:val="nil"/>
              <w:right w:val="single" w:sz="4" w:space="0" w:color="000000"/>
            </w:tcBorders>
            <w:shd w:val="clear" w:color="000000" w:fill="E7E6E6"/>
            <w:vAlign w:val="center"/>
            <w:hideMark/>
          </w:tcPr>
          <w:p w14:paraId="5EA3DC5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single" w:sz="4" w:space="0" w:color="auto"/>
              <w:left w:val="nil"/>
              <w:bottom w:val="nil"/>
              <w:right w:val="double" w:sz="6" w:space="0" w:color="000000"/>
            </w:tcBorders>
            <w:shd w:val="clear" w:color="000000" w:fill="E7E6E6"/>
            <w:vAlign w:val="center"/>
            <w:hideMark/>
          </w:tcPr>
          <w:p w14:paraId="4F4899F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2F46B66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664A4D2B"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64C8A80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00E3DB4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961" w:type="dxa"/>
            <w:gridSpan w:val="2"/>
            <w:tcBorders>
              <w:top w:val="nil"/>
              <w:left w:val="nil"/>
              <w:bottom w:val="nil"/>
              <w:right w:val="single" w:sz="4" w:space="0" w:color="000000"/>
            </w:tcBorders>
            <w:shd w:val="clear" w:color="auto" w:fill="auto"/>
            <w:vAlign w:val="center"/>
            <w:hideMark/>
          </w:tcPr>
          <w:p w14:paraId="40611E5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68D5FC1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7435201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351E4BA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562E5D7C"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4B7F473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6CDC8F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961" w:type="dxa"/>
            <w:gridSpan w:val="2"/>
            <w:tcBorders>
              <w:top w:val="nil"/>
              <w:left w:val="nil"/>
              <w:bottom w:val="nil"/>
              <w:right w:val="single" w:sz="4" w:space="0" w:color="000000"/>
            </w:tcBorders>
            <w:shd w:val="clear" w:color="auto" w:fill="auto"/>
            <w:vAlign w:val="center"/>
            <w:hideMark/>
          </w:tcPr>
          <w:p w14:paraId="6483B97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nil"/>
              <w:right w:val="single" w:sz="4" w:space="0" w:color="000000"/>
            </w:tcBorders>
            <w:shd w:val="clear" w:color="auto" w:fill="auto"/>
            <w:vAlign w:val="center"/>
            <w:hideMark/>
          </w:tcPr>
          <w:p w14:paraId="2C6F596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nil"/>
              <w:right w:val="double" w:sz="6" w:space="0" w:color="000000"/>
            </w:tcBorders>
            <w:shd w:val="clear" w:color="auto" w:fill="auto"/>
            <w:vAlign w:val="center"/>
            <w:hideMark/>
          </w:tcPr>
          <w:p w14:paraId="46C5CDB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D70A9C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6D6663D6" w14:textId="77777777" w:rsidTr="00BB2FF2">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4BC5333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674B992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961" w:type="dxa"/>
            <w:gridSpan w:val="2"/>
            <w:tcBorders>
              <w:top w:val="nil"/>
              <w:left w:val="nil"/>
              <w:bottom w:val="single" w:sz="4" w:space="0" w:color="auto"/>
              <w:right w:val="single" w:sz="4" w:space="0" w:color="000000"/>
            </w:tcBorders>
            <w:shd w:val="clear" w:color="auto" w:fill="auto"/>
            <w:vAlign w:val="center"/>
            <w:hideMark/>
          </w:tcPr>
          <w:p w14:paraId="5A3F5FE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nil"/>
              <w:left w:val="nil"/>
              <w:bottom w:val="single" w:sz="4" w:space="0" w:color="auto"/>
              <w:right w:val="single" w:sz="4" w:space="0" w:color="000000"/>
            </w:tcBorders>
            <w:shd w:val="clear" w:color="auto" w:fill="auto"/>
            <w:vAlign w:val="center"/>
            <w:hideMark/>
          </w:tcPr>
          <w:p w14:paraId="4C4E3E7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nil"/>
              <w:left w:val="nil"/>
              <w:bottom w:val="single" w:sz="4" w:space="0" w:color="auto"/>
              <w:right w:val="double" w:sz="6" w:space="0" w:color="000000"/>
            </w:tcBorders>
            <w:shd w:val="clear" w:color="auto" w:fill="auto"/>
            <w:vAlign w:val="center"/>
            <w:hideMark/>
          </w:tcPr>
          <w:p w14:paraId="70BF1B2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6E8131F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0EC1DE4F" w14:textId="77777777" w:rsidTr="00BB2FF2">
        <w:trPr>
          <w:trHeight w:val="280"/>
        </w:trPr>
        <w:tc>
          <w:tcPr>
            <w:tcW w:w="940" w:type="dxa"/>
            <w:tcBorders>
              <w:top w:val="nil"/>
              <w:left w:val="double" w:sz="6" w:space="0" w:color="auto"/>
              <w:bottom w:val="single" w:sz="4" w:space="0" w:color="auto"/>
              <w:right w:val="single" w:sz="4" w:space="0" w:color="auto"/>
            </w:tcBorders>
            <w:shd w:val="clear" w:color="000000" w:fill="E7E6E6"/>
            <w:noWrap/>
            <w:vAlign w:val="center"/>
            <w:hideMark/>
          </w:tcPr>
          <w:p w14:paraId="0C10EEDF"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xml:space="preserve">Other: </w:t>
            </w:r>
          </w:p>
        </w:tc>
        <w:tc>
          <w:tcPr>
            <w:tcW w:w="2100" w:type="dxa"/>
            <w:tcBorders>
              <w:top w:val="nil"/>
              <w:left w:val="nil"/>
              <w:bottom w:val="single" w:sz="4" w:space="0" w:color="auto"/>
              <w:right w:val="single" w:sz="4" w:space="0" w:color="auto"/>
            </w:tcBorders>
            <w:shd w:val="clear" w:color="000000" w:fill="E7E6E6"/>
            <w:vAlign w:val="center"/>
            <w:hideMark/>
          </w:tcPr>
          <w:p w14:paraId="00A8AAA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OPTION POOL</w:t>
            </w:r>
          </w:p>
        </w:tc>
        <w:tc>
          <w:tcPr>
            <w:tcW w:w="1961" w:type="dxa"/>
            <w:gridSpan w:val="2"/>
            <w:tcBorders>
              <w:top w:val="single" w:sz="4" w:space="0" w:color="auto"/>
              <w:left w:val="nil"/>
              <w:bottom w:val="single" w:sz="4" w:space="0" w:color="auto"/>
              <w:right w:val="single" w:sz="4" w:space="0" w:color="000000"/>
            </w:tcBorders>
            <w:shd w:val="clear" w:color="000000" w:fill="E7E6E6"/>
            <w:vAlign w:val="center"/>
            <w:hideMark/>
          </w:tcPr>
          <w:p w14:paraId="61A82AC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838" w:type="dxa"/>
            <w:gridSpan w:val="2"/>
            <w:tcBorders>
              <w:top w:val="single" w:sz="4" w:space="0" w:color="auto"/>
              <w:left w:val="nil"/>
              <w:bottom w:val="single" w:sz="4" w:space="0" w:color="auto"/>
              <w:right w:val="single" w:sz="4" w:space="0" w:color="000000"/>
            </w:tcBorders>
            <w:shd w:val="clear" w:color="000000" w:fill="E7E6E6"/>
            <w:vAlign w:val="center"/>
            <w:hideMark/>
          </w:tcPr>
          <w:p w14:paraId="0B7EDBA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490" w:type="dxa"/>
            <w:gridSpan w:val="2"/>
            <w:tcBorders>
              <w:top w:val="single" w:sz="4" w:space="0" w:color="auto"/>
              <w:left w:val="nil"/>
              <w:bottom w:val="single" w:sz="4" w:space="0" w:color="auto"/>
              <w:right w:val="double" w:sz="6" w:space="0" w:color="000000"/>
            </w:tcBorders>
            <w:shd w:val="clear" w:color="000000" w:fill="E7E6E6"/>
            <w:vAlign w:val="center"/>
            <w:hideMark/>
          </w:tcPr>
          <w:p w14:paraId="1CBD918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000000" w:fill="E7E6E6"/>
            <w:vAlign w:val="center"/>
            <w:hideMark/>
          </w:tcPr>
          <w:p w14:paraId="2F84A53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26B596FE" w14:textId="77777777" w:rsidTr="00BB2FF2">
        <w:trPr>
          <w:trHeight w:val="280"/>
        </w:trPr>
        <w:tc>
          <w:tcPr>
            <w:tcW w:w="940" w:type="dxa"/>
            <w:tcBorders>
              <w:top w:val="nil"/>
              <w:left w:val="double" w:sz="6" w:space="0" w:color="auto"/>
              <w:bottom w:val="double" w:sz="6" w:space="0" w:color="auto"/>
              <w:right w:val="nil"/>
            </w:tcBorders>
            <w:shd w:val="clear" w:color="auto" w:fill="auto"/>
            <w:noWrap/>
            <w:vAlign w:val="bottom"/>
            <w:hideMark/>
          </w:tcPr>
          <w:p w14:paraId="3E7A3532" w14:textId="77777777" w:rsidR="00BB2FF2" w:rsidRPr="00315ED1" w:rsidRDefault="00BB2FF2" w:rsidP="00062500">
            <w:pPr>
              <w:spacing w:after="0" w:line="240" w:lineRule="auto"/>
              <w:jc w:val="both"/>
              <w:rPr>
                <w:rFonts w:eastAsia="Times New Roman"/>
                <w:color w:val="auto"/>
                <w:sz w:val="24"/>
                <w:szCs w:val="24"/>
                <w:lang w:val="en-GB" w:eastAsia="en-GB"/>
              </w:rPr>
            </w:pPr>
            <w:r w:rsidRPr="00315ED1">
              <w:rPr>
                <w:rFonts w:eastAsia="Times New Roman"/>
                <w:color w:val="auto"/>
                <w:sz w:val="24"/>
                <w:szCs w:val="24"/>
                <w:lang w:val="en-GB" w:eastAsia="en-GB"/>
              </w:rPr>
              <w:t> </w:t>
            </w:r>
          </w:p>
        </w:tc>
        <w:tc>
          <w:tcPr>
            <w:tcW w:w="2100" w:type="dxa"/>
            <w:tcBorders>
              <w:top w:val="nil"/>
              <w:left w:val="nil"/>
              <w:bottom w:val="double" w:sz="6" w:space="0" w:color="auto"/>
              <w:right w:val="single" w:sz="4" w:space="0" w:color="auto"/>
            </w:tcBorders>
            <w:shd w:val="clear" w:color="auto" w:fill="auto"/>
            <w:vAlign w:val="center"/>
            <w:hideMark/>
          </w:tcPr>
          <w:p w14:paraId="7157975A"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TOTAL:</w:t>
            </w:r>
          </w:p>
        </w:tc>
        <w:tc>
          <w:tcPr>
            <w:tcW w:w="1961" w:type="dxa"/>
            <w:gridSpan w:val="2"/>
            <w:tcBorders>
              <w:top w:val="single" w:sz="4" w:space="0" w:color="auto"/>
              <w:left w:val="nil"/>
              <w:bottom w:val="double" w:sz="6" w:space="0" w:color="auto"/>
              <w:right w:val="single" w:sz="4" w:space="0" w:color="000000"/>
            </w:tcBorders>
            <w:shd w:val="clear" w:color="auto" w:fill="auto"/>
            <w:vAlign w:val="center"/>
            <w:hideMark/>
          </w:tcPr>
          <w:p w14:paraId="48564FE1"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1838" w:type="dxa"/>
            <w:gridSpan w:val="2"/>
            <w:tcBorders>
              <w:top w:val="single" w:sz="4" w:space="0" w:color="auto"/>
              <w:left w:val="nil"/>
              <w:bottom w:val="double" w:sz="6" w:space="0" w:color="auto"/>
              <w:right w:val="single" w:sz="4" w:space="0" w:color="000000"/>
            </w:tcBorders>
            <w:shd w:val="clear" w:color="auto" w:fill="auto"/>
            <w:vAlign w:val="center"/>
            <w:hideMark/>
          </w:tcPr>
          <w:p w14:paraId="32435211"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1490" w:type="dxa"/>
            <w:gridSpan w:val="2"/>
            <w:tcBorders>
              <w:top w:val="single" w:sz="4" w:space="0" w:color="auto"/>
              <w:left w:val="nil"/>
              <w:bottom w:val="double" w:sz="6" w:space="0" w:color="auto"/>
              <w:right w:val="double" w:sz="6" w:space="0" w:color="000000"/>
            </w:tcBorders>
            <w:shd w:val="clear" w:color="auto" w:fill="auto"/>
            <w:vAlign w:val="center"/>
            <w:hideMark/>
          </w:tcPr>
          <w:p w14:paraId="5BB01C28"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100%</w:t>
            </w:r>
          </w:p>
        </w:tc>
        <w:tc>
          <w:tcPr>
            <w:tcW w:w="1240" w:type="dxa"/>
            <w:tcBorders>
              <w:top w:val="nil"/>
              <w:left w:val="nil"/>
              <w:bottom w:val="double" w:sz="6" w:space="0" w:color="auto"/>
              <w:right w:val="double" w:sz="6" w:space="0" w:color="auto"/>
            </w:tcBorders>
            <w:shd w:val="clear" w:color="auto" w:fill="auto"/>
            <w:vAlign w:val="center"/>
            <w:hideMark/>
          </w:tcPr>
          <w:p w14:paraId="0E351D66"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r>
      <w:tr w:rsidR="00BB2FF2" w:rsidRPr="00315ED1" w14:paraId="2AB8761F" w14:textId="77777777" w:rsidTr="00BB2FF2">
        <w:trPr>
          <w:trHeight w:val="280"/>
        </w:trPr>
        <w:tc>
          <w:tcPr>
            <w:tcW w:w="940" w:type="dxa"/>
            <w:tcBorders>
              <w:top w:val="nil"/>
              <w:left w:val="nil"/>
              <w:bottom w:val="nil"/>
              <w:right w:val="nil"/>
            </w:tcBorders>
            <w:shd w:val="clear" w:color="auto" w:fill="auto"/>
            <w:noWrap/>
            <w:vAlign w:val="bottom"/>
            <w:hideMark/>
          </w:tcPr>
          <w:p w14:paraId="1F6E45F3" w14:textId="77777777" w:rsidR="00BB2FF2" w:rsidRPr="00315ED1" w:rsidRDefault="00BB2FF2" w:rsidP="00062500">
            <w:pPr>
              <w:spacing w:after="0" w:line="240" w:lineRule="auto"/>
              <w:jc w:val="both"/>
              <w:rPr>
                <w:rFonts w:eastAsia="Times New Roman"/>
                <w:b/>
                <w:bCs/>
                <w:color w:val="auto"/>
                <w:sz w:val="16"/>
                <w:szCs w:val="16"/>
                <w:lang w:val="en-GB" w:eastAsia="en-GB"/>
              </w:rPr>
            </w:pPr>
          </w:p>
        </w:tc>
        <w:tc>
          <w:tcPr>
            <w:tcW w:w="2100" w:type="dxa"/>
            <w:tcBorders>
              <w:top w:val="nil"/>
              <w:left w:val="nil"/>
              <w:bottom w:val="nil"/>
              <w:right w:val="nil"/>
            </w:tcBorders>
            <w:shd w:val="clear" w:color="auto" w:fill="auto"/>
            <w:vAlign w:val="center"/>
            <w:hideMark/>
          </w:tcPr>
          <w:p w14:paraId="647E2D2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061" w:type="dxa"/>
            <w:tcBorders>
              <w:top w:val="nil"/>
              <w:left w:val="nil"/>
              <w:bottom w:val="nil"/>
              <w:right w:val="nil"/>
            </w:tcBorders>
            <w:shd w:val="clear" w:color="auto" w:fill="auto"/>
            <w:vAlign w:val="center"/>
            <w:hideMark/>
          </w:tcPr>
          <w:p w14:paraId="57981680"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00" w:type="dxa"/>
            <w:tcBorders>
              <w:top w:val="nil"/>
              <w:left w:val="nil"/>
              <w:bottom w:val="nil"/>
              <w:right w:val="nil"/>
            </w:tcBorders>
            <w:shd w:val="clear" w:color="auto" w:fill="auto"/>
            <w:vAlign w:val="center"/>
            <w:hideMark/>
          </w:tcPr>
          <w:p w14:paraId="00A40FB6"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10" w:type="dxa"/>
            <w:tcBorders>
              <w:top w:val="nil"/>
              <w:left w:val="nil"/>
              <w:bottom w:val="nil"/>
              <w:right w:val="nil"/>
            </w:tcBorders>
            <w:shd w:val="clear" w:color="auto" w:fill="auto"/>
            <w:vAlign w:val="center"/>
            <w:hideMark/>
          </w:tcPr>
          <w:p w14:paraId="30FB591D"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28" w:type="dxa"/>
            <w:tcBorders>
              <w:top w:val="nil"/>
              <w:left w:val="nil"/>
              <w:bottom w:val="nil"/>
              <w:right w:val="nil"/>
            </w:tcBorders>
            <w:shd w:val="clear" w:color="auto" w:fill="auto"/>
            <w:vAlign w:val="center"/>
            <w:hideMark/>
          </w:tcPr>
          <w:p w14:paraId="35967684"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50" w:type="dxa"/>
            <w:tcBorders>
              <w:top w:val="nil"/>
              <w:left w:val="nil"/>
              <w:bottom w:val="nil"/>
              <w:right w:val="nil"/>
            </w:tcBorders>
            <w:shd w:val="clear" w:color="auto" w:fill="auto"/>
            <w:vAlign w:val="center"/>
            <w:hideMark/>
          </w:tcPr>
          <w:p w14:paraId="684D8825"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40" w:type="dxa"/>
            <w:tcBorders>
              <w:top w:val="nil"/>
              <w:left w:val="nil"/>
              <w:bottom w:val="nil"/>
              <w:right w:val="nil"/>
            </w:tcBorders>
            <w:shd w:val="clear" w:color="auto" w:fill="auto"/>
            <w:vAlign w:val="center"/>
            <w:hideMark/>
          </w:tcPr>
          <w:p w14:paraId="016CE20A"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240" w:type="dxa"/>
            <w:tcBorders>
              <w:top w:val="nil"/>
              <w:left w:val="nil"/>
              <w:bottom w:val="nil"/>
              <w:right w:val="nil"/>
            </w:tcBorders>
            <w:shd w:val="clear" w:color="auto" w:fill="auto"/>
            <w:vAlign w:val="center"/>
            <w:hideMark/>
          </w:tcPr>
          <w:p w14:paraId="49285101"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r>
      <w:tr w:rsidR="00BB2FF2" w:rsidRPr="00315ED1" w14:paraId="4B80B3E7" w14:textId="77777777" w:rsidTr="00BB2FF2">
        <w:trPr>
          <w:trHeight w:val="280"/>
        </w:trPr>
        <w:tc>
          <w:tcPr>
            <w:tcW w:w="9569" w:type="dxa"/>
            <w:gridSpan w:val="9"/>
            <w:tcBorders>
              <w:top w:val="nil"/>
              <w:left w:val="nil"/>
              <w:bottom w:val="nil"/>
              <w:right w:val="nil"/>
            </w:tcBorders>
            <w:shd w:val="clear" w:color="auto" w:fill="auto"/>
            <w:noWrap/>
            <w:vAlign w:val="bottom"/>
            <w:hideMark/>
          </w:tcPr>
          <w:p w14:paraId="019851A4" w14:textId="2DB2F8D8" w:rsidR="00BB2FF2" w:rsidRPr="00315ED1" w:rsidRDefault="00BB2FF2" w:rsidP="00AE1D7A">
            <w:pPr>
              <w:spacing w:after="0" w:line="240" w:lineRule="auto"/>
              <w:jc w:val="center"/>
              <w:rPr>
                <w:rFonts w:eastAsia="Times New Roman"/>
                <w:b/>
                <w:bCs/>
                <w:color w:val="auto"/>
                <w:sz w:val="16"/>
                <w:szCs w:val="16"/>
                <w:lang w:val="en-GB" w:eastAsia="en-GB"/>
              </w:rPr>
            </w:pPr>
            <w:r w:rsidRPr="00315ED1">
              <w:rPr>
                <w:rFonts w:eastAsia="Times New Roman"/>
                <w:b/>
                <w:bCs/>
                <w:color w:val="auto"/>
                <w:sz w:val="16"/>
                <w:szCs w:val="16"/>
                <w:lang w:val="en-GB" w:eastAsia="en-GB"/>
              </w:rPr>
              <w:t xml:space="preserve">Capitalization Table following </w:t>
            </w:r>
            <w:r w:rsidR="004274C9">
              <w:rPr>
                <w:rFonts w:eastAsia="Times New Roman"/>
                <w:b/>
                <w:bCs/>
                <w:color w:val="auto"/>
                <w:sz w:val="16"/>
                <w:szCs w:val="16"/>
                <w:lang w:val="en-GB" w:eastAsia="en-GB"/>
              </w:rPr>
              <w:t>the Effective Date</w:t>
            </w:r>
          </w:p>
        </w:tc>
      </w:tr>
      <w:tr w:rsidR="00BB2FF2" w:rsidRPr="00315ED1" w14:paraId="2AC513A3" w14:textId="77777777" w:rsidTr="00BB2FF2">
        <w:trPr>
          <w:trHeight w:val="280"/>
        </w:trPr>
        <w:tc>
          <w:tcPr>
            <w:tcW w:w="940" w:type="dxa"/>
            <w:tcBorders>
              <w:top w:val="nil"/>
              <w:left w:val="nil"/>
              <w:bottom w:val="nil"/>
              <w:right w:val="nil"/>
            </w:tcBorders>
            <w:shd w:val="clear" w:color="auto" w:fill="auto"/>
            <w:noWrap/>
            <w:vAlign w:val="bottom"/>
            <w:hideMark/>
          </w:tcPr>
          <w:p w14:paraId="23828F05" w14:textId="77777777" w:rsidR="00BB2FF2" w:rsidRPr="00315ED1" w:rsidRDefault="00BB2FF2" w:rsidP="00062500">
            <w:pPr>
              <w:spacing w:after="0" w:line="240" w:lineRule="auto"/>
              <w:jc w:val="both"/>
              <w:rPr>
                <w:rFonts w:eastAsia="Times New Roman"/>
                <w:b/>
                <w:bCs/>
                <w:color w:val="auto"/>
                <w:sz w:val="16"/>
                <w:szCs w:val="16"/>
                <w:lang w:val="en-GB" w:eastAsia="en-GB"/>
              </w:rPr>
            </w:pPr>
          </w:p>
        </w:tc>
        <w:tc>
          <w:tcPr>
            <w:tcW w:w="2100" w:type="dxa"/>
            <w:tcBorders>
              <w:top w:val="nil"/>
              <w:left w:val="nil"/>
              <w:bottom w:val="nil"/>
              <w:right w:val="nil"/>
            </w:tcBorders>
            <w:shd w:val="clear" w:color="auto" w:fill="auto"/>
            <w:noWrap/>
            <w:vAlign w:val="bottom"/>
            <w:hideMark/>
          </w:tcPr>
          <w:p w14:paraId="62B5798C"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061" w:type="dxa"/>
            <w:tcBorders>
              <w:top w:val="nil"/>
              <w:left w:val="nil"/>
              <w:bottom w:val="nil"/>
              <w:right w:val="nil"/>
            </w:tcBorders>
            <w:shd w:val="clear" w:color="auto" w:fill="auto"/>
            <w:noWrap/>
            <w:vAlign w:val="bottom"/>
            <w:hideMark/>
          </w:tcPr>
          <w:p w14:paraId="6704DBAE"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00" w:type="dxa"/>
            <w:tcBorders>
              <w:top w:val="nil"/>
              <w:left w:val="nil"/>
              <w:bottom w:val="nil"/>
              <w:right w:val="nil"/>
            </w:tcBorders>
            <w:shd w:val="clear" w:color="auto" w:fill="auto"/>
            <w:noWrap/>
            <w:vAlign w:val="bottom"/>
            <w:hideMark/>
          </w:tcPr>
          <w:p w14:paraId="406C8AA9"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10" w:type="dxa"/>
            <w:tcBorders>
              <w:top w:val="nil"/>
              <w:left w:val="nil"/>
              <w:bottom w:val="nil"/>
              <w:right w:val="nil"/>
            </w:tcBorders>
            <w:shd w:val="clear" w:color="auto" w:fill="auto"/>
            <w:noWrap/>
            <w:vAlign w:val="bottom"/>
            <w:hideMark/>
          </w:tcPr>
          <w:p w14:paraId="1F10572E"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928" w:type="dxa"/>
            <w:tcBorders>
              <w:top w:val="nil"/>
              <w:left w:val="nil"/>
              <w:bottom w:val="nil"/>
              <w:right w:val="nil"/>
            </w:tcBorders>
            <w:shd w:val="clear" w:color="auto" w:fill="auto"/>
            <w:noWrap/>
            <w:vAlign w:val="bottom"/>
            <w:hideMark/>
          </w:tcPr>
          <w:p w14:paraId="50ED34C2"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50" w:type="dxa"/>
            <w:tcBorders>
              <w:top w:val="nil"/>
              <w:left w:val="nil"/>
              <w:bottom w:val="nil"/>
              <w:right w:val="nil"/>
            </w:tcBorders>
            <w:shd w:val="clear" w:color="auto" w:fill="auto"/>
            <w:noWrap/>
            <w:vAlign w:val="bottom"/>
            <w:hideMark/>
          </w:tcPr>
          <w:p w14:paraId="370DE765"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740" w:type="dxa"/>
            <w:tcBorders>
              <w:top w:val="nil"/>
              <w:left w:val="nil"/>
              <w:bottom w:val="nil"/>
              <w:right w:val="nil"/>
            </w:tcBorders>
            <w:shd w:val="clear" w:color="auto" w:fill="auto"/>
            <w:noWrap/>
            <w:vAlign w:val="bottom"/>
            <w:hideMark/>
          </w:tcPr>
          <w:p w14:paraId="2B72DD44"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c>
          <w:tcPr>
            <w:tcW w:w="1240" w:type="dxa"/>
            <w:tcBorders>
              <w:top w:val="nil"/>
              <w:left w:val="nil"/>
              <w:bottom w:val="nil"/>
              <w:right w:val="nil"/>
            </w:tcBorders>
            <w:shd w:val="clear" w:color="auto" w:fill="auto"/>
            <w:noWrap/>
            <w:vAlign w:val="bottom"/>
            <w:hideMark/>
          </w:tcPr>
          <w:p w14:paraId="709F4FCB" w14:textId="77777777" w:rsidR="00BB2FF2" w:rsidRPr="00315ED1" w:rsidRDefault="00BB2FF2" w:rsidP="00062500">
            <w:pPr>
              <w:spacing w:after="0" w:line="240" w:lineRule="auto"/>
              <w:jc w:val="both"/>
              <w:rPr>
                <w:rFonts w:ascii="Times New Roman" w:eastAsia="Times New Roman" w:hAnsi="Times New Roman" w:cs="Times New Roman"/>
                <w:color w:val="auto"/>
                <w:szCs w:val="20"/>
                <w:lang w:val="en-GB" w:eastAsia="en-GB"/>
              </w:rPr>
            </w:pPr>
          </w:p>
        </w:tc>
      </w:tr>
      <w:tr w:rsidR="00BB2FF2" w:rsidRPr="00315ED1" w14:paraId="79DC25A6" w14:textId="77777777" w:rsidTr="00BB2FF2">
        <w:trPr>
          <w:trHeight w:val="420"/>
        </w:trPr>
        <w:tc>
          <w:tcPr>
            <w:tcW w:w="940" w:type="dxa"/>
            <w:tcBorders>
              <w:top w:val="double" w:sz="6" w:space="0" w:color="auto"/>
              <w:left w:val="double" w:sz="6" w:space="0" w:color="auto"/>
              <w:bottom w:val="single" w:sz="4" w:space="0" w:color="auto"/>
              <w:right w:val="single" w:sz="4" w:space="0" w:color="auto"/>
            </w:tcBorders>
            <w:shd w:val="clear" w:color="000000" w:fill="A6A6A6"/>
            <w:hideMark/>
          </w:tcPr>
          <w:p w14:paraId="658F157A"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2100" w:type="dxa"/>
            <w:tcBorders>
              <w:top w:val="double" w:sz="6" w:space="0" w:color="auto"/>
              <w:left w:val="nil"/>
              <w:bottom w:val="single" w:sz="4" w:space="0" w:color="auto"/>
              <w:right w:val="nil"/>
            </w:tcBorders>
            <w:shd w:val="clear" w:color="000000" w:fill="A6A6A6"/>
            <w:hideMark/>
          </w:tcPr>
          <w:p w14:paraId="3D37CB2D"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Shareholder</w:t>
            </w:r>
          </w:p>
        </w:tc>
        <w:tc>
          <w:tcPr>
            <w:tcW w:w="1061" w:type="dxa"/>
            <w:tcBorders>
              <w:top w:val="double" w:sz="6" w:space="0" w:color="auto"/>
              <w:left w:val="single" w:sz="4" w:space="0" w:color="auto"/>
              <w:bottom w:val="single" w:sz="4" w:space="0" w:color="auto"/>
              <w:right w:val="single" w:sz="4" w:space="0" w:color="auto"/>
            </w:tcBorders>
            <w:shd w:val="clear" w:color="000000" w:fill="A6A6A6"/>
            <w:hideMark/>
          </w:tcPr>
          <w:p w14:paraId="207A5FBB"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xml:space="preserve">Investment </w:t>
            </w:r>
          </w:p>
        </w:tc>
        <w:tc>
          <w:tcPr>
            <w:tcW w:w="900" w:type="dxa"/>
            <w:tcBorders>
              <w:top w:val="double" w:sz="6" w:space="0" w:color="auto"/>
              <w:left w:val="nil"/>
              <w:bottom w:val="single" w:sz="4" w:space="0" w:color="auto"/>
              <w:right w:val="single" w:sz="4" w:space="0" w:color="auto"/>
            </w:tcBorders>
            <w:shd w:val="clear" w:color="000000" w:fill="A6A6A6"/>
            <w:hideMark/>
          </w:tcPr>
          <w:p w14:paraId="11B74F5F"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Share premium</w:t>
            </w:r>
          </w:p>
        </w:tc>
        <w:tc>
          <w:tcPr>
            <w:tcW w:w="910" w:type="dxa"/>
            <w:tcBorders>
              <w:top w:val="double" w:sz="6" w:space="0" w:color="auto"/>
              <w:left w:val="nil"/>
              <w:bottom w:val="single" w:sz="4" w:space="0" w:color="auto"/>
              <w:right w:val="nil"/>
            </w:tcBorders>
            <w:shd w:val="clear" w:color="000000" w:fill="A6A6A6"/>
            <w:hideMark/>
          </w:tcPr>
          <w:p w14:paraId="406C9919"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Common shares</w:t>
            </w:r>
          </w:p>
        </w:tc>
        <w:tc>
          <w:tcPr>
            <w:tcW w:w="928" w:type="dxa"/>
            <w:tcBorders>
              <w:top w:val="double" w:sz="6" w:space="0" w:color="auto"/>
              <w:left w:val="single" w:sz="4" w:space="0" w:color="auto"/>
              <w:bottom w:val="single" w:sz="4" w:space="0" w:color="auto"/>
              <w:right w:val="nil"/>
            </w:tcBorders>
            <w:shd w:val="clear" w:color="000000" w:fill="A6A6A6"/>
            <w:hideMark/>
          </w:tcPr>
          <w:p w14:paraId="213A26A8"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Preferred  Shares</w:t>
            </w:r>
          </w:p>
        </w:tc>
        <w:tc>
          <w:tcPr>
            <w:tcW w:w="750" w:type="dxa"/>
            <w:tcBorders>
              <w:top w:val="double" w:sz="6" w:space="0" w:color="auto"/>
              <w:left w:val="single" w:sz="4" w:space="0" w:color="auto"/>
              <w:bottom w:val="single" w:sz="4" w:space="0" w:color="auto"/>
              <w:right w:val="single" w:sz="4" w:space="0" w:color="auto"/>
            </w:tcBorders>
            <w:shd w:val="clear" w:color="000000" w:fill="A6A6A6"/>
            <w:hideMark/>
          </w:tcPr>
          <w:p w14:paraId="4EE9B4F3"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Shares Total</w:t>
            </w:r>
          </w:p>
        </w:tc>
        <w:tc>
          <w:tcPr>
            <w:tcW w:w="740" w:type="dxa"/>
            <w:tcBorders>
              <w:top w:val="double" w:sz="6" w:space="0" w:color="auto"/>
              <w:left w:val="nil"/>
              <w:bottom w:val="single" w:sz="4" w:space="0" w:color="auto"/>
              <w:right w:val="double" w:sz="6" w:space="0" w:color="auto"/>
            </w:tcBorders>
            <w:shd w:val="clear" w:color="000000" w:fill="A6A6A6"/>
            <w:hideMark/>
          </w:tcPr>
          <w:p w14:paraId="76CFB7C6"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of capital</w:t>
            </w:r>
          </w:p>
        </w:tc>
        <w:tc>
          <w:tcPr>
            <w:tcW w:w="1240" w:type="dxa"/>
            <w:tcBorders>
              <w:top w:val="double" w:sz="6" w:space="0" w:color="auto"/>
              <w:left w:val="nil"/>
              <w:bottom w:val="single" w:sz="4" w:space="0" w:color="auto"/>
              <w:right w:val="double" w:sz="6" w:space="0" w:color="auto"/>
            </w:tcBorders>
            <w:shd w:val="clear" w:color="000000" w:fill="A6A6A6"/>
            <w:noWrap/>
            <w:hideMark/>
          </w:tcPr>
          <w:p w14:paraId="19CA1D8B"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Signature</w:t>
            </w:r>
          </w:p>
        </w:tc>
      </w:tr>
      <w:tr w:rsidR="00BB2FF2" w:rsidRPr="00315ED1" w14:paraId="123691AA" w14:textId="77777777" w:rsidTr="00BB2FF2">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0D9D4E70"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Investor:</w:t>
            </w:r>
          </w:p>
        </w:tc>
        <w:tc>
          <w:tcPr>
            <w:tcW w:w="2100" w:type="dxa"/>
            <w:tcBorders>
              <w:top w:val="nil"/>
              <w:left w:val="nil"/>
              <w:bottom w:val="nil"/>
              <w:right w:val="single" w:sz="4" w:space="0" w:color="auto"/>
            </w:tcBorders>
            <w:shd w:val="clear" w:color="000000" w:fill="E7E6E6"/>
            <w:vAlign w:val="center"/>
            <w:hideMark/>
          </w:tcPr>
          <w:p w14:paraId="66D6DF3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061" w:type="dxa"/>
            <w:tcBorders>
              <w:top w:val="nil"/>
              <w:left w:val="nil"/>
              <w:bottom w:val="nil"/>
              <w:right w:val="single" w:sz="4" w:space="0" w:color="auto"/>
            </w:tcBorders>
            <w:shd w:val="clear" w:color="000000" w:fill="E7E6E6"/>
            <w:vAlign w:val="center"/>
            <w:hideMark/>
          </w:tcPr>
          <w:p w14:paraId="5C3D906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€0</w:t>
            </w:r>
          </w:p>
        </w:tc>
        <w:tc>
          <w:tcPr>
            <w:tcW w:w="900" w:type="dxa"/>
            <w:tcBorders>
              <w:top w:val="nil"/>
              <w:left w:val="nil"/>
              <w:bottom w:val="nil"/>
              <w:right w:val="single" w:sz="4" w:space="0" w:color="auto"/>
            </w:tcBorders>
            <w:shd w:val="clear" w:color="000000" w:fill="E7E6E6"/>
            <w:vAlign w:val="center"/>
            <w:hideMark/>
          </w:tcPr>
          <w:p w14:paraId="40DA8AD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€0</w:t>
            </w:r>
          </w:p>
        </w:tc>
        <w:tc>
          <w:tcPr>
            <w:tcW w:w="910" w:type="dxa"/>
            <w:tcBorders>
              <w:top w:val="nil"/>
              <w:left w:val="nil"/>
              <w:bottom w:val="nil"/>
              <w:right w:val="single" w:sz="4" w:space="0" w:color="auto"/>
            </w:tcBorders>
            <w:shd w:val="clear" w:color="000000" w:fill="E7E6E6"/>
            <w:vAlign w:val="center"/>
            <w:hideMark/>
          </w:tcPr>
          <w:p w14:paraId="1B0CA9B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nil"/>
              <w:right w:val="single" w:sz="4" w:space="0" w:color="auto"/>
            </w:tcBorders>
            <w:shd w:val="clear" w:color="000000" w:fill="E7E6E6"/>
            <w:vAlign w:val="center"/>
            <w:hideMark/>
          </w:tcPr>
          <w:p w14:paraId="4FD72B3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nil"/>
              <w:right w:val="single" w:sz="4" w:space="0" w:color="auto"/>
            </w:tcBorders>
            <w:shd w:val="clear" w:color="000000" w:fill="E7E6E6"/>
            <w:vAlign w:val="center"/>
            <w:hideMark/>
          </w:tcPr>
          <w:p w14:paraId="0CA0D79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nil"/>
              <w:right w:val="double" w:sz="6" w:space="0" w:color="auto"/>
            </w:tcBorders>
            <w:shd w:val="clear" w:color="000000" w:fill="E7E6E6"/>
            <w:vAlign w:val="center"/>
            <w:hideMark/>
          </w:tcPr>
          <w:p w14:paraId="117C493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6811E97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0E48A745"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527EDDE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6813DB2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061" w:type="dxa"/>
            <w:tcBorders>
              <w:top w:val="nil"/>
              <w:left w:val="nil"/>
              <w:bottom w:val="nil"/>
              <w:right w:val="single" w:sz="4" w:space="0" w:color="auto"/>
            </w:tcBorders>
            <w:shd w:val="clear" w:color="auto" w:fill="auto"/>
            <w:vAlign w:val="center"/>
            <w:hideMark/>
          </w:tcPr>
          <w:p w14:paraId="5CCA76A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5E35B8B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nil"/>
              <w:left w:val="nil"/>
              <w:bottom w:val="nil"/>
              <w:right w:val="single" w:sz="4" w:space="0" w:color="auto"/>
            </w:tcBorders>
            <w:shd w:val="clear" w:color="auto" w:fill="auto"/>
            <w:vAlign w:val="center"/>
            <w:hideMark/>
          </w:tcPr>
          <w:p w14:paraId="4DFBD6C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nil"/>
              <w:right w:val="single" w:sz="4" w:space="0" w:color="auto"/>
            </w:tcBorders>
            <w:shd w:val="clear" w:color="auto" w:fill="auto"/>
            <w:vAlign w:val="center"/>
            <w:hideMark/>
          </w:tcPr>
          <w:p w14:paraId="516ADCF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nil"/>
              <w:right w:val="single" w:sz="4" w:space="0" w:color="auto"/>
            </w:tcBorders>
            <w:shd w:val="clear" w:color="auto" w:fill="auto"/>
            <w:vAlign w:val="center"/>
            <w:hideMark/>
          </w:tcPr>
          <w:p w14:paraId="0BABDFA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5BB0B18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498A04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04296BF6"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1445CA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547FE29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061" w:type="dxa"/>
            <w:tcBorders>
              <w:top w:val="nil"/>
              <w:left w:val="nil"/>
              <w:bottom w:val="nil"/>
              <w:right w:val="single" w:sz="4" w:space="0" w:color="auto"/>
            </w:tcBorders>
            <w:shd w:val="clear" w:color="auto" w:fill="auto"/>
            <w:vAlign w:val="center"/>
            <w:hideMark/>
          </w:tcPr>
          <w:p w14:paraId="4923C51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7C4C08B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nil"/>
              <w:left w:val="nil"/>
              <w:bottom w:val="nil"/>
              <w:right w:val="single" w:sz="4" w:space="0" w:color="auto"/>
            </w:tcBorders>
            <w:shd w:val="clear" w:color="auto" w:fill="auto"/>
            <w:vAlign w:val="center"/>
            <w:hideMark/>
          </w:tcPr>
          <w:p w14:paraId="0BF6879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nil"/>
              <w:right w:val="single" w:sz="4" w:space="0" w:color="auto"/>
            </w:tcBorders>
            <w:shd w:val="clear" w:color="auto" w:fill="auto"/>
            <w:vAlign w:val="center"/>
            <w:hideMark/>
          </w:tcPr>
          <w:p w14:paraId="0BBD113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nil"/>
              <w:right w:val="single" w:sz="4" w:space="0" w:color="auto"/>
            </w:tcBorders>
            <w:shd w:val="clear" w:color="auto" w:fill="auto"/>
            <w:vAlign w:val="center"/>
            <w:hideMark/>
          </w:tcPr>
          <w:p w14:paraId="6F4A1E8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0982200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601441B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7CC382AF" w14:textId="77777777" w:rsidTr="00BB2FF2">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441F807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0790A66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061" w:type="dxa"/>
            <w:tcBorders>
              <w:top w:val="nil"/>
              <w:left w:val="nil"/>
              <w:bottom w:val="single" w:sz="4" w:space="0" w:color="auto"/>
              <w:right w:val="single" w:sz="4" w:space="0" w:color="auto"/>
            </w:tcBorders>
            <w:shd w:val="clear" w:color="auto" w:fill="auto"/>
            <w:vAlign w:val="center"/>
            <w:hideMark/>
          </w:tcPr>
          <w:p w14:paraId="534DA93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6560B7D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nil"/>
              <w:left w:val="nil"/>
              <w:bottom w:val="single" w:sz="4" w:space="0" w:color="auto"/>
              <w:right w:val="single" w:sz="4" w:space="0" w:color="auto"/>
            </w:tcBorders>
            <w:shd w:val="clear" w:color="auto" w:fill="auto"/>
            <w:vAlign w:val="center"/>
            <w:hideMark/>
          </w:tcPr>
          <w:p w14:paraId="4A7949F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single" w:sz="4" w:space="0" w:color="auto"/>
              <w:right w:val="single" w:sz="4" w:space="0" w:color="auto"/>
            </w:tcBorders>
            <w:shd w:val="clear" w:color="auto" w:fill="auto"/>
            <w:vAlign w:val="center"/>
            <w:hideMark/>
          </w:tcPr>
          <w:p w14:paraId="2A17253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54FB16A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3F9FF70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76D5A26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4EC4E1E6" w14:textId="77777777" w:rsidTr="00BB2FF2">
        <w:trPr>
          <w:trHeight w:val="280"/>
        </w:trPr>
        <w:tc>
          <w:tcPr>
            <w:tcW w:w="940" w:type="dxa"/>
            <w:tcBorders>
              <w:top w:val="nil"/>
              <w:left w:val="double" w:sz="6" w:space="0" w:color="auto"/>
              <w:bottom w:val="nil"/>
              <w:right w:val="single" w:sz="4" w:space="0" w:color="auto"/>
            </w:tcBorders>
            <w:shd w:val="clear" w:color="000000" w:fill="E7E6E6"/>
            <w:noWrap/>
            <w:vAlign w:val="center"/>
            <w:hideMark/>
          </w:tcPr>
          <w:p w14:paraId="737961CA"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Investor:</w:t>
            </w:r>
          </w:p>
        </w:tc>
        <w:tc>
          <w:tcPr>
            <w:tcW w:w="2100" w:type="dxa"/>
            <w:tcBorders>
              <w:top w:val="nil"/>
              <w:left w:val="nil"/>
              <w:bottom w:val="nil"/>
              <w:right w:val="single" w:sz="4" w:space="0" w:color="auto"/>
            </w:tcBorders>
            <w:shd w:val="clear" w:color="000000" w:fill="E7E6E6"/>
            <w:vAlign w:val="center"/>
            <w:hideMark/>
          </w:tcPr>
          <w:p w14:paraId="12A98A1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061" w:type="dxa"/>
            <w:tcBorders>
              <w:top w:val="nil"/>
              <w:left w:val="nil"/>
              <w:bottom w:val="nil"/>
              <w:right w:val="single" w:sz="4" w:space="0" w:color="auto"/>
            </w:tcBorders>
            <w:shd w:val="clear" w:color="000000" w:fill="E7E6E6"/>
            <w:vAlign w:val="center"/>
            <w:hideMark/>
          </w:tcPr>
          <w:p w14:paraId="0D22F94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€0</w:t>
            </w:r>
          </w:p>
        </w:tc>
        <w:tc>
          <w:tcPr>
            <w:tcW w:w="900" w:type="dxa"/>
            <w:tcBorders>
              <w:top w:val="nil"/>
              <w:left w:val="nil"/>
              <w:bottom w:val="nil"/>
              <w:right w:val="single" w:sz="4" w:space="0" w:color="auto"/>
            </w:tcBorders>
            <w:shd w:val="clear" w:color="000000" w:fill="E7E6E6"/>
            <w:vAlign w:val="center"/>
            <w:hideMark/>
          </w:tcPr>
          <w:p w14:paraId="11C30F9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€0</w:t>
            </w:r>
          </w:p>
        </w:tc>
        <w:tc>
          <w:tcPr>
            <w:tcW w:w="910" w:type="dxa"/>
            <w:tcBorders>
              <w:top w:val="nil"/>
              <w:left w:val="nil"/>
              <w:bottom w:val="nil"/>
              <w:right w:val="single" w:sz="4" w:space="0" w:color="auto"/>
            </w:tcBorders>
            <w:shd w:val="clear" w:color="000000" w:fill="E7E6E6"/>
            <w:vAlign w:val="center"/>
            <w:hideMark/>
          </w:tcPr>
          <w:p w14:paraId="0339B6B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nil"/>
              <w:right w:val="single" w:sz="4" w:space="0" w:color="auto"/>
            </w:tcBorders>
            <w:shd w:val="clear" w:color="000000" w:fill="E7E6E6"/>
            <w:vAlign w:val="center"/>
            <w:hideMark/>
          </w:tcPr>
          <w:p w14:paraId="5822B64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nil"/>
              <w:right w:val="single" w:sz="4" w:space="0" w:color="auto"/>
            </w:tcBorders>
            <w:shd w:val="clear" w:color="000000" w:fill="E7E6E6"/>
            <w:vAlign w:val="center"/>
            <w:hideMark/>
          </w:tcPr>
          <w:p w14:paraId="46B6FBE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nil"/>
              <w:right w:val="double" w:sz="6" w:space="0" w:color="auto"/>
            </w:tcBorders>
            <w:shd w:val="clear" w:color="000000" w:fill="E7E6E6"/>
            <w:vAlign w:val="center"/>
            <w:hideMark/>
          </w:tcPr>
          <w:p w14:paraId="74EA123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000000" w:fill="E7E6E6"/>
            <w:vAlign w:val="center"/>
            <w:hideMark/>
          </w:tcPr>
          <w:p w14:paraId="52CAF27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Signature:</w:t>
            </w:r>
          </w:p>
        </w:tc>
      </w:tr>
      <w:tr w:rsidR="00BB2FF2" w:rsidRPr="00315ED1" w14:paraId="2B47C81D"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721B1B8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Reg. code: </w:t>
            </w:r>
          </w:p>
        </w:tc>
        <w:tc>
          <w:tcPr>
            <w:tcW w:w="2100" w:type="dxa"/>
            <w:tcBorders>
              <w:top w:val="nil"/>
              <w:left w:val="nil"/>
              <w:bottom w:val="nil"/>
              <w:right w:val="single" w:sz="4" w:space="0" w:color="auto"/>
            </w:tcBorders>
            <w:shd w:val="clear" w:color="auto" w:fill="auto"/>
            <w:vAlign w:val="center"/>
            <w:hideMark/>
          </w:tcPr>
          <w:p w14:paraId="14FB13B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[registry code]</w:t>
            </w:r>
          </w:p>
        </w:tc>
        <w:tc>
          <w:tcPr>
            <w:tcW w:w="1061" w:type="dxa"/>
            <w:tcBorders>
              <w:top w:val="nil"/>
              <w:left w:val="nil"/>
              <w:bottom w:val="nil"/>
              <w:right w:val="single" w:sz="4" w:space="0" w:color="auto"/>
            </w:tcBorders>
            <w:shd w:val="clear" w:color="auto" w:fill="auto"/>
            <w:vAlign w:val="center"/>
            <w:hideMark/>
          </w:tcPr>
          <w:p w14:paraId="7F30CE1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0E601EE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nil"/>
              <w:left w:val="nil"/>
              <w:bottom w:val="nil"/>
              <w:right w:val="single" w:sz="4" w:space="0" w:color="auto"/>
            </w:tcBorders>
            <w:shd w:val="clear" w:color="auto" w:fill="auto"/>
            <w:vAlign w:val="center"/>
            <w:hideMark/>
          </w:tcPr>
          <w:p w14:paraId="188F559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nil"/>
              <w:right w:val="single" w:sz="4" w:space="0" w:color="auto"/>
            </w:tcBorders>
            <w:shd w:val="clear" w:color="auto" w:fill="auto"/>
            <w:vAlign w:val="center"/>
            <w:hideMark/>
          </w:tcPr>
          <w:p w14:paraId="4DD4815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nil"/>
              <w:right w:val="single" w:sz="4" w:space="0" w:color="auto"/>
            </w:tcBorders>
            <w:shd w:val="clear" w:color="auto" w:fill="auto"/>
            <w:vAlign w:val="center"/>
            <w:hideMark/>
          </w:tcPr>
          <w:p w14:paraId="6C72B28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0736FF2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63E6E0B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0E0C263E" w14:textId="77777777" w:rsidTr="00BB2FF2">
        <w:trPr>
          <w:trHeight w:val="280"/>
        </w:trPr>
        <w:tc>
          <w:tcPr>
            <w:tcW w:w="940" w:type="dxa"/>
            <w:tcBorders>
              <w:top w:val="nil"/>
              <w:left w:val="double" w:sz="6" w:space="0" w:color="auto"/>
              <w:bottom w:val="nil"/>
              <w:right w:val="single" w:sz="4" w:space="0" w:color="auto"/>
            </w:tcBorders>
            <w:shd w:val="clear" w:color="auto" w:fill="auto"/>
            <w:vAlign w:val="center"/>
            <w:hideMark/>
          </w:tcPr>
          <w:p w14:paraId="7BD4CF2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Address: </w:t>
            </w:r>
          </w:p>
        </w:tc>
        <w:tc>
          <w:tcPr>
            <w:tcW w:w="2100" w:type="dxa"/>
            <w:tcBorders>
              <w:top w:val="nil"/>
              <w:left w:val="nil"/>
              <w:bottom w:val="nil"/>
              <w:right w:val="single" w:sz="4" w:space="0" w:color="auto"/>
            </w:tcBorders>
            <w:shd w:val="clear" w:color="auto" w:fill="auto"/>
            <w:vAlign w:val="center"/>
            <w:hideMark/>
          </w:tcPr>
          <w:p w14:paraId="2E1B39F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[address]</w:t>
            </w:r>
          </w:p>
        </w:tc>
        <w:tc>
          <w:tcPr>
            <w:tcW w:w="1061" w:type="dxa"/>
            <w:tcBorders>
              <w:top w:val="nil"/>
              <w:left w:val="nil"/>
              <w:bottom w:val="nil"/>
              <w:right w:val="single" w:sz="4" w:space="0" w:color="auto"/>
            </w:tcBorders>
            <w:shd w:val="clear" w:color="auto" w:fill="auto"/>
            <w:vAlign w:val="center"/>
            <w:hideMark/>
          </w:tcPr>
          <w:p w14:paraId="658AD6A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1A59811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nil"/>
              <w:left w:val="nil"/>
              <w:bottom w:val="nil"/>
              <w:right w:val="single" w:sz="4" w:space="0" w:color="auto"/>
            </w:tcBorders>
            <w:shd w:val="clear" w:color="auto" w:fill="auto"/>
            <w:vAlign w:val="center"/>
            <w:hideMark/>
          </w:tcPr>
          <w:p w14:paraId="76B905B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nil"/>
              <w:right w:val="single" w:sz="4" w:space="0" w:color="auto"/>
            </w:tcBorders>
            <w:shd w:val="clear" w:color="auto" w:fill="auto"/>
            <w:vAlign w:val="center"/>
            <w:hideMark/>
          </w:tcPr>
          <w:p w14:paraId="331D6BE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nil"/>
              <w:right w:val="single" w:sz="4" w:space="0" w:color="auto"/>
            </w:tcBorders>
            <w:shd w:val="clear" w:color="auto" w:fill="auto"/>
            <w:vAlign w:val="center"/>
            <w:hideMark/>
          </w:tcPr>
          <w:p w14:paraId="0AC1C47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469A64D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2C1A752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 [insert]</w:t>
            </w:r>
          </w:p>
        </w:tc>
      </w:tr>
      <w:tr w:rsidR="00BB2FF2" w:rsidRPr="00315ED1" w14:paraId="34126B0C" w14:textId="77777777" w:rsidTr="00BB2FF2">
        <w:trPr>
          <w:trHeight w:val="280"/>
        </w:trPr>
        <w:tc>
          <w:tcPr>
            <w:tcW w:w="940" w:type="dxa"/>
            <w:tcBorders>
              <w:top w:val="nil"/>
              <w:left w:val="double" w:sz="6" w:space="0" w:color="auto"/>
              <w:bottom w:val="single" w:sz="4" w:space="0" w:color="auto"/>
              <w:right w:val="single" w:sz="4" w:space="0" w:color="auto"/>
            </w:tcBorders>
            <w:shd w:val="clear" w:color="auto" w:fill="auto"/>
            <w:vAlign w:val="center"/>
            <w:hideMark/>
          </w:tcPr>
          <w:p w14:paraId="0323D54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xml:space="preserve">E-mail: </w:t>
            </w:r>
          </w:p>
        </w:tc>
        <w:tc>
          <w:tcPr>
            <w:tcW w:w="2100" w:type="dxa"/>
            <w:tcBorders>
              <w:top w:val="nil"/>
              <w:left w:val="nil"/>
              <w:bottom w:val="single" w:sz="4" w:space="0" w:color="auto"/>
              <w:right w:val="single" w:sz="4" w:space="0" w:color="auto"/>
            </w:tcBorders>
            <w:shd w:val="clear" w:color="auto" w:fill="auto"/>
            <w:vAlign w:val="center"/>
            <w:hideMark/>
          </w:tcPr>
          <w:p w14:paraId="10BA5DA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[e-mail]</w:t>
            </w:r>
          </w:p>
        </w:tc>
        <w:tc>
          <w:tcPr>
            <w:tcW w:w="1061" w:type="dxa"/>
            <w:tcBorders>
              <w:top w:val="nil"/>
              <w:left w:val="nil"/>
              <w:bottom w:val="single" w:sz="4" w:space="0" w:color="auto"/>
              <w:right w:val="single" w:sz="4" w:space="0" w:color="auto"/>
            </w:tcBorders>
            <w:shd w:val="clear" w:color="auto" w:fill="auto"/>
            <w:vAlign w:val="center"/>
            <w:hideMark/>
          </w:tcPr>
          <w:p w14:paraId="58A7035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nil"/>
              <w:left w:val="nil"/>
              <w:bottom w:val="single" w:sz="4" w:space="0" w:color="auto"/>
              <w:right w:val="single" w:sz="4" w:space="0" w:color="auto"/>
            </w:tcBorders>
            <w:shd w:val="clear" w:color="auto" w:fill="auto"/>
            <w:vAlign w:val="center"/>
            <w:hideMark/>
          </w:tcPr>
          <w:p w14:paraId="1A3727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nil"/>
              <w:left w:val="nil"/>
              <w:bottom w:val="single" w:sz="4" w:space="0" w:color="auto"/>
              <w:right w:val="single" w:sz="4" w:space="0" w:color="auto"/>
            </w:tcBorders>
            <w:shd w:val="clear" w:color="auto" w:fill="auto"/>
            <w:vAlign w:val="center"/>
            <w:hideMark/>
          </w:tcPr>
          <w:p w14:paraId="50FCA4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single" w:sz="4" w:space="0" w:color="auto"/>
              <w:right w:val="single" w:sz="4" w:space="0" w:color="auto"/>
            </w:tcBorders>
            <w:shd w:val="clear" w:color="auto" w:fill="auto"/>
            <w:vAlign w:val="center"/>
            <w:hideMark/>
          </w:tcPr>
          <w:p w14:paraId="074935D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1EA335A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764DF22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single" w:sz="4" w:space="0" w:color="auto"/>
              <w:right w:val="double" w:sz="6" w:space="0" w:color="auto"/>
            </w:tcBorders>
            <w:shd w:val="clear" w:color="auto" w:fill="auto"/>
            <w:vAlign w:val="center"/>
            <w:hideMark/>
          </w:tcPr>
          <w:p w14:paraId="274F9BA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Title: [insert]</w:t>
            </w:r>
          </w:p>
        </w:tc>
      </w:tr>
      <w:tr w:rsidR="00BB2FF2" w:rsidRPr="00315ED1" w14:paraId="1754C66E" w14:textId="77777777" w:rsidTr="00BB2FF2">
        <w:trPr>
          <w:trHeight w:val="280"/>
        </w:trPr>
        <w:tc>
          <w:tcPr>
            <w:tcW w:w="940" w:type="dxa"/>
            <w:tcBorders>
              <w:top w:val="nil"/>
              <w:left w:val="double" w:sz="6" w:space="0" w:color="auto"/>
              <w:bottom w:val="nil"/>
              <w:right w:val="single" w:sz="4" w:space="0" w:color="auto"/>
            </w:tcBorders>
            <w:shd w:val="clear" w:color="auto" w:fill="auto"/>
            <w:noWrap/>
            <w:vAlign w:val="center"/>
            <w:hideMark/>
          </w:tcPr>
          <w:p w14:paraId="41A172FE"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p>
        </w:tc>
        <w:tc>
          <w:tcPr>
            <w:tcW w:w="2100" w:type="dxa"/>
            <w:tcBorders>
              <w:top w:val="nil"/>
              <w:left w:val="nil"/>
              <w:bottom w:val="nil"/>
              <w:right w:val="single" w:sz="4" w:space="0" w:color="auto"/>
            </w:tcBorders>
            <w:shd w:val="clear" w:color="auto" w:fill="auto"/>
            <w:vAlign w:val="center"/>
            <w:hideMark/>
          </w:tcPr>
          <w:p w14:paraId="69C546A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061" w:type="dxa"/>
            <w:tcBorders>
              <w:top w:val="nil"/>
              <w:left w:val="nil"/>
              <w:bottom w:val="nil"/>
              <w:right w:val="single" w:sz="4" w:space="0" w:color="auto"/>
            </w:tcBorders>
            <w:shd w:val="clear" w:color="auto" w:fill="auto"/>
            <w:vAlign w:val="center"/>
            <w:hideMark/>
          </w:tcPr>
          <w:p w14:paraId="5033457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nil"/>
              <w:left w:val="nil"/>
              <w:bottom w:val="nil"/>
              <w:right w:val="single" w:sz="4" w:space="0" w:color="auto"/>
            </w:tcBorders>
            <w:shd w:val="clear" w:color="auto" w:fill="auto"/>
            <w:vAlign w:val="center"/>
            <w:hideMark/>
          </w:tcPr>
          <w:p w14:paraId="59FD8C5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nil"/>
              <w:left w:val="nil"/>
              <w:bottom w:val="nil"/>
              <w:right w:val="single" w:sz="4" w:space="0" w:color="auto"/>
            </w:tcBorders>
            <w:shd w:val="clear" w:color="auto" w:fill="auto"/>
            <w:vAlign w:val="center"/>
            <w:hideMark/>
          </w:tcPr>
          <w:p w14:paraId="6EFD23A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nil"/>
              <w:left w:val="nil"/>
              <w:bottom w:val="nil"/>
              <w:right w:val="single" w:sz="4" w:space="0" w:color="auto"/>
            </w:tcBorders>
            <w:shd w:val="clear" w:color="auto" w:fill="auto"/>
            <w:vAlign w:val="center"/>
            <w:hideMark/>
          </w:tcPr>
          <w:p w14:paraId="004E36F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539F14C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18EC932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46D5E8E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08D61950" w14:textId="77777777" w:rsidTr="00BB2FF2">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2A4D1BA4"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p>
        </w:tc>
        <w:tc>
          <w:tcPr>
            <w:tcW w:w="2100" w:type="dxa"/>
            <w:tcBorders>
              <w:top w:val="single" w:sz="4" w:space="0" w:color="auto"/>
              <w:left w:val="nil"/>
              <w:bottom w:val="nil"/>
              <w:right w:val="single" w:sz="4" w:space="0" w:color="auto"/>
            </w:tcBorders>
            <w:shd w:val="clear" w:color="auto" w:fill="auto"/>
            <w:vAlign w:val="center"/>
            <w:hideMark/>
          </w:tcPr>
          <w:p w14:paraId="6B2A267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061" w:type="dxa"/>
            <w:tcBorders>
              <w:top w:val="single" w:sz="4" w:space="0" w:color="auto"/>
              <w:left w:val="nil"/>
              <w:bottom w:val="nil"/>
              <w:right w:val="single" w:sz="4" w:space="0" w:color="auto"/>
            </w:tcBorders>
            <w:shd w:val="clear" w:color="auto" w:fill="auto"/>
            <w:vAlign w:val="center"/>
            <w:hideMark/>
          </w:tcPr>
          <w:p w14:paraId="4B126C6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1CD6CA0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single" w:sz="4" w:space="0" w:color="auto"/>
              <w:left w:val="nil"/>
              <w:bottom w:val="nil"/>
              <w:right w:val="single" w:sz="4" w:space="0" w:color="auto"/>
            </w:tcBorders>
            <w:shd w:val="clear" w:color="auto" w:fill="auto"/>
            <w:vAlign w:val="center"/>
            <w:hideMark/>
          </w:tcPr>
          <w:p w14:paraId="7710162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single" w:sz="4" w:space="0" w:color="auto"/>
              <w:left w:val="nil"/>
              <w:bottom w:val="nil"/>
              <w:right w:val="single" w:sz="4" w:space="0" w:color="auto"/>
            </w:tcBorders>
            <w:shd w:val="clear" w:color="auto" w:fill="auto"/>
            <w:vAlign w:val="center"/>
            <w:hideMark/>
          </w:tcPr>
          <w:p w14:paraId="3F2E99D4"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79D034C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4384A8A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347E98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1480FA60" w14:textId="77777777" w:rsidTr="00BB2FF2">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1895D9EC"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Founder:</w:t>
            </w:r>
          </w:p>
        </w:tc>
        <w:tc>
          <w:tcPr>
            <w:tcW w:w="2100" w:type="dxa"/>
            <w:tcBorders>
              <w:top w:val="single" w:sz="4" w:space="0" w:color="auto"/>
              <w:left w:val="nil"/>
              <w:bottom w:val="nil"/>
              <w:right w:val="single" w:sz="4" w:space="0" w:color="auto"/>
            </w:tcBorders>
            <w:shd w:val="clear" w:color="auto" w:fill="auto"/>
            <w:vAlign w:val="center"/>
            <w:hideMark/>
          </w:tcPr>
          <w:p w14:paraId="47D5EDA1"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061" w:type="dxa"/>
            <w:tcBorders>
              <w:top w:val="single" w:sz="4" w:space="0" w:color="auto"/>
              <w:left w:val="nil"/>
              <w:bottom w:val="nil"/>
              <w:right w:val="single" w:sz="4" w:space="0" w:color="auto"/>
            </w:tcBorders>
            <w:shd w:val="clear" w:color="auto" w:fill="auto"/>
            <w:vAlign w:val="center"/>
            <w:hideMark/>
          </w:tcPr>
          <w:p w14:paraId="750A0A7C"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1D411E7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single" w:sz="4" w:space="0" w:color="auto"/>
              <w:left w:val="nil"/>
              <w:bottom w:val="nil"/>
              <w:right w:val="single" w:sz="4" w:space="0" w:color="auto"/>
            </w:tcBorders>
            <w:shd w:val="clear" w:color="auto" w:fill="auto"/>
            <w:vAlign w:val="center"/>
            <w:hideMark/>
          </w:tcPr>
          <w:p w14:paraId="6639EEB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single" w:sz="4" w:space="0" w:color="auto"/>
              <w:left w:val="nil"/>
              <w:bottom w:val="nil"/>
              <w:right w:val="single" w:sz="4" w:space="0" w:color="auto"/>
            </w:tcBorders>
            <w:shd w:val="clear" w:color="auto" w:fill="auto"/>
            <w:vAlign w:val="center"/>
            <w:hideMark/>
          </w:tcPr>
          <w:p w14:paraId="5788445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21B19CB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35D6B2D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0896993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0F04C638" w14:textId="77777777" w:rsidTr="00BB2FF2">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3311E01C"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Other:</w:t>
            </w:r>
          </w:p>
        </w:tc>
        <w:tc>
          <w:tcPr>
            <w:tcW w:w="2100" w:type="dxa"/>
            <w:tcBorders>
              <w:top w:val="single" w:sz="4" w:space="0" w:color="auto"/>
              <w:left w:val="nil"/>
              <w:bottom w:val="nil"/>
              <w:right w:val="single" w:sz="4" w:space="0" w:color="auto"/>
            </w:tcBorders>
            <w:shd w:val="clear" w:color="auto" w:fill="auto"/>
            <w:vAlign w:val="center"/>
            <w:hideMark/>
          </w:tcPr>
          <w:p w14:paraId="4FCF649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061" w:type="dxa"/>
            <w:tcBorders>
              <w:top w:val="single" w:sz="4" w:space="0" w:color="auto"/>
              <w:left w:val="nil"/>
              <w:bottom w:val="nil"/>
              <w:right w:val="single" w:sz="4" w:space="0" w:color="auto"/>
            </w:tcBorders>
            <w:shd w:val="clear" w:color="auto" w:fill="auto"/>
            <w:vAlign w:val="center"/>
            <w:hideMark/>
          </w:tcPr>
          <w:p w14:paraId="6252ED9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22709F0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single" w:sz="4" w:space="0" w:color="auto"/>
              <w:left w:val="nil"/>
              <w:bottom w:val="nil"/>
              <w:right w:val="single" w:sz="4" w:space="0" w:color="auto"/>
            </w:tcBorders>
            <w:shd w:val="clear" w:color="auto" w:fill="auto"/>
            <w:vAlign w:val="center"/>
            <w:hideMark/>
          </w:tcPr>
          <w:p w14:paraId="5592AB9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single" w:sz="4" w:space="0" w:color="auto"/>
              <w:left w:val="nil"/>
              <w:bottom w:val="nil"/>
              <w:right w:val="single" w:sz="4" w:space="0" w:color="auto"/>
            </w:tcBorders>
            <w:shd w:val="clear" w:color="auto" w:fill="auto"/>
            <w:vAlign w:val="center"/>
            <w:hideMark/>
          </w:tcPr>
          <w:p w14:paraId="76CD689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4133480B"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675FB55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DBBF72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7709F6FC" w14:textId="77777777" w:rsidTr="00BB2FF2">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45351747"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Other:</w:t>
            </w:r>
          </w:p>
        </w:tc>
        <w:tc>
          <w:tcPr>
            <w:tcW w:w="2100" w:type="dxa"/>
            <w:tcBorders>
              <w:top w:val="single" w:sz="4" w:space="0" w:color="auto"/>
              <w:left w:val="nil"/>
              <w:bottom w:val="nil"/>
              <w:right w:val="single" w:sz="4" w:space="0" w:color="auto"/>
            </w:tcBorders>
            <w:shd w:val="clear" w:color="auto" w:fill="auto"/>
            <w:vAlign w:val="center"/>
            <w:hideMark/>
          </w:tcPr>
          <w:p w14:paraId="20CADCD5"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[name]</w:t>
            </w:r>
          </w:p>
        </w:tc>
        <w:tc>
          <w:tcPr>
            <w:tcW w:w="1061" w:type="dxa"/>
            <w:tcBorders>
              <w:top w:val="single" w:sz="4" w:space="0" w:color="auto"/>
              <w:left w:val="nil"/>
              <w:bottom w:val="nil"/>
              <w:right w:val="single" w:sz="4" w:space="0" w:color="auto"/>
            </w:tcBorders>
            <w:shd w:val="clear" w:color="auto" w:fill="auto"/>
            <w:vAlign w:val="center"/>
            <w:hideMark/>
          </w:tcPr>
          <w:p w14:paraId="2186894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414D67F2"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single" w:sz="4" w:space="0" w:color="auto"/>
              <w:left w:val="nil"/>
              <w:bottom w:val="nil"/>
              <w:right w:val="single" w:sz="4" w:space="0" w:color="auto"/>
            </w:tcBorders>
            <w:shd w:val="clear" w:color="auto" w:fill="auto"/>
            <w:vAlign w:val="center"/>
            <w:hideMark/>
          </w:tcPr>
          <w:p w14:paraId="5199921E"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single" w:sz="4" w:space="0" w:color="auto"/>
              <w:left w:val="nil"/>
              <w:bottom w:val="nil"/>
              <w:right w:val="single" w:sz="4" w:space="0" w:color="auto"/>
            </w:tcBorders>
            <w:shd w:val="clear" w:color="auto" w:fill="auto"/>
            <w:vAlign w:val="center"/>
            <w:hideMark/>
          </w:tcPr>
          <w:p w14:paraId="0B87759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single" w:sz="4" w:space="0" w:color="auto"/>
              <w:right w:val="single" w:sz="4" w:space="0" w:color="auto"/>
            </w:tcBorders>
            <w:shd w:val="clear" w:color="auto" w:fill="auto"/>
            <w:vAlign w:val="center"/>
            <w:hideMark/>
          </w:tcPr>
          <w:p w14:paraId="66B81DBD"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single" w:sz="4" w:space="0" w:color="auto"/>
              <w:right w:val="double" w:sz="6" w:space="0" w:color="auto"/>
            </w:tcBorders>
            <w:shd w:val="clear" w:color="auto" w:fill="auto"/>
            <w:vAlign w:val="center"/>
            <w:hideMark/>
          </w:tcPr>
          <w:p w14:paraId="4059D8B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51DBC46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4A9745E7" w14:textId="77777777" w:rsidTr="00BB2FF2">
        <w:trPr>
          <w:trHeight w:val="280"/>
        </w:trPr>
        <w:tc>
          <w:tcPr>
            <w:tcW w:w="940" w:type="dxa"/>
            <w:tcBorders>
              <w:top w:val="single" w:sz="4" w:space="0" w:color="auto"/>
              <w:left w:val="double" w:sz="6" w:space="0" w:color="auto"/>
              <w:bottom w:val="nil"/>
              <w:right w:val="single" w:sz="4" w:space="0" w:color="auto"/>
            </w:tcBorders>
            <w:shd w:val="clear" w:color="auto" w:fill="auto"/>
            <w:noWrap/>
            <w:vAlign w:val="center"/>
            <w:hideMark/>
          </w:tcPr>
          <w:p w14:paraId="54550666"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xml:space="preserve">Other: </w:t>
            </w:r>
          </w:p>
        </w:tc>
        <w:tc>
          <w:tcPr>
            <w:tcW w:w="2100" w:type="dxa"/>
            <w:tcBorders>
              <w:top w:val="single" w:sz="4" w:space="0" w:color="auto"/>
              <w:left w:val="nil"/>
              <w:bottom w:val="nil"/>
              <w:right w:val="single" w:sz="4" w:space="0" w:color="auto"/>
            </w:tcBorders>
            <w:shd w:val="clear" w:color="auto" w:fill="auto"/>
            <w:vAlign w:val="center"/>
            <w:hideMark/>
          </w:tcPr>
          <w:p w14:paraId="5CE363A0"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OPTION POOL</w:t>
            </w:r>
          </w:p>
        </w:tc>
        <w:tc>
          <w:tcPr>
            <w:tcW w:w="1061" w:type="dxa"/>
            <w:tcBorders>
              <w:top w:val="single" w:sz="4" w:space="0" w:color="auto"/>
              <w:left w:val="nil"/>
              <w:bottom w:val="nil"/>
              <w:right w:val="single" w:sz="4" w:space="0" w:color="auto"/>
            </w:tcBorders>
            <w:shd w:val="clear" w:color="auto" w:fill="auto"/>
            <w:vAlign w:val="center"/>
            <w:hideMark/>
          </w:tcPr>
          <w:p w14:paraId="1A71D289"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00" w:type="dxa"/>
            <w:tcBorders>
              <w:top w:val="single" w:sz="4" w:space="0" w:color="auto"/>
              <w:left w:val="nil"/>
              <w:bottom w:val="nil"/>
              <w:right w:val="single" w:sz="4" w:space="0" w:color="auto"/>
            </w:tcBorders>
            <w:shd w:val="clear" w:color="auto" w:fill="auto"/>
            <w:vAlign w:val="center"/>
            <w:hideMark/>
          </w:tcPr>
          <w:p w14:paraId="1BA68A5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10" w:type="dxa"/>
            <w:tcBorders>
              <w:top w:val="single" w:sz="4" w:space="0" w:color="auto"/>
              <w:left w:val="nil"/>
              <w:bottom w:val="nil"/>
              <w:right w:val="single" w:sz="4" w:space="0" w:color="auto"/>
            </w:tcBorders>
            <w:shd w:val="clear" w:color="auto" w:fill="auto"/>
            <w:vAlign w:val="center"/>
            <w:hideMark/>
          </w:tcPr>
          <w:p w14:paraId="5F160AC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single" w:sz="4" w:space="0" w:color="auto"/>
              <w:left w:val="nil"/>
              <w:bottom w:val="nil"/>
              <w:right w:val="single" w:sz="4" w:space="0" w:color="auto"/>
            </w:tcBorders>
            <w:shd w:val="clear" w:color="auto" w:fill="auto"/>
            <w:vAlign w:val="center"/>
            <w:hideMark/>
          </w:tcPr>
          <w:p w14:paraId="6BA7CEE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nil"/>
              <w:left w:val="nil"/>
              <w:bottom w:val="nil"/>
              <w:right w:val="single" w:sz="4" w:space="0" w:color="auto"/>
            </w:tcBorders>
            <w:shd w:val="clear" w:color="auto" w:fill="auto"/>
            <w:vAlign w:val="center"/>
            <w:hideMark/>
          </w:tcPr>
          <w:p w14:paraId="1FB95B9F"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nil"/>
              <w:left w:val="nil"/>
              <w:bottom w:val="nil"/>
              <w:right w:val="double" w:sz="6" w:space="0" w:color="auto"/>
            </w:tcBorders>
            <w:shd w:val="clear" w:color="auto" w:fill="auto"/>
            <w:vAlign w:val="center"/>
            <w:hideMark/>
          </w:tcPr>
          <w:p w14:paraId="24FCA53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nil"/>
              <w:right w:val="double" w:sz="6" w:space="0" w:color="auto"/>
            </w:tcBorders>
            <w:shd w:val="clear" w:color="auto" w:fill="auto"/>
            <w:vAlign w:val="center"/>
            <w:hideMark/>
          </w:tcPr>
          <w:p w14:paraId="0B5B59F8"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r w:rsidR="00BB2FF2" w:rsidRPr="00315ED1" w14:paraId="601A322C" w14:textId="77777777" w:rsidTr="00BB2FF2">
        <w:trPr>
          <w:trHeight w:val="280"/>
        </w:trPr>
        <w:tc>
          <w:tcPr>
            <w:tcW w:w="940" w:type="dxa"/>
            <w:tcBorders>
              <w:top w:val="single" w:sz="4" w:space="0" w:color="auto"/>
              <w:left w:val="double" w:sz="6" w:space="0" w:color="auto"/>
              <w:bottom w:val="double" w:sz="6" w:space="0" w:color="auto"/>
              <w:right w:val="nil"/>
            </w:tcBorders>
            <w:shd w:val="clear" w:color="auto" w:fill="auto"/>
            <w:noWrap/>
            <w:vAlign w:val="bottom"/>
            <w:hideMark/>
          </w:tcPr>
          <w:p w14:paraId="28617B59"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 </w:t>
            </w:r>
          </w:p>
        </w:tc>
        <w:tc>
          <w:tcPr>
            <w:tcW w:w="2100" w:type="dxa"/>
            <w:tcBorders>
              <w:top w:val="single" w:sz="4" w:space="0" w:color="auto"/>
              <w:left w:val="nil"/>
              <w:bottom w:val="double" w:sz="6" w:space="0" w:color="auto"/>
              <w:right w:val="single" w:sz="4" w:space="0" w:color="auto"/>
            </w:tcBorders>
            <w:shd w:val="clear" w:color="auto" w:fill="auto"/>
            <w:vAlign w:val="center"/>
            <w:hideMark/>
          </w:tcPr>
          <w:p w14:paraId="3EC5C34C"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TOTAL:</w:t>
            </w:r>
          </w:p>
        </w:tc>
        <w:tc>
          <w:tcPr>
            <w:tcW w:w="1061" w:type="dxa"/>
            <w:tcBorders>
              <w:top w:val="single" w:sz="4" w:space="0" w:color="auto"/>
              <w:left w:val="nil"/>
              <w:bottom w:val="double" w:sz="6" w:space="0" w:color="auto"/>
              <w:right w:val="single" w:sz="4" w:space="0" w:color="auto"/>
            </w:tcBorders>
            <w:shd w:val="clear" w:color="auto" w:fill="auto"/>
            <w:vAlign w:val="center"/>
            <w:hideMark/>
          </w:tcPr>
          <w:p w14:paraId="43E21CC4"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€0</w:t>
            </w:r>
          </w:p>
        </w:tc>
        <w:tc>
          <w:tcPr>
            <w:tcW w:w="900" w:type="dxa"/>
            <w:tcBorders>
              <w:top w:val="single" w:sz="4" w:space="0" w:color="auto"/>
              <w:left w:val="nil"/>
              <w:bottom w:val="double" w:sz="6" w:space="0" w:color="auto"/>
              <w:right w:val="single" w:sz="4" w:space="0" w:color="auto"/>
            </w:tcBorders>
            <w:shd w:val="clear" w:color="auto" w:fill="auto"/>
            <w:vAlign w:val="center"/>
            <w:hideMark/>
          </w:tcPr>
          <w:p w14:paraId="54766318" w14:textId="77777777" w:rsidR="00BB2FF2" w:rsidRPr="00315ED1" w:rsidRDefault="00BB2FF2" w:rsidP="00062500">
            <w:pPr>
              <w:spacing w:after="0" w:line="240" w:lineRule="auto"/>
              <w:jc w:val="both"/>
              <w:rPr>
                <w:rFonts w:eastAsia="Times New Roman"/>
                <w:b/>
                <w:bCs/>
                <w:color w:val="auto"/>
                <w:sz w:val="16"/>
                <w:szCs w:val="16"/>
                <w:lang w:val="en-GB" w:eastAsia="en-GB"/>
              </w:rPr>
            </w:pPr>
            <w:r w:rsidRPr="00315ED1">
              <w:rPr>
                <w:rFonts w:eastAsia="Times New Roman"/>
                <w:b/>
                <w:bCs/>
                <w:color w:val="auto"/>
                <w:sz w:val="16"/>
                <w:szCs w:val="16"/>
                <w:lang w:val="en-GB" w:eastAsia="en-GB"/>
              </w:rPr>
              <w:t>€0</w:t>
            </w:r>
          </w:p>
        </w:tc>
        <w:tc>
          <w:tcPr>
            <w:tcW w:w="910" w:type="dxa"/>
            <w:tcBorders>
              <w:top w:val="single" w:sz="4" w:space="0" w:color="auto"/>
              <w:left w:val="nil"/>
              <w:bottom w:val="double" w:sz="6" w:space="0" w:color="auto"/>
              <w:right w:val="single" w:sz="4" w:space="0" w:color="auto"/>
            </w:tcBorders>
            <w:shd w:val="clear" w:color="auto" w:fill="auto"/>
            <w:vAlign w:val="center"/>
            <w:hideMark/>
          </w:tcPr>
          <w:p w14:paraId="5CC46C07"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928" w:type="dxa"/>
            <w:tcBorders>
              <w:top w:val="single" w:sz="4" w:space="0" w:color="auto"/>
              <w:left w:val="nil"/>
              <w:bottom w:val="double" w:sz="6" w:space="0" w:color="auto"/>
              <w:right w:val="single" w:sz="4" w:space="0" w:color="auto"/>
            </w:tcBorders>
            <w:shd w:val="clear" w:color="auto" w:fill="auto"/>
            <w:vAlign w:val="center"/>
            <w:hideMark/>
          </w:tcPr>
          <w:p w14:paraId="7671405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50" w:type="dxa"/>
            <w:tcBorders>
              <w:top w:val="single" w:sz="4" w:space="0" w:color="auto"/>
              <w:left w:val="nil"/>
              <w:bottom w:val="double" w:sz="6" w:space="0" w:color="auto"/>
              <w:right w:val="single" w:sz="4" w:space="0" w:color="auto"/>
            </w:tcBorders>
            <w:shd w:val="clear" w:color="auto" w:fill="auto"/>
            <w:vAlign w:val="center"/>
            <w:hideMark/>
          </w:tcPr>
          <w:p w14:paraId="71BEA78A"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740" w:type="dxa"/>
            <w:tcBorders>
              <w:top w:val="single" w:sz="4" w:space="0" w:color="auto"/>
              <w:left w:val="nil"/>
              <w:bottom w:val="double" w:sz="6" w:space="0" w:color="auto"/>
              <w:right w:val="double" w:sz="6" w:space="0" w:color="auto"/>
            </w:tcBorders>
            <w:shd w:val="clear" w:color="auto" w:fill="auto"/>
            <w:vAlign w:val="center"/>
            <w:hideMark/>
          </w:tcPr>
          <w:p w14:paraId="3A2E5A16"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c>
          <w:tcPr>
            <w:tcW w:w="1240" w:type="dxa"/>
            <w:tcBorders>
              <w:top w:val="nil"/>
              <w:left w:val="nil"/>
              <w:bottom w:val="double" w:sz="6" w:space="0" w:color="auto"/>
              <w:right w:val="double" w:sz="6" w:space="0" w:color="auto"/>
            </w:tcBorders>
            <w:shd w:val="clear" w:color="auto" w:fill="auto"/>
            <w:vAlign w:val="center"/>
            <w:hideMark/>
          </w:tcPr>
          <w:p w14:paraId="1F42C8B3" w14:textId="77777777" w:rsidR="00BB2FF2" w:rsidRPr="00315ED1" w:rsidRDefault="00BB2FF2" w:rsidP="00062500">
            <w:pPr>
              <w:spacing w:after="0" w:line="240" w:lineRule="auto"/>
              <w:jc w:val="both"/>
              <w:rPr>
                <w:rFonts w:eastAsia="Times New Roman"/>
                <w:color w:val="auto"/>
                <w:sz w:val="16"/>
                <w:szCs w:val="16"/>
                <w:lang w:val="en-GB" w:eastAsia="en-GB"/>
              </w:rPr>
            </w:pPr>
            <w:r w:rsidRPr="00315ED1">
              <w:rPr>
                <w:rFonts w:eastAsia="Times New Roman"/>
                <w:color w:val="auto"/>
                <w:sz w:val="16"/>
                <w:szCs w:val="16"/>
                <w:lang w:val="en-GB" w:eastAsia="en-GB"/>
              </w:rPr>
              <w:t> </w:t>
            </w:r>
          </w:p>
        </w:tc>
      </w:tr>
    </w:tbl>
    <w:p w14:paraId="1FF138FE" w14:textId="77777777" w:rsidR="00A41A83" w:rsidRPr="00315ED1" w:rsidRDefault="00A41A83" w:rsidP="00062500">
      <w:pPr>
        <w:pStyle w:val="NormalIndent"/>
        <w:ind w:left="0"/>
        <w:jc w:val="both"/>
      </w:pPr>
    </w:p>
    <w:sectPr w:rsidR="00A41A83" w:rsidRPr="00315ED1" w:rsidSect="00A41A83">
      <w:footerReference w:type="default" r:id="rId12"/>
      <w:pgSz w:w="11901" w:h="1681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8CD12" w14:textId="77777777" w:rsidR="00C5337C" w:rsidRDefault="00C5337C" w:rsidP="006967CA">
      <w:pPr>
        <w:spacing w:after="0" w:line="240" w:lineRule="auto"/>
      </w:pPr>
      <w:r>
        <w:separator/>
      </w:r>
    </w:p>
  </w:endnote>
  <w:endnote w:type="continuationSeparator" w:id="0">
    <w:p w14:paraId="74309687" w14:textId="77777777" w:rsidR="00C5337C" w:rsidRDefault="00C5337C" w:rsidP="0069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BA"/>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603229"/>
      <w:docPartObj>
        <w:docPartGallery w:val="Page Numbers (Bottom of Page)"/>
        <w:docPartUnique/>
      </w:docPartObj>
    </w:sdtPr>
    <w:sdtEndPr>
      <w:rPr>
        <w:sz w:val="16"/>
        <w:szCs w:val="16"/>
      </w:rPr>
    </w:sdtEndPr>
    <w:sdtContent>
      <w:p w14:paraId="059FF511" w14:textId="76836957" w:rsidR="00AE1D7A" w:rsidRPr="005426F2" w:rsidRDefault="00AE1D7A" w:rsidP="005426F2">
        <w:pPr>
          <w:pStyle w:val="Footer"/>
          <w:jc w:val="center"/>
          <w:rPr>
            <w:sz w:val="16"/>
            <w:szCs w:val="16"/>
          </w:rPr>
        </w:pPr>
        <w:r w:rsidRPr="005426F2">
          <w:rPr>
            <w:sz w:val="16"/>
            <w:szCs w:val="16"/>
          </w:rPr>
          <w:fldChar w:fldCharType="begin"/>
        </w:r>
        <w:r w:rsidRPr="005426F2">
          <w:rPr>
            <w:sz w:val="16"/>
            <w:szCs w:val="16"/>
          </w:rPr>
          <w:instrText>PAGE   \* MERGEFORMAT</w:instrText>
        </w:r>
        <w:r w:rsidRPr="005426F2">
          <w:rPr>
            <w:sz w:val="16"/>
            <w:szCs w:val="16"/>
          </w:rPr>
          <w:fldChar w:fldCharType="separate"/>
        </w:r>
        <w:r w:rsidR="00E52CFF" w:rsidRPr="00E52CFF">
          <w:rPr>
            <w:noProof/>
            <w:sz w:val="16"/>
            <w:szCs w:val="16"/>
            <w:lang w:val="et-EE"/>
          </w:rPr>
          <w:t>1</w:t>
        </w:r>
        <w:r w:rsidRPr="005426F2">
          <w:rPr>
            <w:sz w:val="16"/>
            <w:szCs w:val="16"/>
          </w:rPr>
          <w:fldChar w:fldCharType="end"/>
        </w:r>
      </w:p>
    </w:sdtContent>
  </w:sdt>
  <w:p w14:paraId="648933B0" w14:textId="77777777" w:rsidR="00AE1D7A" w:rsidRDefault="00AE1D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EB505" w14:textId="77777777" w:rsidR="00C5337C" w:rsidRDefault="00C5337C" w:rsidP="006967CA">
      <w:pPr>
        <w:spacing w:after="0" w:line="240" w:lineRule="auto"/>
      </w:pPr>
      <w:r>
        <w:separator/>
      </w:r>
    </w:p>
  </w:footnote>
  <w:footnote w:type="continuationSeparator" w:id="0">
    <w:p w14:paraId="79B93EB9" w14:textId="77777777" w:rsidR="00C5337C" w:rsidRDefault="00C5337C" w:rsidP="006967C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E245F"/>
    <w:multiLevelType w:val="multilevel"/>
    <w:tmpl w:val="5278390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
    <w:nsid w:val="08485B0F"/>
    <w:multiLevelType w:val="multilevel"/>
    <w:tmpl w:val="19EA66B6"/>
    <w:lvl w:ilvl="0">
      <w:start w:val="1"/>
      <w:numFmt w:val="decimal"/>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3944B92"/>
    <w:multiLevelType w:val="hybridMultilevel"/>
    <w:tmpl w:val="7CF4210A"/>
    <w:lvl w:ilvl="0" w:tplc="962A330C">
      <w:start w:val="1"/>
      <w:numFmt w:val="upperLetter"/>
      <w:lvlText w:val="%1."/>
      <w:lvlJc w:val="left"/>
      <w:pPr>
        <w:tabs>
          <w:tab w:val="num" w:pos="567"/>
        </w:tabs>
        <w:ind w:left="567" w:hanging="567"/>
      </w:pPr>
      <w:rPr>
        <w:rFonts w:cs="Times New Roman" w:hint="default"/>
      </w:rPr>
    </w:lvl>
    <w:lvl w:ilvl="1" w:tplc="D7708700">
      <w:start w:val="1"/>
      <w:numFmt w:val="decimal"/>
      <w:lvlText w:val="%2."/>
      <w:lvlJc w:val="left"/>
      <w:pPr>
        <w:ind w:left="1440" w:hanging="360"/>
      </w:pPr>
      <w:rPr>
        <w:rFonts w:cs="Times New Roman" w:hint="default"/>
      </w:rPr>
    </w:lvl>
    <w:lvl w:ilvl="2" w:tplc="AA562C74" w:tentative="1">
      <w:start w:val="1"/>
      <w:numFmt w:val="lowerRoman"/>
      <w:lvlText w:val="%3."/>
      <w:lvlJc w:val="right"/>
      <w:pPr>
        <w:tabs>
          <w:tab w:val="num" w:pos="2160"/>
        </w:tabs>
        <w:ind w:left="2160" w:hanging="180"/>
      </w:pPr>
      <w:rPr>
        <w:rFonts w:cs="Times New Roman"/>
      </w:rPr>
    </w:lvl>
    <w:lvl w:ilvl="3" w:tplc="C4AC72F0" w:tentative="1">
      <w:start w:val="1"/>
      <w:numFmt w:val="decimal"/>
      <w:lvlText w:val="%4."/>
      <w:lvlJc w:val="left"/>
      <w:pPr>
        <w:tabs>
          <w:tab w:val="num" w:pos="2880"/>
        </w:tabs>
        <w:ind w:left="2880" w:hanging="360"/>
      </w:pPr>
      <w:rPr>
        <w:rFonts w:cs="Times New Roman"/>
      </w:rPr>
    </w:lvl>
    <w:lvl w:ilvl="4" w:tplc="04A0D616" w:tentative="1">
      <w:start w:val="1"/>
      <w:numFmt w:val="lowerLetter"/>
      <w:lvlText w:val="%5."/>
      <w:lvlJc w:val="left"/>
      <w:pPr>
        <w:tabs>
          <w:tab w:val="num" w:pos="3600"/>
        </w:tabs>
        <w:ind w:left="3600" w:hanging="360"/>
      </w:pPr>
      <w:rPr>
        <w:rFonts w:cs="Times New Roman"/>
      </w:rPr>
    </w:lvl>
    <w:lvl w:ilvl="5" w:tplc="C17C5D24" w:tentative="1">
      <w:start w:val="1"/>
      <w:numFmt w:val="lowerRoman"/>
      <w:lvlText w:val="%6."/>
      <w:lvlJc w:val="right"/>
      <w:pPr>
        <w:tabs>
          <w:tab w:val="num" w:pos="4320"/>
        </w:tabs>
        <w:ind w:left="4320" w:hanging="180"/>
      </w:pPr>
      <w:rPr>
        <w:rFonts w:cs="Times New Roman"/>
      </w:rPr>
    </w:lvl>
    <w:lvl w:ilvl="6" w:tplc="81D40B36" w:tentative="1">
      <w:start w:val="1"/>
      <w:numFmt w:val="decimal"/>
      <w:lvlText w:val="%7."/>
      <w:lvlJc w:val="left"/>
      <w:pPr>
        <w:tabs>
          <w:tab w:val="num" w:pos="5040"/>
        </w:tabs>
        <w:ind w:left="5040" w:hanging="360"/>
      </w:pPr>
      <w:rPr>
        <w:rFonts w:cs="Times New Roman"/>
      </w:rPr>
    </w:lvl>
    <w:lvl w:ilvl="7" w:tplc="6E2E6540" w:tentative="1">
      <w:start w:val="1"/>
      <w:numFmt w:val="lowerLetter"/>
      <w:lvlText w:val="%8."/>
      <w:lvlJc w:val="left"/>
      <w:pPr>
        <w:tabs>
          <w:tab w:val="num" w:pos="5760"/>
        </w:tabs>
        <w:ind w:left="5760" w:hanging="360"/>
      </w:pPr>
      <w:rPr>
        <w:rFonts w:cs="Times New Roman"/>
      </w:rPr>
    </w:lvl>
    <w:lvl w:ilvl="8" w:tplc="D69A5A26" w:tentative="1">
      <w:start w:val="1"/>
      <w:numFmt w:val="lowerRoman"/>
      <w:lvlText w:val="%9."/>
      <w:lvlJc w:val="right"/>
      <w:pPr>
        <w:tabs>
          <w:tab w:val="num" w:pos="6480"/>
        </w:tabs>
        <w:ind w:left="6480" w:hanging="180"/>
      </w:pPr>
      <w:rPr>
        <w:rFonts w:cs="Times New Roman"/>
      </w:rPr>
    </w:lvl>
  </w:abstractNum>
  <w:abstractNum w:abstractNumId="3">
    <w:nsid w:val="192D169B"/>
    <w:multiLevelType w:val="multilevel"/>
    <w:tmpl w:val="BF662644"/>
    <w:lvl w:ilvl="0">
      <w:start w:val="1"/>
      <w:numFmt w:val="decimal"/>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F0A7802"/>
    <w:multiLevelType w:val="multilevel"/>
    <w:tmpl w:val="BFAA53CC"/>
    <w:lvl w:ilvl="0">
      <w:start w:val="1"/>
      <w:numFmt w:val="decimal"/>
      <w:lvlText w:val="%1."/>
      <w:lvlJc w:val="left"/>
      <w:pPr>
        <w:tabs>
          <w:tab w:val="num" w:pos="142"/>
        </w:tabs>
        <w:ind w:left="0" w:firstLine="0"/>
      </w:pPr>
      <w:rPr>
        <w:rFonts w:ascii="Arial" w:hAnsi="Arial" w:cs="Arial" w:hint="default"/>
        <w:b/>
        <w:bCs/>
        <w:i w:val="0"/>
        <w:iCs w:val="0"/>
        <w:caps/>
        <w:sz w:val="20"/>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5">
    <w:nsid w:val="275C3D19"/>
    <w:multiLevelType w:val="multilevel"/>
    <w:tmpl w:val="F158853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16"/>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pStyle w:val="Heading5"/>
      <w:lvlText w:val="(%5)"/>
      <w:lvlJc w:val="left"/>
      <w:pPr>
        <w:ind w:left="454" w:hanging="454"/>
      </w:pPr>
      <w:rPr>
        <w:rFonts w:ascii="Arial" w:hAnsi="Arial" w:cs="Times New Roman" w:hint="default"/>
        <w:sz w:val="16"/>
      </w:rPr>
    </w:lvl>
    <w:lvl w:ilvl="5">
      <w:start w:val="1"/>
      <w:numFmt w:val="decimal"/>
      <w:pStyle w:val="Heading6"/>
      <w:lvlText w:val="(%6)"/>
      <w:lvlJc w:val="left"/>
      <w:pPr>
        <w:tabs>
          <w:tab w:val="num" w:pos="1996"/>
        </w:tabs>
        <w:ind w:left="1843" w:hanging="567"/>
      </w:pPr>
      <w:rPr>
        <w:rFonts w:cs="Times New Roman" w:hint="default"/>
        <w:sz w:val="22"/>
      </w:rPr>
    </w:lvl>
    <w:lvl w:ilvl="6">
      <w:start w:val="1"/>
      <w:numFmt w:val="bullet"/>
      <w:pStyle w:val="Heading7"/>
      <w:lvlText w:val="-"/>
      <w:lvlJc w:val="left"/>
      <w:pPr>
        <w:tabs>
          <w:tab w:val="num" w:pos="2410"/>
        </w:tabs>
        <w:ind w:left="2410" w:hanging="567"/>
      </w:pPr>
      <w:rPr>
        <w:rFonts w:hint="default"/>
        <w:sz w:val="22"/>
      </w:rPr>
    </w:lvl>
    <w:lvl w:ilvl="7">
      <w:start w:val="1"/>
      <w:numFmt w:val="none"/>
      <w:pStyle w:val="Heading8"/>
      <w:lvlText w:val="--"/>
      <w:lvlJc w:val="left"/>
      <w:pPr>
        <w:tabs>
          <w:tab w:val="num" w:pos="2977"/>
        </w:tabs>
        <w:ind w:left="2977" w:hanging="567"/>
      </w:pPr>
      <w:rPr>
        <w:rFonts w:cs="Times New Roman" w:hint="default"/>
        <w:sz w:val="22"/>
      </w:rPr>
    </w:lvl>
    <w:lvl w:ilvl="8">
      <w:start w:val="1"/>
      <w:numFmt w:val="bullet"/>
      <w:lvlRestart w:val="0"/>
      <w:pStyle w:val="Heading9"/>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6">
    <w:nsid w:val="27DF4848"/>
    <w:multiLevelType w:val="multilevel"/>
    <w:tmpl w:val="8BEC6640"/>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7">
    <w:nsid w:val="29E617EC"/>
    <w:multiLevelType w:val="hybridMultilevel"/>
    <w:tmpl w:val="8A7C2256"/>
    <w:lvl w:ilvl="0" w:tplc="D7FA38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A83B38"/>
    <w:multiLevelType w:val="hybridMultilevel"/>
    <w:tmpl w:val="CFA47A38"/>
    <w:lvl w:ilvl="0" w:tplc="D9D694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101C36"/>
    <w:multiLevelType w:val="hybridMultilevel"/>
    <w:tmpl w:val="04AEBFD8"/>
    <w:lvl w:ilvl="0" w:tplc="1BB4255E">
      <w:start w:val="1"/>
      <w:numFmt w:val="lowerLetter"/>
      <w:lvlText w:val="(%1)"/>
      <w:lvlJc w:val="left"/>
      <w:pPr>
        <w:ind w:left="720" w:hanging="360"/>
      </w:pPr>
      <w:rPr>
        <w:rFonts w:ascii="Arial" w:hAnsi="Arial" w:hint="default"/>
        <w:b w:val="0"/>
        <w:i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C00516"/>
    <w:multiLevelType w:val="multilevel"/>
    <w:tmpl w:val="9424C1FA"/>
    <w:lvl w:ilvl="0">
      <w:start w:val="1"/>
      <w:numFmt w:val="decimal"/>
      <w:lvlText w:val="%1."/>
      <w:lvlJc w:val="left"/>
      <w:pPr>
        <w:tabs>
          <w:tab w:val="num" w:pos="142"/>
        </w:tabs>
        <w:ind w:left="0" w:firstLine="0"/>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20"/>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1">
    <w:nsid w:val="43206D10"/>
    <w:multiLevelType w:val="multilevel"/>
    <w:tmpl w:val="F5960252"/>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567" w:hanging="567"/>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2">
    <w:nsid w:val="452D0AD0"/>
    <w:multiLevelType w:val="multilevel"/>
    <w:tmpl w:val="1EE6D184"/>
    <w:lvl w:ilvl="0">
      <w:start w:val="1"/>
      <w:numFmt w:val="decimal"/>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728" w:hanging="648"/>
      </w:pPr>
      <w:rPr>
        <w:rFonts w:ascii="Arial" w:hAnsi="Arial" w:cs="Arial" w:hint="default"/>
        <w:sz w:val="16"/>
        <w:szCs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63072E6"/>
    <w:multiLevelType w:val="multilevel"/>
    <w:tmpl w:val="217026BA"/>
    <w:lvl w:ilvl="0">
      <w:start w:val="1"/>
      <w:numFmt w:val="lowerRoman"/>
      <w:lvlText w:val="(%1)"/>
      <w:lvlJc w:val="left"/>
      <w:pPr>
        <w:ind w:left="567" w:hanging="56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E47F0F"/>
    <w:multiLevelType w:val="multilevel"/>
    <w:tmpl w:val="2B0AAA76"/>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5">
    <w:nsid w:val="4B5C45F7"/>
    <w:multiLevelType w:val="multilevel"/>
    <w:tmpl w:val="5DA62434"/>
    <w:lvl w:ilvl="0">
      <w:start w:val="1"/>
      <w:numFmt w:val="decimal"/>
      <w:lvlText w:val="%1."/>
      <w:lvlJc w:val="left"/>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82"/>
        </w:tabs>
        <w:ind w:left="5682"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ordinal"/>
      <w:lvlText w:val="%6"/>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center"/>
      <w:pPr>
        <w:tabs>
          <w:tab w:val="num" w:pos="720"/>
        </w:tabs>
        <w:ind w:left="720" w:hanging="72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BD90557"/>
    <w:multiLevelType w:val="multilevel"/>
    <w:tmpl w:val="6BAC3C2E"/>
    <w:lvl w:ilvl="0">
      <w:start w:val="1"/>
      <w:numFmt w:val="none"/>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17">
    <w:nsid w:val="4F2571C5"/>
    <w:multiLevelType w:val="hybridMultilevel"/>
    <w:tmpl w:val="958A583A"/>
    <w:lvl w:ilvl="0" w:tplc="03029E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8F5646"/>
    <w:multiLevelType w:val="multilevel"/>
    <w:tmpl w:val="763C50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567" w:hanging="567"/>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454" w:hanging="454"/>
      </w:pPr>
      <w:rPr>
        <w:rFonts w:ascii="Arial" w:hAnsi="Arial" w:cs="Times New Roman" w:hint="default"/>
        <w:sz w:val="16"/>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19">
    <w:nsid w:val="582E1549"/>
    <w:multiLevelType w:val="multilevel"/>
    <w:tmpl w:val="699E571A"/>
    <w:lvl w:ilvl="0">
      <w:start w:val="1"/>
      <w:numFmt w:val="decimal"/>
      <w:pStyle w:val="Heading1"/>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pStyle w:val="SCHeading2"/>
      <w:lvlText w:val="%1.%2."/>
      <w:lvlJc w:val="left"/>
      <w:pPr>
        <w:ind w:left="567" w:hanging="567"/>
      </w:pPr>
      <w:rPr>
        <w:rFonts w:hint="default"/>
      </w:rPr>
    </w:lvl>
    <w:lvl w:ilvl="2">
      <w:start w:val="1"/>
      <w:numFmt w:val="decimal"/>
      <w:pStyle w:val="Heading3"/>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BD77F77"/>
    <w:multiLevelType w:val="hybridMultilevel"/>
    <w:tmpl w:val="A23410FC"/>
    <w:lvl w:ilvl="0" w:tplc="7BB41E16">
      <w:start w:val="1"/>
      <w:numFmt w:val="lowerRoman"/>
      <w:pStyle w:val="Harilikloetelu"/>
      <w:lvlText w:val="(%1)"/>
      <w:lvlJc w:val="left"/>
      <w:pPr>
        <w:ind w:left="1134"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590111"/>
    <w:multiLevelType w:val="multilevel"/>
    <w:tmpl w:val="1AFA499C"/>
    <w:lvl w:ilvl="0">
      <w:start w:val="1"/>
      <w:numFmt w:val="decimal"/>
      <w:lvlText w:val="%1."/>
      <w:lvlJc w:val="left"/>
      <w:pPr>
        <w:ind w:left="567" w:hanging="567"/>
      </w:pPr>
      <w:rPr>
        <w:rFonts w:ascii="Arial" w:hAnsi="Arial" w:cs="Arial" w:hint="default"/>
        <w:b/>
        <w:bCs/>
        <w:i w:val="0"/>
        <w:iCs w:val="0"/>
        <w:caps/>
        <w:sz w:val="16"/>
        <w:szCs w:val="20"/>
      </w:rPr>
    </w:lvl>
    <w:lvl w:ilvl="1">
      <w:start w:val="1"/>
      <w:numFmt w:val="decimal"/>
      <w:lvlText w:val="%1.%2"/>
      <w:lvlJc w:val="left"/>
      <w:pPr>
        <w:ind w:left="709" w:hanging="709"/>
      </w:pPr>
      <w:rPr>
        <w:rFonts w:ascii="Arial" w:hAnsi="Arial" w:cs="Arial" w:hint="default"/>
        <w:b/>
        <w:i w:val="0"/>
        <w:caps w:val="0"/>
        <w:sz w:val="16"/>
        <w:szCs w:val="20"/>
      </w:rPr>
    </w:lvl>
    <w:lvl w:ilvl="2">
      <w:start w:val="1"/>
      <w:numFmt w:val="decimal"/>
      <w:lvlText w:val="%1.%2.%3"/>
      <w:lvlJc w:val="left"/>
      <w:pPr>
        <w:ind w:left="709" w:hanging="709"/>
      </w:pPr>
      <w:rPr>
        <w:rFonts w:ascii="Arial" w:hAnsi="Arial" w:cs="Arial" w:hint="default"/>
        <w:b w:val="0"/>
        <w:i w:val="0"/>
        <w:sz w:val="20"/>
        <w:szCs w:val="20"/>
      </w:rPr>
    </w:lvl>
    <w:lvl w:ilvl="3">
      <w:start w:val="1"/>
      <w:numFmt w:val="lowerLetter"/>
      <w:lvlText w:val="(%4)"/>
      <w:lvlJc w:val="left"/>
      <w:pPr>
        <w:ind w:left="2410" w:hanging="425"/>
      </w:pPr>
      <w:rPr>
        <w:rFonts w:ascii="Times New Roman" w:hAnsi="Times New Roman" w:cs="Times New Roman" w:hint="default"/>
        <w:sz w:val="22"/>
      </w:rPr>
    </w:lvl>
    <w:lvl w:ilvl="4">
      <w:start w:val="1"/>
      <w:numFmt w:val="lowerRoman"/>
      <w:lvlText w:val="(%5)"/>
      <w:lvlJc w:val="left"/>
      <w:pPr>
        <w:ind w:left="1559" w:hanging="425"/>
      </w:pPr>
      <w:rPr>
        <w:rFonts w:ascii="Arial" w:hAnsi="Arial" w:cs="Times New Roman" w:hint="default"/>
        <w:sz w:val="22"/>
      </w:rPr>
    </w:lvl>
    <w:lvl w:ilvl="5">
      <w:start w:val="1"/>
      <w:numFmt w:val="decimal"/>
      <w:lvlText w:val="(%6)"/>
      <w:lvlJc w:val="left"/>
      <w:pPr>
        <w:tabs>
          <w:tab w:val="num" w:pos="1996"/>
        </w:tabs>
        <w:ind w:left="1843" w:hanging="567"/>
      </w:pPr>
      <w:rPr>
        <w:rFonts w:cs="Times New Roman" w:hint="default"/>
        <w:sz w:val="22"/>
      </w:rPr>
    </w:lvl>
    <w:lvl w:ilvl="6">
      <w:start w:val="1"/>
      <w:numFmt w:val="bullet"/>
      <w:lvlText w:val="-"/>
      <w:lvlJc w:val="left"/>
      <w:pPr>
        <w:tabs>
          <w:tab w:val="num" w:pos="2410"/>
        </w:tabs>
        <w:ind w:left="2410" w:hanging="567"/>
      </w:pPr>
      <w:rPr>
        <w:rFonts w:hint="default"/>
        <w:sz w:val="22"/>
      </w:rPr>
    </w:lvl>
    <w:lvl w:ilvl="7">
      <w:start w:val="1"/>
      <w:numFmt w:val="none"/>
      <w:lvlText w:val="--"/>
      <w:lvlJc w:val="left"/>
      <w:pPr>
        <w:tabs>
          <w:tab w:val="num" w:pos="2977"/>
        </w:tabs>
        <w:ind w:left="2977" w:hanging="567"/>
      </w:pPr>
      <w:rPr>
        <w:rFonts w:cs="Times New Roman" w:hint="default"/>
        <w:sz w:val="22"/>
      </w:rPr>
    </w:lvl>
    <w:lvl w:ilvl="8">
      <w:start w:val="1"/>
      <w:numFmt w:val="bullet"/>
      <w:lvlRestart w:val="0"/>
      <w:lvlText w:val=""/>
      <w:lvlJc w:val="left"/>
      <w:pPr>
        <w:tabs>
          <w:tab w:val="num" w:pos="1919"/>
        </w:tabs>
        <w:ind w:left="-142" w:firstLine="1701"/>
      </w:pPr>
      <w:rPr>
        <w:rFonts w:ascii="Symbol" w:hAnsi="Symbol" w:hint="default"/>
        <w:b/>
        <w:i w:val="0"/>
        <w:caps/>
        <w:strike w:val="0"/>
        <w:dstrike w:val="0"/>
        <w:vanish w:val="0"/>
        <w:color w:val="000000"/>
        <w:sz w:val="22"/>
        <w:vertAlign w:val="baseline"/>
      </w:rPr>
    </w:lvl>
  </w:abstractNum>
  <w:abstractNum w:abstractNumId="22">
    <w:nsid w:val="62D126E9"/>
    <w:multiLevelType w:val="hybridMultilevel"/>
    <w:tmpl w:val="D5ACA418"/>
    <w:lvl w:ilvl="0" w:tplc="001A3808">
      <w:start w:val="1"/>
      <w:numFmt w:val="decimal"/>
      <w:lvlText w:val="(%1)"/>
      <w:lvlJc w:val="left"/>
      <w:pPr>
        <w:ind w:left="720" w:hanging="360"/>
      </w:pPr>
      <w:rPr>
        <w:rFonts w:cs="Times New Roman" w:hint="default"/>
        <w:b/>
      </w:rPr>
    </w:lvl>
    <w:lvl w:ilvl="1" w:tplc="FEC67DE8" w:tentative="1">
      <w:start w:val="1"/>
      <w:numFmt w:val="lowerLetter"/>
      <w:lvlText w:val="%2."/>
      <w:lvlJc w:val="left"/>
      <w:pPr>
        <w:ind w:left="1440" w:hanging="360"/>
      </w:pPr>
      <w:rPr>
        <w:rFonts w:cs="Times New Roman"/>
      </w:rPr>
    </w:lvl>
    <w:lvl w:ilvl="2" w:tplc="B1442E30" w:tentative="1">
      <w:start w:val="1"/>
      <w:numFmt w:val="lowerRoman"/>
      <w:lvlText w:val="%3."/>
      <w:lvlJc w:val="right"/>
      <w:pPr>
        <w:ind w:left="2160" w:hanging="180"/>
      </w:pPr>
      <w:rPr>
        <w:rFonts w:cs="Times New Roman"/>
      </w:rPr>
    </w:lvl>
    <w:lvl w:ilvl="3" w:tplc="3D2E81E8" w:tentative="1">
      <w:start w:val="1"/>
      <w:numFmt w:val="decimal"/>
      <w:lvlText w:val="%4."/>
      <w:lvlJc w:val="left"/>
      <w:pPr>
        <w:ind w:left="2880" w:hanging="360"/>
      </w:pPr>
      <w:rPr>
        <w:rFonts w:cs="Times New Roman"/>
      </w:rPr>
    </w:lvl>
    <w:lvl w:ilvl="4" w:tplc="0BEE0D34" w:tentative="1">
      <w:start w:val="1"/>
      <w:numFmt w:val="lowerLetter"/>
      <w:lvlText w:val="%5."/>
      <w:lvlJc w:val="left"/>
      <w:pPr>
        <w:ind w:left="3600" w:hanging="360"/>
      </w:pPr>
      <w:rPr>
        <w:rFonts w:cs="Times New Roman"/>
      </w:rPr>
    </w:lvl>
    <w:lvl w:ilvl="5" w:tplc="09E6267E" w:tentative="1">
      <w:start w:val="1"/>
      <w:numFmt w:val="lowerRoman"/>
      <w:lvlText w:val="%6."/>
      <w:lvlJc w:val="right"/>
      <w:pPr>
        <w:ind w:left="4320" w:hanging="180"/>
      </w:pPr>
      <w:rPr>
        <w:rFonts w:cs="Times New Roman"/>
      </w:rPr>
    </w:lvl>
    <w:lvl w:ilvl="6" w:tplc="F67ECCF2" w:tentative="1">
      <w:start w:val="1"/>
      <w:numFmt w:val="decimal"/>
      <w:lvlText w:val="%7."/>
      <w:lvlJc w:val="left"/>
      <w:pPr>
        <w:ind w:left="5040" w:hanging="360"/>
      </w:pPr>
      <w:rPr>
        <w:rFonts w:cs="Times New Roman"/>
      </w:rPr>
    </w:lvl>
    <w:lvl w:ilvl="7" w:tplc="062E6EF8" w:tentative="1">
      <w:start w:val="1"/>
      <w:numFmt w:val="lowerLetter"/>
      <w:lvlText w:val="%8."/>
      <w:lvlJc w:val="left"/>
      <w:pPr>
        <w:ind w:left="5760" w:hanging="360"/>
      </w:pPr>
      <w:rPr>
        <w:rFonts w:cs="Times New Roman"/>
      </w:rPr>
    </w:lvl>
    <w:lvl w:ilvl="8" w:tplc="ADA056B4" w:tentative="1">
      <w:start w:val="1"/>
      <w:numFmt w:val="lowerRoman"/>
      <w:lvlText w:val="%9."/>
      <w:lvlJc w:val="right"/>
      <w:pPr>
        <w:ind w:left="6480" w:hanging="180"/>
      </w:pPr>
      <w:rPr>
        <w:rFonts w:cs="Times New Roman"/>
      </w:rPr>
    </w:lvl>
  </w:abstractNum>
  <w:abstractNum w:abstractNumId="23">
    <w:nsid w:val="63404CA7"/>
    <w:multiLevelType w:val="hybridMultilevel"/>
    <w:tmpl w:val="6DB41AAC"/>
    <w:lvl w:ilvl="0" w:tplc="03729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903E8C"/>
    <w:multiLevelType w:val="multilevel"/>
    <w:tmpl w:val="6DB41AA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51942D0"/>
    <w:multiLevelType w:val="hybridMultilevel"/>
    <w:tmpl w:val="ECB0C8D4"/>
    <w:lvl w:ilvl="0" w:tplc="9A1EE7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471015"/>
    <w:multiLevelType w:val="multilevel"/>
    <w:tmpl w:val="5E0E96F2"/>
    <w:lvl w:ilvl="0">
      <w:start w:val="1"/>
      <w:numFmt w:val="decimal"/>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48202DE"/>
    <w:multiLevelType w:val="multilevel"/>
    <w:tmpl w:val="3E7EF95C"/>
    <w:lvl w:ilvl="0">
      <w:start w:val="1"/>
      <w:numFmt w:val="decimal"/>
      <w:lvlText w:val="%1."/>
      <w:lvlJc w:val="left"/>
      <w:pPr>
        <w:ind w:left="567" w:hanging="567"/>
      </w:pPr>
      <w:rPr>
        <w:rFonts w:ascii="Arial" w:hAnsi="Arial" w:hint="default"/>
        <w:b/>
        <w:bCs/>
        <w:i w:val="0"/>
        <w:iCs w:val="0"/>
        <w:caps w:val="0"/>
        <w:strike w:val="0"/>
        <w:dstrike w:val="0"/>
        <w:vanish w:val="0"/>
        <w:color w:val="auto"/>
        <w:sz w:val="16"/>
        <w:szCs w:val="22"/>
        <w:vertAlign w:val="base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4BE5FA5"/>
    <w:multiLevelType w:val="hybridMultilevel"/>
    <w:tmpl w:val="F56E3988"/>
    <w:lvl w:ilvl="0" w:tplc="A5427748">
      <w:start w:val="1"/>
      <w:numFmt w:val="lowerRoman"/>
      <w:lvlText w:val="(%1)"/>
      <w:lvlJc w:val="left"/>
      <w:pPr>
        <w:ind w:left="1287" w:hanging="720"/>
      </w:pPr>
      <w:rPr>
        <w:rFonts w:ascii="Arial" w:hAnsi="Arial" w:cs="Arial" w:hint="default"/>
        <w:sz w:val="16"/>
        <w:szCs w:val="16"/>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29">
    <w:nsid w:val="7D615787"/>
    <w:multiLevelType w:val="hybridMultilevel"/>
    <w:tmpl w:val="EBF00E08"/>
    <w:lvl w:ilvl="0" w:tplc="FF24BB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6"/>
  </w:num>
  <w:num w:numId="3">
    <w:abstractNumId w:val="2"/>
  </w:num>
  <w:num w:numId="4">
    <w:abstractNumId w:val="2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10"/>
  </w:num>
  <w:num w:numId="12">
    <w:abstractNumId w:val="6"/>
  </w:num>
  <w:num w:numId="13">
    <w:abstractNumId w:val="21"/>
  </w:num>
  <w:num w:numId="14">
    <w:abstractNumId w:val="14"/>
  </w:num>
  <w:num w:numId="15">
    <w:abstractNumId w:val="0"/>
  </w:num>
  <w:num w:numId="16">
    <w:abstractNumId w:val="11"/>
  </w:num>
  <w:num w:numId="17">
    <w:abstractNumId w:val="18"/>
  </w:num>
  <w:num w:numId="18">
    <w:abstractNumId w:val="20"/>
  </w:num>
  <w:num w:numId="19">
    <w:abstractNumId w:val="20"/>
    <w:lvlOverride w:ilvl="0">
      <w:startOverride w:val="1"/>
    </w:lvlOverride>
  </w:num>
  <w:num w:numId="20">
    <w:abstractNumId w:val="20"/>
    <w:lvlOverride w:ilvl="0">
      <w:startOverride w:val="1"/>
    </w:lvlOverride>
  </w:num>
  <w:num w:numId="21">
    <w:abstractNumId w:val="19"/>
  </w:num>
  <w:num w:numId="22">
    <w:abstractNumId w:val="25"/>
  </w:num>
  <w:num w:numId="23">
    <w:abstractNumId w:val="2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0"/>
    <w:lvlOverride w:ilvl="0">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9"/>
  </w:num>
  <w:num w:numId="35">
    <w:abstractNumId w:val="17"/>
  </w:num>
  <w:num w:numId="36">
    <w:abstractNumId w:val="28"/>
  </w:num>
  <w:num w:numId="37">
    <w:abstractNumId w:val="12"/>
  </w:num>
  <w:num w:numId="38">
    <w:abstractNumId w:val="3"/>
  </w:num>
  <w:num w:numId="39">
    <w:abstractNumId w:val="1"/>
  </w:num>
  <w:num w:numId="40">
    <w:abstractNumId w:val="26"/>
  </w:num>
  <w:num w:numId="41">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0" w:nlCheck="1" w:checkStyle="0"/>
  <w:activeWritingStyle w:appName="MSWord" w:lang="en-US" w:vendorID="64" w:dllVersion="0" w:nlCheck="1" w:checkStyle="1"/>
  <w:activeWritingStyle w:appName="MSWord" w:lang="en-CA" w:vendorID="64" w:dllVersion="0"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2" w:dllVersion="6" w:checkStyle="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14C"/>
    <w:rsid w:val="00000427"/>
    <w:rsid w:val="00000BC9"/>
    <w:rsid w:val="00000F1F"/>
    <w:rsid w:val="00000F3B"/>
    <w:rsid w:val="0000132F"/>
    <w:rsid w:val="00001E11"/>
    <w:rsid w:val="00001E7E"/>
    <w:rsid w:val="00001F81"/>
    <w:rsid w:val="00002207"/>
    <w:rsid w:val="000022E9"/>
    <w:rsid w:val="00002A18"/>
    <w:rsid w:val="00002A9F"/>
    <w:rsid w:val="00002AA7"/>
    <w:rsid w:val="00002EA5"/>
    <w:rsid w:val="00003EA7"/>
    <w:rsid w:val="00003FEA"/>
    <w:rsid w:val="000047A4"/>
    <w:rsid w:val="00004835"/>
    <w:rsid w:val="00004EF3"/>
    <w:rsid w:val="00004F55"/>
    <w:rsid w:val="00004FAD"/>
    <w:rsid w:val="00005653"/>
    <w:rsid w:val="00005839"/>
    <w:rsid w:val="000058F6"/>
    <w:rsid w:val="0000591C"/>
    <w:rsid w:val="00005A21"/>
    <w:rsid w:val="00006486"/>
    <w:rsid w:val="000066F7"/>
    <w:rsid w:val="00006DA4"/>
    <w:rsid w:val="00007073"/>
    <w:rsid w:val="00007D93"/>
    <w:rsid w:val="000101BC"/>
    <w:rsid w:val="00010218"/>
    <w:rsid w:val="00010ADB"/>
    <w:rsid w:val="00010CCC"/>
    <w:rsid w:val="00011D76"/>
    <w:rsid w:val="00011E8C"/>
    <w:rsid w:val="00012DB0"/>
    <w:rsid w:val="00013648"/>
    <w:rsid w:val="00013C54"/>
    <w:rsid w:val="0001405F"/>
    <w:rsid w:val="000151AD"/>
    <w:rsid w:val="00015372"/>
    <w:rsid w:val="0001566F"/>
    <w:rsid w:val="00015A5C"/>
    <w:rsid w:val="00015B63"/>
    <w:rsid w:val="00015DF0"/>
    <w:rsid w:val="0001635F"/>
    <w:rsid w:val="000163D5"/>
    <w:rsid w:val="0001677F"/>
    <w:rsid w:val="00016E2D"/>
    <w:rsid w:val="00017055"/>
    <w:rsid w:val="000177E9"/>
    <w:rsid w:val="0001799D"/>
    <w:rsid w:val="000179BE"/>
    <w:rsid w:val="00017AD7"/>
    <w:rsid w:val="00017CFD"/>
    <w:rsid w:val="00017F00"/>
    <w:rsid w:val="00017F65"/>
    <w:rsid w:val="0002046B"/>
    <w:rsid w:val="00021829"/>
    <w:rsid w:val="00021A72"/>
    <w:rsid w:val="00021B95"/>
    <w:rsid w:val="00021C2C"/>
    <w:rsid w:val="00021DC3"/>
    <w:rsid w:val="00021F2E"/>
    <w:rsid w:val="0002227B"/>
    <w:rsid w:val="00022350"/>
    <w:rsid w:val="000223C6"/>
    <w:rsid w:val="00022666"/>
    <w:rsid w:val="00022789"/>
    <w:rsid w:val="00022F7D"/>
    <w:rsid w:val="00023120"/>
    <w:rsid w:val="00023324"/>
    <w:rsid w:val="0002395A"/>
    <w:rsid w:val="0002403B"/>
    <w:rsid w:val="000240E9"/>
    <w:rsid w:val="000244C3"/>
    <w:rsid w:val="000245BC"/>
    <w:rsid w:val="000248DD"/>
    <w:rsid w:val="0002497E"/>
    <w:rsid w:val="00024B34"/>
    <w:rsid w:val="00024DB4"/>
    <w:rsid w:val="00025073"/>
    <w:rsid w:val="000251D3"/>
    <w:rsid w:val="00025435"/>
    <w:rsid w:val="000256E1"/>
    <w:rsid w:val="00025FD5"/>
    <w:rsid w:val="000260F3"/>
    <w:rsid w:val="0002641D"/>
    <w:rsid w:val="000265A3"/>
    <w:rsid w:val="0002661C"/>
    <w:rsid w:val="0002662B"/>
    <w:rsid w:val="00026718"/>
    <w:rsid w:val="000268C0"/>
    <w:rsid w:val="0002736C"/>
    <w:rsid w:val="00027B0C"/>
    <w:rsid w:val="0003076E"/>
    <w:rsid w:val="00030C85"/>
    <w:rsid w:val="00030E93"/>
    <w:rsid w:val="000312D8"/>
    <w:rsid w:val="00031881"/>
    <w:rsid w:val="00031E77"/>
    <w:rsid w:val="000320F9"/>
    <w:rsid w:val="00032189"/>
    <w:rsid w:val="000326EA"/>
    <w:rsid w:val="00032E19"/>
    <w:rsid w:val="00033AC3"/>
    <w:rsid w:val="00033D9F"/>
    <w:rsid w:val="00033E8E"/>
    <w:rsid w:val="000343E7"/>
    <w:rsid w:val="00034781"/>
    <w:rsid w:val="0003482D"/>
    <w:rsid w:val="00034860"/>
    <w:rsid w:val="00035233"/>
    <w:rsid w:val="0003563C"/>
    <w:rsid w:val="0003585D"/>
    <w:rsid w:val="0003604C"/>
    <w:rsid w:val="000363B7"/>
    <w:rsid w:val="000364C0"/>
    <w:rsid w:val="00036671"/>
    <w:rsid w:val="00036CBF"/>
    <w:rsid w:val="00036EE0"/>
    <w:rsid w:val="000370C9"/>
    <w:rsid w:val="00037494"/>
    <w:rsid w:val="00037623"/>
    <w:rsid w:val="00037A83"/>
    <w:rsid w:val="00037C79"/>
    <w:rsid w:val="00037CC3"/>
    <w:rsid w:val="000404F9"/>
    <w:rsid w:val="00040B0A"/>
    <w:rsid w:val="000411F1"/>
    <w:rsid w:val="00041323"/>
    <w:rsid w:val="0004142B"/>
    <w:rsid w:val="00041A08"/>
    <w:rsid w:val="00041CBC"/>
    <w:rsid w:val="0004291A"/>
    <w:rsid w:val="00042D69"/>
    <w:rsid w:val="00043431"/>
    <w:rsid w:val="000436B5"/>
    <w:rsid w:val="00043D42"/>
    <w:rsid w:val="00043F25"/>
    <w:rsid w:val="0004400F"/>
    <w:rsid w:val="000449E7"/>
    <w:rsid w:val="00045383"/>
    <w:rsid w:val="00045470"/>
    <w:rsid w:val="00045825"/>
    <w:rsid w:val="00045ED8"/>
    <w:rsid w:val="00046423"/>
    <w:rsid w:val="0004679F"/>
    <w:rsid w:val="00046A10"/>
    <w:rsid w:val="00046F41"/>
    <w:rsid w:val="000471AC"/>
    <w:rsid w:val="000471FA"/>
    <w:rsid w:val="00047CE6"/>
    <w:rsid w:val="00047F1E"/>
    <w:rsid w:val="00047F79"/>
    <w:rsid w:val="00050222"/>
    <w:rsid w:val="00050418"/>
    <w:rsid w:val="00050904"/>
    <w:rsid w:val="00050930"/>
    <w:rsid w:val="0005107D"/>
    <w:rsid w:val="0005131E"/>
    <w:rsid w:val="0005143F"/>
    <w:rsid w:val="00051AAF"/>
    <w:rsid w:val="00052310"/>
    <w:rsid w:val="00052A0D"/>
    <w:rsid w:val="00052E3F"/>
    <w:rsid w:val="00053101"/>
    <w:rsid w:val="000533D4"/>
    <w:rsid w:val="00053A4F"/>
    <w:rsid w:val="00054524"/>
    <w:rsid w:val="000549CC"/>
    <w:rsid w:val="000549E5"/>
    <w:rsid w:val="00054A09"/>
    <w:rsid w:val="00054BD7"/>
    <w:rsid w:val="00054C0E"/>
    <w:rsid w:val="00054DAA"/>
    <w:rsid w:val="000553B6"/>
    <w:rsid w:val="00055D1D"/>
    <w:rsid w:val="00055DC0"/>
    <w:rsid w:val="0005637E"/>
    <w:rsid w:val="0005690A"/>
    <w:rsid w:val="00056A57"/>
    <w:rsid w:val="00056ECA"/>
    <w:rsid w:val="0005714C"/>
    <w:rsid w:val="00057518"/>
    <w:rsid w:val="00057740"/>
    <w:rsid w:val="00057C5E"/>
    <w:rsid w:val="00060471"/>
    <w:rsid w:val="000604DA"/>
    <w:rsid w:val="0006056E"/>
    <w:rsid w:val="00060A08"/>
    <w:rsid w:val="00060D47"/>
    <w:rsid w:val="00060F21"/>
    <w:rsid w:val="00061155"/>
    <w:rsid w:val="000612FF"/>
    <w:rsid w:val="0006132E"/>
    <w:rsid w:val="00061A04"/>
    <w:rsid w:val="00061B24"/>
    <w:rsid w:val="00061C53"/>
    <w:rsid w:val="00061F37"/>
    <w:rsid w:val="00062278"/>
    <w:rsid w:val="00062500"/>
    <w:rsid w:val="0006255B"/>
    <w:rsid w:val="0006303C"/>
    <w:rsid w:val="00063446"/>
    <w:rsid w:val="00063E1F"/>
    <w:rsid w:val="00063EBE"/>
    <w:rsid w:val="0006418E"/>
    <w:rsid w:val="0006455D"/>
    <w:rsid w:val="000647AF"/>
    <w:rsid w:val="0006486F"/>
    <w:rsid w:val="0006530F"/>
    <w:rsid w:val="00065461"/>
    <w:rsid w:val="000660BD"/>
    <w:rsid w:val="000660FD"/>
    <w:rsid w:val="000664AF"/>
    <w:rsid w:val="000664B2"/>
    <w:rsid w:val="0006665D"/>
    <w:rsid w:val="00066CB6"/>
    <w:rsid w:val="00067124"/>
    <w:rsid w:val="0006714D"/>
    <w:rsid w:val="00067869"/>
    <w:rsid w:val="0007006C"/>
    <w:rsid w:val="00070667"/>
    <w:rsid w:val="00070C49"/>
    <w:rsid w:val="00071091"/>
    <w:rsid w:val="00071206"/>
    <w:rsid w:val="00071B7E"/>
    <w:rsid w:val="00071DCF"/>
    <w:rsid w:val="00071EC2"/>
    <w:rsid w:val="00072289"/>
    <w:rsid w:val="00072932"/>
    <w:rsid w:val="00072F17"/>
    <w:rsid w:val="00072F26"/>
    <w:rsid w:val="00073DE0"/>
    <w:rsid w:val="0007427E"/>
    <w:rsid w:val="0007454E"/>
    <w:rsid w:val="00074559"/>
    <w:rsid w:val="00074C1C"/>
    <w:rsid w:val="0007511E"/>
    <w:rsid w:val="000752AA"/>
    <w:rsid w:val="0007589A"/>
    <w:rsid w:val="0007617F"/>
    <w:rsid w:val="000765E3"/>
    <w:rsid w:val="0007675A"/>
    <w:rsid w:val="000769D4"/>
    <w:rsid w:val="00076C5A"/>
    <w:rsid w:val="00076FEF"/>
    <w:rsid w:val="00077025"/>
    <w:rsid w:val="00077612"/>
    <w:rsid w:val="00077A43"/>
    <w:rsid w:val="00077FE5"/>
    <w:rsid w:val="00080246"/>
    <w:rsid w:val="000802F5"/>
    <w:rsid w:val="00080897"/>
    <w:rsid w:val="00080DAA"/>
    <w:rsid w:val="00080EEA"/>
    <w:rsid w:val="00080F58"/>
    <w:rsid w:val="000810FC"/>
    <w:rsid w:val="0008309A"/>
    <w:rsid w:val="0008316B"/>
    <w:rsid w:val="00083450"/>
    <w:rsid w:val="00083722"/>
    <w:rsid w:val="0008375B"/>
    <w:rsid w:val="00084379"/>
    <w:rsid w:val="000844F8"/>
    <w:rsid w:val="0008467B"/>
    <w:rsid w:val="00084A04"/>
    <w:rsid w:val="00084BD7"/>
    <w:rsid w:val="0008502F"/>
    <w:rsid w:val="00085069"/>
    <w:rsid w:val="000859E2"/>
    <w:rsid w:val="000859E5"/>
    <w:rsid w:val="00085A4E"/>
    <w:rsid w:val="00085E1B"/>
    <w:rsid w:val="00086620"/>
    <w:rsid w:val="0008662C"/>
    <w:rsid w:val="00087181"/>
    <w:rsid w:val="00087203"/>
    <w:rsid w:val="00087B9D"/>
    <w:rsid w:val="00087D54"/>
    <w:rsid w:val="00090E15"/>
    <w:rsid w:val="00090F0C"/>
    <w:rsid w:val="0009172C"/>
    <w:rsid w:val="000922A8"/>
    <w:rsid w:val="00092529"/>
    <w:rsid w:val="00092CD0"/>
    <w:rsid w:val="000935BE"/>
    <w:rsid w:val="00093713"/>
    <w:rsid w:val="00093758"/>
    <w:rsid w:val="00093981"/>
    <w:rsid w:val="0009400F"/>
    <w:rsid w:val="0009434D"/>
    <w:rsid w:val="000943CF"/>
    <w:rsid w:val="000959B9"/>
    <w:rsid w:val="00095FAB"/>
    <w:rsid w:val="00096177"/>
    <w:rsid w:val="00096474"/>
    <w:rsid w:val="0009658C"/>
    <w:rsid w:val="0009676E"/>
    <w:rsid w:val="0009677A"/>
    <w:rsid w:val="00096E08"/>
    <w:rsid w:val="000977B7"/>
    <w:rsid w:val="000A0475"/>
    <w:rsid w:val="000A0AA5"/>
    <w:rsid w:val="000A0C54"/>
    <w:rsid w:val="000A0F61"/>
    <w:rsid w:val="000A1219"/>
    <w:rsid w:val="000A1628"/>
    <w:rsid w:val="000A16B7"/>
    <w:rsid w:val="000A1A87"/>
    <w:rsid w:val="000A1E23"/>
    <w:rsid w:val="000A23B9"/>
    <w:rsid w:val="000A271E"/>
    <w:rsid w:val="000A29A4"/>
    <w:rsid w:val="000A2DAD"/>
    <w:rsid w:val="000A34E6"/>
    <w:rsid w:val="000A35BC"/>
    <w:rsid w:val="000A3821"/>
    <w:rsid w:val="000A3CB2"/>
    <w:rsid w:val="000A3F6A"/>
    <w:rsid w:val="000A4553"/>
    <w:rsid w:val="000A46A0"/>
    <w:rsid w:val="000A4C86"/>
    <w:rsid w:val="000A4F7A"/>
    <w:rsid w:val="000A5507"/>
    <w:rsid w:val="000A57FC"/>
    <w:rsid w:val="000A5CB6"/>
    <w:rsid w:val="000A7713"/>
    <w:rsid w:val="000A7727"/>
    <w:rsid w:val="000B1163"/>
    <w:rsid w:val="000B132A"/>
    <w:rsid w:val="000B164B"/>
    <w:rsid w:val="000B16C5"/>
    <w:rsid w:val="000B16E4"/>
    <w:rsid w:val="000B176E"/>
    <w:rsid w:val="000B1EA7"/>
    <w:rsid w:val="000B20BC"/>
    <w:rsid w:val="000B2145"/>
    <w:rsid w:val="000B217A"/>
    <w:rsid w:val="000B2221"/>
    <w:rsid w:val="000B22F0"/>
    <w:rsid w:val="000B2D55"/>
    <w:rsid w:val="000B2DD8"/>
    <w:rsid w:val="000B2EE3"/>
    <w:rsid w:val="000B34C6"/>
    <w:rsid w:val="000B377F"/>
    <w:rsid w:val="000B3D1A"/>
    <w:rsid w:val="000B401C"/>
    <w:rsid w:val="000B433F"/>
    <w:rsid w:val="000B4355"/>
    <w:rsid w:val="000B46D9"/>
    <w:rsid w:val="000B4AD9"/>
    <w:rsid w:val="000B4B5E"/>
    <w:rsid w:val="000B4F2C"/>
    <w:rsid w:val="000B5563"/>
    <w:rsid w:val="000B57D5"/>
    <w:rsid w:val="000B587D"/>
    <w:rsid w:val="000B66A0"/>
    <w:rsid w:val="000B66D2"/>
    <w:rsid w:val="000B6875"/>
    <w:rsid w:val="000B691D"/>
    <w:rsid w:val="000B6AA9"/>
    <w:rsid w:val="000B7E1A"/>
    <w:rsid w:val="000C0145"/>
    <w:rsid w:val="000C02CB"/>
    <w:rsid w:val="000C037C"/>
    <w:rsid w:val="000C0AAC"/>
    <w:rsid w:val="000C0DA5"/>
    <w:rsid w:val="000C0E12"/>
    <w:rsid w:val="000C1009"/>
    <w:rsid w:val="000C1407"/>
    <w:rsid w:val="000C153D"/>
    <w:rsid w:val="000C16A3"/>
    <w:rsid w:val="000C1AF5"/>
    <w:rsid w:val="000C1E56"/>
    <w:rsid w:val="000C1F46"/>
    <w:rsid w:val="000C2202"/>
    <w:rsid w:val="000C2452"/>
    <w:rsid w:val="000C24E8"/>
    <w:rsid w:val="000C262E"/>
    <w:rsid w:val="000C2A77"/>
    <w:rsid w:val="000C2E26"/>
    <w:rsid w:val="000C33CB"/>
    <w:rsid w:val="000C35FB"/>
    <w:rsid w:val="000C3E37"/>
    <w:rsid w:val="000C437D"/>
    <w:rsid w:val="000C53FF"/>
    <w:rsid w:val="000C5479"/>
    <w:rsid w:val="000C5808"/>
    <w:rsid w:val="000C5DC4"/>
    <w:rsid w:val="000C6177"/>
    <w:rsid w:val="000C6F23"/>
    <w:rsid w:val="000C702D"/>
    <w:rsid w:val="000C799D"/>
    <w:rsid w:val="000C7F32"/>
    <w:rsid w:val="000D0D7C"/>
    <w:rsid w:val="000D1767"/>
    <w:rsid w:val="000D19A4"/>
    <w:rsid w:val="000D2943"/>
    <w:rsid w:val="000D2E0B"/>
    <w:rsid w:val="000D3F0C"/>
    <w:rsid w:val="000D45E3"/>
    <w:rsid w:val="000D4A40"/>
    <w:rsid w:val="000D4DF1"/>
    <w:rsid w:val="000D4E52"/>
    <w:rsid w:val="000D50DC"/>
    <w:rsid w:val="000D5AE7"/>
    <w:rsid w:val="000D5DC6"/>
    <w:rsid w:val="000D61CD"/>
    <w:rsid w:val="000D630B"/>
    <w:rsid w:val="000D6447"/>
    <w:rsid w:val="000D6927"/>
    <w:rsid w:val="000D6A4F"/>
    <w:rsid w:val="000D6C3A"/>
    <w:rsid w:val="000D6C47"/>
    <w:rsid w:val="000D6D0C"/>
    <w:rsid w:val="000D6DA0"/>
    <w:rsid w:val="000D6E56"/>
    <w:rsid w:val="000D6FDC"/>
    <w:rsid w:val="000D74E6"/>
    <w:rsid w:val="000D7532"/>
    <w:rsid w:val="000D781D"/>
    <w:rsid w:val="000D7A9A"/>
    <w:rsid w:val="000D7ABD"/>
    <w:rsid w:val="000E02C0"/>
    <w:rsid w:val="000E0372"/>
    <w:rsid w:val="000E062A"/>
    <w:rsid w:val="000E064F"/>
    <w:rsid w:val="000E0CBC"/>
    <w:rsid w:val="000E1EEB"/>
    <w:rsid w:val="000E32D4"/>
    <w:rsid w:val="000E377A"/>
    <w:rsid w:val="000E3AF0"/>
    <w:rsid w:val="000E401F"/>
    <w:rsid w:val="000E415D"/>
    <w:rsid w:val="000E42CB"/>
    <w:rsid w:val="000E4631"/>
    <w:rsid w:val="000E497D"/>
    <w:rsid w:val="000E4D0D"/>
    <w:rsid w:val="000E5129"/>
    <w:rsid w:val="000E5BEC"/>
    <w:rsid w:val="000E5CF3"/>
    <w:rsid w:val="000E5F29"/>
    <w:rsid w:val="000E5F99"/>
    <w:rsid w:val="000E729C"/>
    <w:rsid w:val="000E7567"/>
    <w:rsid w:val="000E778A"/>
    <w:rsid w:val="000E7A44"/>
    <w:rsid w:val="000F0839"/>
    <w:rsid w:val="000F0C39"/>
    <w:rsid w:val="000F1029"/>
    <w:rsid w:val="000F146E"/>
    <w:rsid w:val="000F1763"/>
    <w:rsid w:val="000F1A84"/>
    <w:rsid w:val="000F1C1C"/>
    <w:rsid w:val="000F1CAF"/>
    <w:rsid w:val="000F23CD"/>
    <w:rsid w:val="000F27CC"/>
    <w:rsid w:val="000F2D86"/>
    <w:rsid w:val="000F3468"/>
    <w:rsid w:val="000F35CA"/>
    <w:rsid w:val="000F3C17"/>
    <w:rsid w:val="000F3FA6"/>
    <w:rsid w:val="000F4404"/>
    <w:rsid w:val="000F531D"/>
    <w:rsid w:val="000F5A15"/>
    <w:rsid w:val="000F5E9C"/>
    <w:rsid w:val="000F6188"/>
    <w:rsid w:val="000F69C4"/>
    <w:rsid w:val="000F6AF3"/>
    <w:rsid w:val="000F7168"/>
    <w:rsid w:val="000F72A4"/>
    <w:rsid w:val="000F7B1F"/>
    <w:rsid w:val="000F7BB3"/>
    <w:rsid w:val="000F7F2E"/>
    <w:rsid w:val="001004D7"/>
    <w:rsid w:val="00100603"/>
    <w:rsid w:val="0010093B"/>
    <w:rsid w:val="00100BA2"/>
    <w:rsid w:val="00100E91"/>
    <w:rsid w:val="001014D6"/>
    <w:rsid w:val="00101A45"/>
    <w:rsid w:val="00101EDD"/>
    <w:rsid w:val="00101F9A"/>
    <w:rsid w:val="001020D3"/>
    <w:rsid w:val="001023A1"/>
    <w:rsid w:val="001023C4"/>
    <w:rsid w:val="001028B3"/>
    <w:rsid w:val="00102C2B"/>
    <w:rsid w:val="00103442"/>
    <w:rsid w:val="00103FD6"/>
    <w:rsid w:val="00104D1F"/>
    <w:rsid w:val="00104F39"/>
    <w:rsid w:val="0010507D"/>
    <w:rsid w:val="00105410"/>
    <w:rsid w:val="001059AD"/>
    <w:rsid w:val="001059C0"/>
    <w:rsid w:val="00105C78"/>
    <w:rsid w:val="00105D49"/>
    <w:rsid w:val="001065D1"/>
    <w:rsid w:val="00106684"/>
    <w:rsid w:val="00106713"/>
    <w:rsid w:val="001069B9"/>
    <w:rsid w:val="001071FF"/>
    <w:rsid w:val="00107350"/>
    <w:rsid w:val="001073A7"/>
    <w:rsid w:val="00107710"/>
    <w:rsid w:val="001077F3"/>
    <w:rsid w:val="00107844"/>
    <w:rsid w:val="00107BD4"/>
    <w:rsid w:val="001100D9"/>
    <w:rsid w:val="0011076C"/>
    <w:rsid w:val="00110967"/>
    <w:rsid w:val="00111991"/>
    <w:rsid w:val="00111AEA"/>
    <w:rsid w:val="00111F0C"/>
    <w:rsid w:val="00111F1C"/>
    <w:rsid w:val="00112048"/>
    <w:rsid w:val="00112049"/>
    <w:rsid w:val="0011204B"/>
    <w:rsid w:val="00112A46"/>
    <w:rsid w:val="00112EE1"/>
    <w:rsid w:val="001131F8"/>
    <w:rsid w:val="00113DE0"/>
    <w:rsid w:val="001142A9"/>
    <w:rsid w:val="00114AD2"/>
    <w:rsid w:val="0011579A"/>
    <w:rsid w:val="001158DD"/>
    <w:rsid w:val="00115B2C"/>
    <w:rsid w:val="001172F3"/>
    <w:rsid w:val="001174C0"/>
    <w:rsid w:val="00117BCB"/>
    <w:rsid w:val="00117F87"/>
    <w:rsid w:val="0012044C"/>
    <w:rsid w:val="00120F08"/>
    <w:rsid w:val="0012153C"/>
    <w:rsid w:val="00121592"/>
    <w:rsid w:val="0012171E"/>
    <w:rsid w:val="001219F5"/>
    <w:rsid w:val="00122675"/>
    <w:rsid w:val="00122B95"/>
    <w:rsid w:val="0012309D"/>
    <w:rsid w:val="0012326F"/>
    <w:rsid w:val="00123325"/>
    <w:rsid w:val="00123390"/>
    <w:rsid w:val="001236E6"/>
    <w:rsid w:val="001237AE"/>
    <w:rsid w:val="00123A97"/>
    <w:rsid w:val="00123EDE"/>
    <w:rsid w:val="00124D09"/>
    <w:rsid w:val="001250C4"/>
    <w:rsid w:val="00125306"/>
    <w:rsid w:val="001258BF"/>
    <w:rsid w:val="0012605B"/>
    <w:rsid w:val="00126405"/>
    <w:rsid w:val="001270F0"/>
    <w:rsid w:val="001275E8"/>
    <w:rsid w:val="001302A4"/>
    <w:rsid w:val="001304E7"/>
    <w:rsid w:val="00130561"/>
    <w:rsid w:val="00130868"/>
    <w:rsid w:val="00130AFB"/>
    <w:rsid w:val="00130D14"/>
    <w:rsid w:val="00130E30"/>
    <w:rsid w:val="00130EA8"/>
    <w:rsid w:val="00130FD6"/>
    <w:rsid w:val="00131B79"/>
    <w:rsid w:val="00131C25"/>
    <w:rsid w:val="00131DB4"/>
    <w:rsid w:val="00131F54"/>
    <w:rsid w:val="00132596"/>
    <w:rsid w:val="001327DE"/>
    <w:rsid w:val="001327F9"/>
    <w:rsid w:val="00132AC1"/>
    <w:rsid w:val="00132BB2"/>
    <w:rsid w:val="00132C0A"/>
    <w:rsid w:val="001333D6"/>
    <w:rsid w:val="0013344F"/>
    <w:rsid w:val="001337A0"/>
    <w:rsid w:val="00133A97"/>
    <w:rsid w:val="00133B07"/>
    <w:rsid w:val="00133BD1"/>
    <w:rsid w:val="00133DAB"/>
    <w:rsid w:val="00134883"/>
    <w:rsid w:val="001348CB"/>
    <w:rsid w:val="00134C4B"/>
    <w:rsid w:val="00134CD5"/>
    <w:rsid w:val="00135217"/>
    <w:rsid w:val="00135266"/>
    <w:rsid w:val="00135324"/>
    <w:rsid w:val="00135BAF"/>
    <w:rsid w:val="001360A5"/>
    <w:rsid w:val="001360B2"/>
    <w:rsid w:val="001365BF"/>
    <w:rsid w:val="001367F4"/>
    <w:rsid w:val="00136D10"/>
    <w:rsid w:val="00137700"/>
    <w:rsid w:val="00140767"/>
    <w:rsid w:val="00140E63"/>
    <w:rsid w:val="00140E96"/>
    <w:rsid w:val="001411FD"/>
    <w:rsid w:val="0014125B"/>
    <w:rsid w:val="00143194"/>
    <w:rsid w:val="00143533"/>
    <w:rsid w:val="00143B1D"/>
    <w:rsid w:val="00143D46"/>
    <w:rsid w:val="00143D86"/>
    <w:rsid w:val="001440F2"/>
    <w:rsid w:val="0014430C"/>
    <w:rsid w:val="00144F1F"/>
    <w:rsid w:val="00145214"/>
    <w:rsid w:val="001453B7"/>
    <w:rsid w:val="0014547D"/>
    <w:rsid w:val="001456CA"/>
    <w:rsid w:val="00145843"/>
    <w:rsid w:val="00145C08"/>
    <w:rsid w:val="00146485"/>
    <w:rsid w:val="001466C0"/>
    <w:rsid w:val="001466C4"/>
    <w:rsid w:val="00146BAD"/>
    <w:rsid w:val="00146F4A"/>
    <w:rsid w:val="001471FF"/>
    <w:rsid w:val="00147550"/>
    <w:rsid w:val="00147A9C"/>
    <w:rsid w:val="00147AD2"/>
    <w:rsid w:val="00147C5A"/>
    <w:rsid w:val="001500FB"/>
    <w:rsid w:val="0015116C"/>
    <w:rsid w:val="001514E7"/>
    <w:rsid w:val="0015181E"/>
    <w:rsid w:val="00151AAC"/>
    <w:rsid w:val="00151DF4"/>
    <w:rsid w:val="0015203F"/>
    <w:rsid w:val="00152140"/>
    <w:rsid w:val="001525BE"/>
    <w:rsid w:val="0015265D"/>
    <w:rsid w:val="001527E0"/>
    <w:rsid w:val="00152EAA"/>
    <w:rsid w:val="00152F91"/>
    <w:rsid w:val="0015320E"/>
    <w:rsid w:val="00153B00"/>
    <w:rsid w:val="0015441B"/>
    <w:rsid w:val="0015465F"/>
    <w:rsid w:val="001547C6"/>
    <w:rsid w:val="00154EF9"/>
    <w:rsid w:val="00155398"/>
    <w:rsid w:val="0015566A"/>
    <w:rsid w:val="001557D4"/>
    <w:rsid w:val="00155AA3"/>
    <w:rsid w:val="00155B59"/>
    <w:rsid w:val="00155B7C"/>
    <w:rsid w:val="00156A4C"/>
    <w:rsid w:val="00156EB9"/>
    <w:rsid w:val="001576AF"/>
    <w:rsid w:val="001576E9"/>
    <w:rsid w:val="00157A34"/>
    <w:rsid w:val="00157BE5"/>
    <w:rsid w:val="00160212"/>
    <w:rsid w:val="00160ADD"/>
    <w:rsid w:val="001611F5"/>
    <w:rsid w:val="00161904"/>
    <w:rsid w:val="001619FF"/>
    <w:rsid w:val="00161A9A"/>
    <w:rsid w:val="00161C5B"/>
    <w:rsid w:val="00161DA8"/>
    <w:rsid w:val="00162118"/>
    <w:rsid w:val="0016229D"/>
    <w:rsid w:val="0016275F"/>
    <w:rsid w:val="00162BAE"/>
    <w:rsid w:val="00163048"/>
    <w:rsid w:val="001630B2"/>
    <w:rsid w:val="0016315D"/>
    <w:rsid w:val="001635EB"/>
    <w:rsid w:val="00163768"/>
    <w:rsid w:val="00164647"/>
    <w:rsid w:val="001646FA"/>
    <w:rsid w:val="001649F3"/>
    <w:rsid w:val="00164A3B"/>
    <w:rsid w:val="00164E81"/>
    <w:rsid w:val="00164EC0"/>
    <w:rsid w:val="00164FF1"/>
    <w:rsid w:val="00165143"/>
    <w:rsid w:val="001652B7"/>
    <w:rsid w:val="00165432"/>
    <w:rsid w:val="001655CE"/>
    <w:rsid w:val="0016570E"/>
    <w:rsid w:val="001658CC"/>
    <w:rsid w:val="00165980"/>
    <w:rsid w:val="00165A00"/>
    <w:rsid w:val="00165A74"/>
    <w:rsid w:val="00165BBF"/>
    <w:rsid w:val="001662C7"/>
    <w:rsid w:val="00166811"/>
    <w:rsid w:val="00166B51"/>
    <w:rsid w:val="00166DDD"/>
    <w:rsid w:val="00166ECB"/>
    <w:rsid w:val="00166F90"/>
    <w:rsid w:val="001671C3"/>
    <w:rsid w:val="00167F67"/>
    <w:rsid w:val="00170A31"/>
    <w:rsid w:val="00171695"/>
    <w:rsid w:val="0017169D"/>
    <w:rsid w:val="00172621"/>
    <w:rsid w:val="00172942"/>
    <w:rsid w:val="00172A33"/>
    <w:rsid w:val="001735AF"/>
    <w:rsid w:val="001735FB"/>
    <w:rsid w:val="0017410E"/>
    <w:rsid w:val="00174904"/>
    <w:rsid w:val="00174AD1"/>
    <w:rsid w:val="00174F20"/>
    <w:rsid w:val="00175611"/>
    <w:rsid w:val="001758D4"/>
    <w:rsid w:val="00175A06"/>
    <w:rsid w:val="00175B09"/>
    <w:rsid w:val="00175B9D"/>
    <w:rsid w:val="00175E04"/>
    <w:rsid w:val="00176148"/>
    <w:rsid w:val="001761D4"/>
    <w:rsid w:val="00176479"/>
    <w:rsid w:val="001764D6"/>
    <w:rsid w:val="00176FA0"/>
    <w:rsid w:val="0017741C"/>
    <w:rsid w:val="00177D63"/>
    <w:rsid w:val="0018028A"/>
    <w:rsid w:val="001810FB"/>
    <w:rsid w:val="0018181A"/>
    <w:rsid w:val="00181AED"/>
    <w:rsid w:val="00181BAA"/>
    <w:rsid w:val="001821E3"/>
    <w:rsid w:val="001822F1"/>
    <w:rsid w:val="00182AE0"/>
    <w:rsid w:val="00182B72"/>
    <w:rsid w:val="00182CF3"/>
    <w:rsid w:val="00182E02"/>
    <w:rsid w:val="00182EEA"/>
    <w:rsid w:val="00182F2E"/>
    <w:rsid w:val="00183B34"/>
    <w:rsid w:val="00183D45"/>
    <w:rsid w:val="00183E06"/>
    <w:rsid w:val="001841D5"/>
    <w:rsid w:val="0018424F"/>
    <w:rsid w:val="00184311"/>
    <w:rsid w:val="00184847"/>
    <w:rsid w:val="00184DDC"/>
    <w:rsid w:val="0018525F"/>
    <w:rsid w:val="00185EFE"/>
    <w:rsid w:val="00186008"/>
    <w:rsid w:val="001863A8"/>
    <w:rsid w:val="0018642A"/>
    <w:rsid w:val="00186972"/>
    <w:rsid w:val="001869F8"/>
    <w:rsid w:val="00186A9E"/>
    <w:rsid w:val="00186B17"/>
    <w:rsid w:val="00186C12"/>
    <w:rsid w:val="00187013"/>
    <w:rsid w:val="001874AC"/>
    <w:rsid w:val="00187A95"/>
    <w:rsid w:val="00190339"/>
    <w:rsid w:val="0019060B"/>
    <w:rsid w:val="00190B1D"/>
    <w:rsid w:val="00190BAC"/>
    <w:rsid w:val="0019144B"/>
    <w:rsid w:val="0019180B"/>
    <w:rsid w:val="00191B5E"/>
    <w:rsid w:val="00192196"/>
    <w:rsid w:val="00192264"/>
    <w:rsid w:val="00192BA4"/>
    <w:rsid w:val="00192C24"/>
    <w:rsid w:val="001935C2"/>
    <w:rsid w:val="0019393F"/>
    <w:rsid w:val="00193A8E"/>
    <w:rsid w:val="00193EC3"/>
    <w:rsid w:val="00193F03"/>
    <w:rsid w:val="00193FAC"/>
    <w:rsid w:val="00194895"/>
    <w:rsid w:val="00194972"/>
    <w:rsid w:val="00194D05"/>
    <w:rsid w:val="001955B4"/>
    <w:rsid w:val="00195690"/>
    <w:rsid w:val="00195BD2"/>
    <w:rsid w:val="00195FAD"/>
    <w:rsid w:val="0019686B"/>
    <w:rsid w:val="00196A69"/>
    <w:rsid w:val="00196F31"/>
    <w:rsid w:val="00197A2D"/>
    <w:rsid w:val="00197E48"/>
    <w:rsid w:val="001A017A"/>
    <w:rsid w:val="001A05EB"/>
    <w:rsid w:val="001A0764"/>
    <w:rsid w:val="001A0792"/>
    <w:rsid w:val="001A0A83"/>
    <w:rsid w:val="001A0B15"/>
    <w:rsid w:val="001A12F0"/>
    <w:rsid w:val="001A18A7"/>
    <w:rsid w:val="001A1F19"/>
    <w:rsid w:val="001A2202"/>
    <w:rsid w:val="001A2969"/>
    <w:rsid w:val="001A2999"/>
    <w:rsid w:val="001A2ACC"/>
    <w:rsid w:val="001A2D31"/>
    <w:rsid w:val="001A3147"/>
    <w:rsid w:val="001A323B"/>
    <w:rsid w:val="001A3555"/>
    <w:rsid w:val="001A3C37"/>
    <w:rsid w:val="001A3FBE"/>
    <w:rsid w:val="001A46A7"/>
    <w:rsid w:val="001A49C7"/>
    <w:rsid w:val="001A5303"/>
    <w:rsid w:val="001A5A16"/>
    <w:rsid w:val="001A5BA8"/>
    <w:rsid w:val="001A5BB8"/>
    <w:rsid w:val="001A6444"/>
    <w:rsid w:val="001A674E"/>
    <w:rsid w:val="001A6763"/>
    <w:rsid w:val="001A69FE"/>
    <w:rsid w:val="001A6B46"/>
    <w:rsid w:val="001A77C5"/>
    <w:rsid w:val="001A7B0A"/>
    <w:rsid w:val="001B055B"/>
    <w:rsid w:val="001B0792"/>
    <w:rsid w:val="001B1E4F"/>
    <w:rsid w:val="001B255D"/>
    <w:rsid w:val="001B25F2"/>
    <w:rsid w:val="001B2DFA"/>
    <w:rsid w:val="001B302A"/>
    <w:rsid w:val="001B3208"/>
    <w:rsid w:val="001B3919"/>
    <w:rsid w:val="001B3AB6"/>
    <w:rsid w:val="001B3ACB"/>
    <w:rsid w:val="001B45D9"/>
    <w:rsid w:val="001B4700"/>
    <w:rsid w:val="001B4B0E"/>
    <w:rsid w:val="001B5001"/>
    <w:rsid w:val="001B55DC"/>
    <w:rsid w:val="001B5B1D"/>
    <w:rsid w:val="001B5B29"/>
    <w:rsid w:val="001B5D8A"/>
    <w:rsid w:val="001B60AA"/>
    <w:rsid w:val="001B6705"/>
    <w:rsid w:val="001B6BAC"/>
    <w:rsid w:val="001B6C1B"/>
    <w:rsid w:val="001B77FF"/>
    <w:rsid w:val="001C01A5"/>
    <w:rsid w:val="001C02A9"/>
    <w:rsid w:val="001C0B7F"/>
    <w:rsid w:val="001C10A8"/>
    <w:rsid w:val="001C1AB5"/>
    <w:rsid w:val="001C1B73"/>
    <w:rsid w:val="001C1F59"/>
    <w:rsid w:val="001C2A1A"/>
    <w:rsid w:val="001C2C6C"/>
    <w:rsid w:val="001C3430"/>
    <w:rsid w:val="001C3714"/>
    <w:rsid w:val="001C3B13"/>
    <w:rsid w:val="001C3D3C"/>
    <w:rsid w:val="001C433A"/>
    <w:rsid w:val="001C4648"/>
    <w:rsid w:val="001C4C3C"/>
    <w:rsid w:val="001C4EBF"/>
    <w:rsid w:val="001C51DB"/>
    <w:rsid w:val="001C59BE"/>
    <w:rsid w:val="001C5BDB"/>
    <w:rsid w:val="001C5EEF"/>
    <w:rsid w:val="001C66A4"/>
    <w:rsid w:val="001C6F15"/>
    <w:rsid w:val="001C6F7C"/>
    <w:rsid w:val="001C750C"/>
    <w:rsid w:val="001C77CF"/>
    <w:rsid w:val="001C78FC"/>
    <w:rsid w:val="001D001E"/>
    <w:rsid w:val="001D0414"/>
    <w:rsid w:val="001D0467"/>
    <w:rsid w:val="001D0882"/>
    <w:rsid w:val="001D098B"/>
    <w:rsid w:val="001D0ECC"/>
    <w:rsid w:val="001D1773"/>
    <w:rsid w:val="001D2CC2"/>
    <w:rsid w:val="001D2DC4"/>
    <w:rsid w:val="001D2F0C"/>
    <w:rsid w:val="001D3042"/>
    <w:rsid w:val="001D33B7"/>
    <w:rsid w:val="001D34AF"/>
    <w:rsid w:val="001D3B14"/>
    <w:rsid w:val="001D3BF5"/>
    <w:rsid w:val="001D40F5"/>
    <w:rsid w:val="001D45D8"/>
    <w:rsid w:val="001D4A56"/>
    <w:rsid w:val="001D4EA2"/>
    <w:rsid w:val="001D5496"/>
    <w:rsid w:val="001D54D8"/>
    <w:rsid w:val="001D709A"/>
    <w:rsid w:val="001D7664"/>
    <w:rsid w:val="001D78F7"/>
    <w:rsid w:val="001D7917"/>
    <w:rsid w:val="001D7BD6"/>
    <w:rsid w:val="001D7FCE"/>
    <w:rsid w:val="001E0087"/>
    <w:rsid w:val="001E0105"/>
    <w:rsid w:val="001E0569"/>
    <w:rsid w:val="001E090E"/>
    <w:rsid w:val="001E0ACA"/>
    <w:rsid w:val="001E0DD2"/>
    <w:rsid w:val="001E0E9D"/>
    <w:rsid w:val="001E103D"/>
    <w:rsid w:val="001E15C8"/>
    <w:rsid w:val="001E1678"/>
    <w:rsid w:val="001E1877"/>
    <w:rsid w:val="001E236B"/>
    <w:rsid w:val="001E259B"/>
    <w:rsid w:val="001E265E"/>
    <w:rsid w:val="001E2AD9"/>
    <w:rsid w:val="001E2EAB"/>
    <w:rsid w:val="001E338B"/>
    <w:rsid w:val="001E3CBE"/>
    <w:rsid w:val="001E3D5A"/>
    <w:rsid w:val="001E4030"/>
    <w:rsid w:val="001E4182"/>
    <w:rsid w:val="001E4761"/>
    <w:rsid w:val="001E4A27"/>
    <w:rsid w:val="001E58A7"/>
    <w:rsid w:val="001E5B0D"/>
    <w:rsid w:val="001E5C50"/>
    <w:rsid w:val="001E6260"/>
    <w:rsid w:val="001E6388"/>
    <w:rsid w:val="001E6C16"/>
    <w:rsid w:val="001E6EED"/>
    <w:rsid w:val="001E7651"/>
    <w:rsid w:val="001E7723"/>
    <w:rsid w:val="001F00CE"/>
    <w:rsid w:val="001F0235"/>
    <w:rsid w:val="001F10B8"/>
    <w:rsid w:val="001F1292"/>
    <w:rsid w:val="001F1A9B"/>
    <w:rsid w:val="001F1BA9"/>
    <w:rsid w:val="001F1C32"/>
    <w:rsid w:val="001F21F7"/>
    <w:rsid w:val="001F247C"/>
    <w:rsid w:val="001F2E79"/>
    <w:rsid w:val="001F30E0"/>
    <w:rsid w:val="001F37B5"/>
    <w:rsid w:val="001F3DF0"/>
    <w:rsid w:val="001F3F78"/>
    <w:rsid w:val="001F41FF"/>
    <w:rsid w:val="001F44CB"/>
    <w:rsid w:val="001F45FD"/>
    <w:rsid w:val="001F4643"/>
    <w:rsid w:val="001F4786"/>
    <w:rsid w:val="001F49E6"/>
    <w:rsid w:val="001F4BE8"/>
    <w:rsid w:val="001F4ECC"/>
    <w:rsid w:val="001F50D5"/>
    <w:rsid w:val="001F5595"/>
    <w:rsid w:val="001F59BB"/>
    <w:rsid w:val="001F5A49"/>
    <w:rsid w:val="001F61B6"/>
    <w:rsid w:val="001F6EB4"/>
    <w:rsid w:val="001F6F3B"/>
    <w:rsid w:val="001F7D76"/>
    <w:rsid w:val="001F7F50"/>
    <w:rsid w:val="0020076D"/>
    <w:rsid w:val="002011B9"/>
    <w:rsid w:val="00201239"/>
    <w:rsid w:val="0020159B"/>
    <w:rsid w:val="00201A85"/>
    <w:rsid w:val="00201E81"/>
    <w:rsid w:val="00202D91"/>
    <w:rsid w:val="0020338D"/>
    <w:rsid w:val="0020373F"/>
    <w:rsid w:val="0020396E"/>
    <w:rsid w:val="00203A6A"/>
    <w:rsid w:val="00203DD9"/>
    <w:rsid w:val="00203DE7"/>
    <w:rsid w:val="00204275"/>
    <w:rsid w:val="00204A0D"/>
    <w:rsid w:val="00204BB0"/>
    <w:rsid w:val="00205364"/>
    <w:rsid w:val="002053F4"/>
    <w:rsid w:val="00205830"/>
    <w:rsid w:val="00205ADC"/>
    <w:rsid w:val="00205D99"/>
    <w:rsid w:val="00205FC8"/>
    <w:rsid w:val="002061B0"/>
    <w:rsid w:val="002069BC"/>
    <w:rsid w:val="00206E28"/>
    <w:rsid w:val="00207321"/>
    <w:rsid w:val="00207471"/>
    <w:rsid w:val="0020794E"/>
    <w:rsid w:val="00210811"/>
    <w:rsid w:val="0021118C"/>
    <w:rsid w:val="0021136F"/>
    <w:rsid w:val="00211417"/>
    <w:rsid w:val="002116F5"/>
    <w:rsid w:val="00211AB6"/>
    <w:rsid w:val="00211F13"/>
    <w:rsid w:val="00212238"/>
    <w:rsid w:val="0021289B"/>
    <w:rsid w:val="00212B0B"/>
    <w:rsid w:val="00212F5D"/>
    <w:rsid w:val="0021313C"/>
    <w:rsid w:val="00213179"/>
    <w:rsid w:val="00213717"/>
    <w:rsid w:val="0021457C"/>
    <w:rsid w:val="0021496A"/>
    <w:rsid w:val="00214D47"/>
    <w:rsid w:val="00215063"/>
    <w:rsid w:val="0021576A"/>
    <w:rsid w:val="002158AD"/>
    <w:rsid w:val="002158BE"/>
    <w:rsid w:val="00215D52"/>
    <w:rsid w:val="00215E44"/>
    <w:rsid w:val="00215F62"/>
    <w:rsid w:val="00216702"/>
    <w:rsid w:val="002167AB"/>
    <w:rsid w:val="002169D0"/>
    <w:rsid w:val="00217561"/>
    <w:rsid w:val="00217600"/>
    <w:rsid w:val="0021779E"/>
    <w:rsid w:val="00217B14"/>
    <w:rsid w:val="00217EF0"/>
    <w:rsid w:val="0022009A"/>
    <w:rsid w:val="00220AA2"/>
    <w:rsid w:val="0022153A"/>
    <w:rsid w:val="002226CF"/>
    <w:rsid w:val="00222706"/>
    <w:rsid w:val="00222BDE"/>
    <w:rsid w:val="00222CA9"/>
    <w:rsid w:val="0022301B"/>
    <w:rsid w:val="00223787"/>
    <w:rsid w:val="0022429C"/>
    <w:rsid w:val="002244F7"/>
    <w:rsid w:val="00224564"/>
    <w:rsid w:val="00224B22"/>
    <w:rsid w:val="00225011"/>
    <w:rsid w:val="00225AB0"/>
    <w:rsid w:val="00226ACA"/>
    <w:rsid w:val="00226D4E"/>
    <w:rsid w:val="00227107"/>
    <w:rsid w:val="002300D2"/>
    <w:rsid w:val="002308EF"/>
    <w:rsid w:val="00230994"/>
    <w:rsid w:val="00230D51"/>
    <w:rsid w:val="00230D6C"/>
    <w:rsid w:val="00230F8E"/>
    <w:rsid w:val="0023103B"/>
    <w:rsid w:val="00231073"/>
    <w:rsid w:val="00231358"/>
    <w:rsid w:val="002314FF"/>
    <w:rsid w:val="0023162C"/>
    <w:rsid w:val="002319F1"/>
    <w:rsid w:val="00231FEF"/>
    <w:rsid w:val="00232AC9"/>
    <w:rsid w:val="00232C4D"/>
    <w:rsid w:val="00232E0C"/>
    <w:rsid w:val="00232F31"/>
    <w:rsid w:val="00233600"/>
    <w:rsid w:val="00233C9E"/>
    <w:rsid w:val="0023406E"/>
    <w:rsid w:val="002340B5"/>
    <w:rsid w:val="00234647"/>
    <w:rsid w:val="00234916"/>
    <w:rsid w:val="00234C6C"/>
    <w:rsid w:val="00234ECD"/>
    <w:rsid w:val="0023549C"/>
    <w:rsid w:val="00235CAB"/>
    <w:rsid w:val="00236325"/>
    <w:rsid w:val="0023650D"/>
    <w:rsid w:val="002366E5"/>
    <w:rsid w:val="0023717A"/>
    <w:rsid w:val="00237B31"/>
    <w:rsid w:val="00237CD1"/>
    <w:rsid w:val="00237D9A"/>
    <w:rsid w:val="00240528"/>
    <w:rsid w:val="002407FB"/>
    <w:rsid w:val="00240D88"/>
    <w:rsid w:val="0024237F"/>
    <w:rsid w:val="00242A23"/>
    <w:rsid w:val="00242D0A"/>
    <w:rsid w:val="00242DE7"/>
    <w:rsid w:val="00242EC6"/>
    <w:rsid w:val="00243974"/>
    <w:rsid w:val="002439FF"/>
    <w:rsid w:val="00243E7A"/>
    <w:rsid w:val="00244102"/>
    <w:rsid w:val="00244142"/>
    <w:rsid w:val="00244383"/>
    <w:rsid w:val="00244404"/>
    <w:rsid w:val="00244586"/>
    <w:rsid w:val="00244A31"/>
    <w:rsid w:val="002450F5"/>
    <w:rsid w:val="002451E7"/>
    <w:rsid w:val="00245497"/>
    <w:rsid w:val="002459C6"/>
    <w:rsid w:val="00245CB5"/>
    <w:rsid w:val="0024623D"/>
    <w:rsid w:val="00246600"/>
    <w:rsid w:val="00246723"/>
    <w:rsid w:val="002470DC"/>
    <w:rsid w:val="00247894"/>
    <w:rsid w:val="00247948"/>
    <w:rsid w:val="00251353"/>
    <w:rsid w:val="0025186A"/>
    <w:rsid w:val="00251CDC"/>
    <w:rsid w:val="00251D1B"/>
    <w:rsid w:val="002532C6"/>
    <w:rsid w:val="002534E5"/>
    <w:rsid w:val="002538C8"/>
    <w:rsid w:val="00253A1C"/>
    <w:rsid w:val="00253F8A"/>
    <w:rsid w:val="0025514E"/>
    <w:rsid w:val="00255790"/>
    <w:rsid w:val="00256219"/>
    <w:rsid w:val="00256283"/>
    <w:rsid w:val="00256D19"/>
    <w:rsid w:val="002573C7"/>
    <w:rsid w:val="002574A7"/>
    <w:rsid w:val="0026008D"/>
    <w:rsid w:val="00260547"/>
    <w:rsid w:val="00260DC4"/>
    <w:rsid w:val="00260FDF"/>
    <w:rsid w:val="002612B5"/>
    <w:rsid w:val="002614F9"/>
    <w:rsid w:val="00261CA9"/>
    <w:rsid w:val="0026215B"/>
    <w:rsid w:val="002626E7"/>
    <w:rsid w:val="00262EF9"/>
    <w:rsid w:val="0026304B"/>
    <w:rsid w:val="0026343E"/>
    <w:rsid w:val="00263716"/>
    <w:rsid w:val="002638DE"/>
    <w:rsid w:val="002638FE"/>
    <w:rsid w:val="002639DA"/>
    <w:rsid w:val="00263A6A"/>
    <w:rsid w:val="00263B49"/>
    <w:rsid w:val="00263E7E"/>
    <w:rsid w:val="002641F1"/>
    <w:rsid w:val="00264C3A"/>
    <w:rsid w:val="00264D4D"/>
    <w:rsid w:val="0026689F"/>
    <w:rsid w:val="00266A59"/>
    <w:rsid w:val="00266A8F"/>
    <w:rsid w:val="00267808"/>
    <w:rsid w:val="00267E9E"/>
    <w:rsid w:val="00267F1E"/>
    <w:rsid w:val="0027005A"/>
    <w:rsid w:val="002706E7"/>
    <w:rsid w:val="00270724"/>
    <w:rsid w:val="00270BFC"/>
    <w:rsid w:val="00270EBC"/>
    <w:rsid w:val="002715CA"/>
    <w:rsid w:val="002717F4"/>
    <w:rsid w:val="002718FC"/>
    <w:rsid w:val="00271C2E"/>
    <w:rsid w:val="002722F7"/>
    <w:rsid w:val="0027264B"/>
    <w:rsid w:val="002728A5"/>
    <w:rsid w:val="00272BEA"/>
    <w:rsid w:val="00272FE1"/>
    <w:rsid w:val="0027319C"/>
    <w:rsid w:val="0027329C"/>
    <w:rsid w:val="00273527"/>
    <w:rsid w:val="00274D7B"/>
    <w:rsid w:val="00274E0E"/>
    <w:rsid w:val="00274EE7"/>
    <w:rsid w:val="0027534B"/>
    <w:rsid w:val="0027586C"/>
    <w:rsid w:val="0027636F"/>
    <w:rsid w:val="0027643E"/>
    <w:rsid w:val="00276AFD"/>
    <w:rsid w:val="00276BBA"/>
    <w:rsid w:val="00277468"/>
    <w:rsid w:val="00277C38"/>
    <w:rsid w:val="00280F76"/>
    <w:rsid w:val="0028163E"/>
    <w:rsid w:val="00281706"/>
    <w:rsid w:val="00281FC0"/>
    <w:rsid w:val="0028266F"/>
    <w:rsid w:val="00282A56"/>
    <w:rsid w:val="00282AFF"/>
    <w:rsid w:val="00282DC9"/>
    <w:rsid w:val="00282FDB"/>
    <w:rsid w:val="0028346B"/>
    <w:rsid w:val="002834A0"/>
    <w:rsid w:val="00283517"/>
    <w:rsid w:val="0028357A"/>
    <w:rsid w:val="00283D63"/>
    <w:rsid w:val="00283EED"/>
    <w:rsid w:val="00283F1E"/>
    <w:rsid w:val="002841D7"/>
    <w:rsid w:val="00284490"/>
    <w:rsid w:val="0028467C"/>
    <w:rsid w:val="00284FF8"/>
    <w:rsid w:val="0028570A"/>
    <w:rsid w:val="0028624E"/>
    <w:rsid w:val="00286264"/>
    <w:rsid w:val="00286828"/>
    <w:rsid w:val="002869BC"/>
    <w:rsid w:val="00286A72"/>
    <w:rsid w:val="00286CE2"/>
    <w:rsid w:val="00286D09"/>
    <w:rsid w:val="002873F0"/>
    <w:rsid w:val="002877C6"/>
    <w:rsid w:val="0028782C"/>
    <w:rsid w:val="002879C9"/>
    <w:rsid w:val="00290FFC"/>
    <w:rsid w:val="002914D7"/>
    <w:rsid w:val="00291C43"/>
    <w:rsid w:val="0029203D"/>
    <w:rsid w:val="00292A50"/>
    <w:rsid w:val="002937B1"/>
    <w:rsid w:val="00293A8F"/>
    <w:rsid w:val="0029426F"/>
    <w:rsid w:val="002949C3"/>
    <w:rsid w:val="00294D02"/>
    <w:rsid w:val="0029572B"/>
    <w:rsid w:val="002962F7"/>
    <w:rsid w:val="002967A0"/>
    <w:rsid w:val="002968F2"/>
    <w:rsid w:val="00296BF4"/>
    <w:rsid w:val="002970EA"/>
    <w:rsid w:val="00297286"/>
    <w:rsid w:val="0029782C"/>
    <w:rsid w:val="00297EFE"/>
    <w:rsid w:val="00297F0A"/>
    <w:rsid w:val="002A0B7B"/>
    <w:rsid w:val="002A0C62"/>
    <w:rsid w:val="002A0F54"/>
    <w:rsid w:val="002A1437"/>
    <w:rsid w:val="002A1F80"/>
    <w:rsid w:val="002A200C"/>
    <w:rsid w:val="002A249C"/>
    <w:rsid w:val="002A253C"/>
    <w:rsid w:val="002A3206"/>
    <w:rsid w:val="002A338C"/>
    <w:rsid w:val="002A3CF5"/>
    <w:rsid w:val="002A3DB1"/>
    <w:rsid w:val="002A403F"/>
    <w:rsid w:val="002A4FA7"/>
    <w:rsid w:val="002A5073"/>
    <w:rsid w:val="002A522C"/>
    <w:rsid w:val="002A536E"/>
    <w:rsid w:val="002A59A7"/>
    <w:rsid w:val="002A5F14"/>
    <w:rsid w:val="002A6656"/>
    <w:rsid w:val="002A6D56"/>
    <w:rsid w:val="002A761D"/>
    <w:rsid w:val="002A7AF2"/>
    <w:rsid w:val="002B0411"/>
    <w:rsid w:val="002B07D9"/>
    <w:rsid w:val="002B15B8"/>
    <w:rsid w:val="002B193F"/>
    <w:rsid w:val="002B1C95"/>
    <w:rsid w:val="002B1F3C"/>
    <w:rsid w:val="002B1FDE"/>
    <w:rsid w:val="002B2020"/>
    <w:rsid w:val="002B26D8"/>
    <w:rsid w:val="002B2717"/>
    <w:rsid w:val="002B2A13"/>
    <w:rsid w:val="002B2BC4"/>
    <w:rsid w:val="002B2F66"/>
    <w:rsid w:val="002B30B4"/>
    <w:rsid w:val="002B32D8"/>
    <w:rsid w:val="002B3797"/>
    <w:rsid w:val="002B3950"/>
    <w:rsid w:val="002B3CB6"/>
    <w:rsid w:val="002B3ECC"/>
    <w:rsid w:val="002B49A4"/>
    <w:rsid w:val="002B4BFF"/>
    <w:rsid w:val="002B4E82"/>
    <w:rsid w:val="002B5685"/>
    <w:rsid w:val="002B5A73"/>
    <w:rsid w:val="002B5BC0"/>
    <w:rsid w:val="002B615D"/>
    <w:rsid w:val="002B68A0"/>
    <w:rsid w:val="002B69CE"/>
    <w:rsid w:val="002B6BB9"/>
    <w:rsid w:val="002B790E"/>
    <w:rsid w:val="002B7D50"/>
    <w:rsid w:val="002B7DA1"/>
    <w:rsid w:val="002B7DD0"/>
    <w:rsid w:val="002B7E82"/>
    <w:rsid w:val="002C0516"/>
    <w:rsid w:val="002C1424"/>
    <w:rsid w:val="002C1504"/>
    <w:rsid w:val="002C1525"/>
    <w:rsid w:val="002C1590"/>
    <w:rsid w:val="002C1595"/>
    <w:rsid w:val="002C1DF2"/>
    <w:rsid w:val="002C281D"/>
    <w:rsid w:val="002C2D22"/>
    <w:rsid w:val="002C2D9A"/>
    <w:rsid w:val="002C2EA5"/>
    <w:rsid w:val="002C3091"/>
    <w:rsid w:val="002C3483"/>
    <w:rsid w:val="002C350B"/>
    <w:rsid w:val="002C35D0"/>
    <w:rsid w:val="002C369B"/>
    <w:rsid w:val="002C3CAD"/>
    <w:rsid w:val="002C3E05"/>
    <w:rsid w:val="002C3E74"/>
    <w:rsid w:val="002C405A"/>
    <w:rsid w:val="002C40E9"/>
    <w:rsid w:val="002C474F"/>
    <w:rsid w:val="002C496F"/>
    <w:rsid w:val="002C4B5E"/>
    <w:rsid w:val="002C51F9"/>
    <w:rsid w:val="002C542F"/>
    <w:rsid w:val="002C54A0"/>
    <w:rsid w:val="002C5AC5"/>
    <w:rsid w:val="002C5DAA"/>
    <w:rsid w:val="002C5DFB"/>
    <w:rsid w:val="002C5E21"/>
    <w:rsid w:val="002C5FBB"/>
    <w:rsid w:val="002C6101"/>
    <w:rsid w:val="002C6456"/>
    <w:rsid w:val="002C6D39"/>
    <w:rsid w:val="002C6E00"/>
    <w:rsid w:val="002C7D0B"/>
    <w:rsid w:val="002D00E0"/>
    <w:rsid w:val="002D02C1"/>
    <w:rsid w:val="002D04A7"/>
    <w:rsid w:val="002D05A6"/>
    <w:rsid w:val="002D0C97"/>
    <w:rsid w:val="002D10FF"/>
    <w:rsid w:val="002D1412"/>
    <w:rsid w:val="002D1A06"/>
    <w:rsid w:val="002D1ED3"/>
    <w:rsid w:val="002D1FCB"/>
    <w:rsid w:val="002D226C"/>
    <w:rsid w:val="002D259C"/>
    <w:rsid w:val="002D2C8D"/>
    <w:rsid w:val="002D3484"/>
    <w:rsid w:val="002D370F"/>
    <w:rsid w:val="002D3963"/>
    <w:rsid w:val="002D39CB"/>
    <w:rsid w:val="002D3DE8"/>
    <w:rsid w:val="002D42AE"/>
    <w:rsid w:val="002D42EE"/>
    <w:rsid w:val="002D5084"/>
    <w:rsid w:val="002D5259"/>
    <w:rsid w:val="002D542C"/>
    <w:rsid w:val="002D5DC3"/>
    <w:rsid w:val="002D5F2E"/>
    <w:rsid w:val="002D64AE"/>
    <w:rsid w:val="002D6835"/>
    <w:rsid w:val="002D6B81"/>
    <w:rsid w:val="002D6BC5"/>
    <w:rsid w:val="002D6C19"/>
    <w:rsid w:val="002D6C80"/>
    <w:rsid w:val="002D6E4F"/>
    <w:rsid w:val="002D72D8"/>
    <w:rsid w:val="002D75ED"/>
    <w:rsid w:val="002D7DE3"/>
    <w:rsid w:val="002D7DF8"/>
    <w:rsid w:val="002E03C4"/>
    <w:rsid w:val="002E066D"/>
    <w:rsid w:val="002E0D48"/>
    <w:rsid w:val="002E1246"/>
    <w:rsid w:val="002E14CB"/>
    <w:rsid w:val="002E163B"/>
    <w:rsid w:val="002E1B90"/>
    <w:rsid w:val="002E1BF6"/>
    <w:rsid w:val="002E1D93"/>
    <w:rsid w:val="002E1DEE"/>
    <w:rsid w:val="002E1EE2"/>
    <w:rsid w:val="002E21DD"/>
    <w:rsid w:val="002E2A16"/>
    <w:rsid w:val="002E2A28"/>
    <w:rsid w:val="002E2A3D"/>
    <w:rsid w:val="002E2C3E"/>
    <w:rsid w:val="002E35B7"/>
    <w:rsid w:val="002E386B"/>
    <w:rsid w:val="002E3CCB"/>
    <w:rsid w:val="002E3FE7"/>
    <w:rsid w:val="002E406B"/>
    <w:rsid w:val="002E438B"/>
    <w:rsid w:val="002E4449"/>
    <w:rsid w:val="002E4AA4"/>
    <w:rsid w:val="002E4BA9"/>
    <w:rsid w:val="002E4C7F"/>
    <w:rsid w:val="002E4EC3"/>
    <w:rsid w:val="002E4F27"/>
    <w:rsid w:val="002E5205"/>
    <w:rsid w:val="002E5C55"/>
    <w:rsid w:val="002E5DE7"/>
    <w:rsid w:val="002E6148"/>
    <w:rsid w:val="002E6AAC"/>
    <w:rsid w:val="002E6C31"/>
    <w:rsid w:val="002E6DEA"/>
    <w:rsid w:val="002E6EB5"/>
    <w:rsid w:val="002E733A"/>
    <w:rsid w:val="002E75CB"/>
    <w:rsid w:val="002E78D2"/>
    <w:rsid w:val="002F038F"/>
    <w:rsid w:val="002F0BEB"/>
    <w:rsid w:val="002F13DA"/>
    <w:rsid w:val="002F1534"/>
    <w:rsid w:val="002F184A"/>
    <w:rsid w:val="002F1B62"/>
    <w:rsid w:val="002F2336"/>
    <w:rsid w:val="002F24FC"/>
    <w:rsid w:val="002F28D0"/>
    <w:rsid w:val="002F29DC"/>
    <w:rsid w:val="002F2C52"/>
    <w:rsid w:val="002F32B2"/>
    <w:rsid w:val="002F33ED"/>
    <w:rsid w:val="002F3518"/>
    <w:rsid w:val="002F37F6"/>
    <w:rsid w:val="002F4388"/>
    <w:rsid w:val="002F443D"/>
    <w:rsid w:val="002F49BB"/>
    <w:rsid w:val="002F5208"/>
    <w:rsid w:val="002F5680"/>
    <w:rsid w:val="002F5FE5"/>
    <w:rsid w:val="002F625C"/>
    <w:rsid w:val="002F63CE"/>
    <w:rsid w:val="002F661A"/>
    <w:rsid w:val="002F6723"/>
    <w:rsid w:val="002F6B97"/>
    <w:rsid w:val="002F6E65"/>
    <w:rsid w:val="002F7AED"/>
    <w:rsid w:val="002F7BE3"/>
    <w:rsid w:val="00300648"/>
    <w:rsid w:val="0030087E"/>
    <w:rsid w:val="00300A33"/>
    <w:rsid w:val="003010F4"/>
    <w:rsid w:val="00301C0D"/>
    <w:rsid w:val="00301C26"/>
    <w:rsid w:val="00301D56"/>
    <w:rsid w:val="00303499"/>
    <w:rsid w:val="00303599"/>
    <w:rsid w:val="00303F72"/>
    <w:rsid w:val="00303FE6"/>
    <w:rsid w:val="00304503"/>
    <w:rsid w:val="003046EA"/>
    <w:rsid w:val="0030494D"/>
    <w:rsid w:val="0030510A"/>
    <w:rsid w:val="003056B5"/>
    <w:rsid w:val="00305700"/>
    <w:rsid w:val="0030598D"/>
    <w:rsid w:val="00305A24"/>
    <w:rsid w:val="00305A51"/>
    <w:rsid w:val="00305ADC"/>
    <w:rsid w:val="00305D1B"/>
    <w:rsid w:val="003064F1"/>
    <w:rsid w:val="00306641"/>
    <w:rsid w:val="00306700"/>
    <w:rsid w:val="003067CE"/>
    <w:rsid w:val="00306878"/>
    <w:rsid w:val="0030759B"/>
    <w:rsid w:val="00307C2A"/>
    <w:rsid w:val="00307F27"/>
    <w:rsid w:val="00310103"/>
    <w:rsid w:val="00310595"/>
    <w:rsid w:val="00310D81"/>
    <w:rsid w:val="00310EB3"/>
    <w:rsid w:val="0031100E"/>
    <w:rsid w:val="00311816"/>
    <w:rsid w:val="003127B9"/>
    <w:rsid w:val="003127DD"/>
    <w:rsid w:val="00312FE4"/>
    <w:rsid w:val="00313518"/>
    <w:rsid w:val="00313747"/>
    <w:rsid w:val="0031385B"/>
    <w:rsid w:val="003139DC"/>
    <w:rsid w:val="00313B37"/>
    <w:rsid w:val="003140EC"/>
    <w:rsid w:val="0031446F"/>
    <w:rsid w:val="003144A9"/>
    <w:rsid w:val="00314B50"/>
    <w:rsid w:val="00314BF2"/>
    <w:rsid w:val="003150AF"/>
    <w:rsid w:val="003156D1"/>
    <w:rsid w:val="0031596D"/>
    <w:rsid w:val="00315C39"/>
    <w:rsid w:val="00315ED1"/>
    <w:rsid w:val="00315FA7"/>
    <w:rsid w:val="0031610C"/>
    <w:rsid w:val="00316864"/>
    <w:rsid w:val="00317199"/>
    <w:rsid w:val="00317D0B"/>
    <w:rsid w:val="00320D17"/>
    <w:rsid w:val="0032187C"/>
    <w:rsid w:val="00321B64"/>
    <w:rsid w:val="00321CCC"/>
    <w:rsid w:val="00321FF4"/>
    <w:rsid w:val="00322822"/>
    <w:rsid w:val="003228F0"/>
    <w:rsid w:val="00322D69"/>
    <w:rsid w:val="00323474"/>
    <w:rsid w:val="0032392B"/>
    <w:rsid w:val="00323A00"/>
    <w:rsid w:val="00323A6D"/>
    <w:rsid w:val="00323C3C"/>
    <w:rsid w:val="00323FAF"/>
    <w:rsid w:val="003240F7"/>
    <w:rsid w:val="003241FE"/>
    <w:rsid w:val="003244F8"/>
    <w:rsid w:val="00324609"/>
    <w:rsid w:val="0032475D"/>
    <w:rsid w:val="0032483D"/>
    <w:rsid w:val="0032492F"/>
    <w:rsid w:val="00324B15"/>
    <w:rsid w:val="00324DDF"/>
    <w:rsid w:val="00325026"/>
    <w:rsid w:val="003250BF"/>
    <w:rsid w:val="00325117"/>
    <w:rsid w:val="00326102"/>
    <w:rsid w:val="00326288"/>
    <w:rsid w:val="003265AF"/>
    <w:rsid w:val="00326ACF"/>
    <w:rsid w:val="0032704B"/>
    <w:rsid w:val="0032750A"/>
    <w:rsid w:val="003277D2"/>
    <w:rsid w:val="00327ADA"/>
    <w:rsid w:val="00327D53"/>
    <w:rsid w:val="00327D85"/>
    <w:rsid w:val="003302D0"/>
    <w:rsid w:val="003303FC"/>
    <w:rsid w:val="00330499"/>
    <w:rsid w:val="003304E6"/>
    <w:rsid w:val="00330C01"/>
    <w:rsid w:val="00330D76"/>
    <w:rsid w:val="00331211"/>
    <w:rsid w:val="00331953"/>
    <w:rsid w:val="00331D88"/>
    <w:rsid w:val="00331D97"/>
    <w:rsid w:val="0033201F"/>
    <w:rsid w:val="0033280D"/>
    <w:rsid w:val="00332A5D"/>
    <w:rsid w:val="00332E9F"/>
    <w:rsid w:val="0033382A"/>
    <w:rsid w:val="00333879"/>
    <w:rsid w:val="00333D5B"/>
    <w:rsid w:val="00333DFB"/>
    <w:rsid w:val="0033483E"/>
    <w:rsid w:val="00334CCD"/>
    <w:rsid w:val="00335598"/>
    <w:rsid w:val="003357CF"/>
    <w:rsid w:val="00335C5F"/>
    <w:rsid w:val="00335D9F"/>
    <w:rsid w:val="00335F88"/>
    <w:rsid w:val="00336297"/>
    <w:rsid w:val="00336359"/>
    <w:rsid w:val="003365D4"/>
    <w:rsid w:val="00336609"/>
    <w:rsid w:val="003368A4"/>
    <w:rsid w:val="00336B68"/>
    <w:rsid w:val="00336E38"/>
    <w:rsid w:val="00336F16"/>
    <w:rsid w:val="00337260"/>
    <w:rsid w:val="003376CC"/>
    <w:rsid w:val="00337CF9"/>
    <w:rsid w:val="00337D41"/>
    <w:rsid w:val="0034058B"/>
    <w:rsid w:val="003407D2"/>
    <w:rsid w:val="00340F35"/>
    <w:rsid w:val="003411D4"/>
    <w:rsid w:val="0034145F"/>
    <w:rsid w:val="00341507"/>
    <w:rsid w:val="00341619"/>
    <w:rsid w:val="0034179A"/>
    <w:rsid w:val="0034181C"/>
    <w:rsid w:val="0034191B"/>
    <w:rsid w:val="00341EEE"/>
    <w:rsid w:val="003421C7"/>
    <w:rsid w:val="003427AF"/>
    <w:rsid w:val="003430B4"/>
    <w:rsid w:val="0034342E"/>
    <w:rsid w:val="00343799"/>
    <w:rsid w:val="003437AE"/>
    <w:rsid w:val="003438CF"/>
    <w:rsid w:val="003439E8"/>
    <w:rsid w:val="00343BDE"/>
    <w:rsid w:val="00343C6D"/>
    <w:rsid w:val="00343DA8"/>
    <w:rsid w:val="0034416E"/>
    <w:rsid w:val="003443DD"/>
    <w:rsid w:val="00344440"/>
    <w:rsid w:val="00344631"/>
    <w:rsid w:val="0034488F"/>
    <w:rsid w:val="00344895"/>
    <w:rsid w:val="00345083"/>
    <w:rsid w:val="00345661"/>
    <w:rsid w:val="0034576C"/>
    <w:rsid w:val="003457A5"/>
    <w:rsid w:val="003458C6"/>
    <w:rsid w:val="00345CFA"/>
    <w:rsid w:val="00346264"/>
    <w:rsid w:val="00346687"/>
    <w:rsid w:val="00346703"/>
    <w:rsid w:val="00346DF5"/>
    <w:rsid w:val="00347003"/>
    <w:rsid w:val="0034744A"/>
    <w:rsid w:val="00347507"/>
    <w:rsid w:val="00347FF1"/>
    <w:rsid w:val="0035008A"/>
    <w:rsid w:val="00350C3E"/>
    <w:rsid w:val="00350CAC"/>
    <w:rsid w:val="00350FBD"/>
    <w:rsid w:val="00351402"/>
    <w:rsid w:val="0035168D"/>
    <w:rsid w:val="00351E0B"/>
    <w:rsid w:val="003527E6"/>
    <w:rsid w:val="00352DF3"/>
    <w:rsid w:val="00352F8F"/>
    <w:rsid w:val="00353260"/>
    <w:rsid w:val="00353DAF"/>
    <w:rsid w:val="003542CF"/>
    <w:rsid w:val="00354461"/>
    <w:rsid w:val="003555CC"/>
    <w:rsid w:val="003563E9"/>
    <w:rsid w:val="00356460"/>
    <w:rsid w:val="00356CA2"/>
    <w:rsid w:val="003573D4"/>
    <w:rsid w:val="0035776A"/>
    <w:rsid w:val="00357CDA"/>
    <w:rsid w:val="0036070C"/>
    <w:rsid w:val="00360A03"/>
    <w:rsid w:val="00360DD8"/>
    <w:rsid w:val="00361252"/>
    <w:rsid w:val="00361258"/>
    <w:rsid w:val="003612BC"/>
    <w:rsid w:val="003614F6"/>
    <w:rsid w:val="0036238E"/>
    <w:rsid w:val="0036248E"/>
    <w:rsid w:val="0036276E"/>
    <w:rsid w:val="003627B9"/>
    <w:rsid w:val="00362913"/>
    <w:rsid w:val="00362B84"/>
    <w:rsid w:val="00362C35"/>
    <w:rsid w:val="00362E31"/>
    <w:rsid w:val="00363189"/>
    <w:rsid w:val="00363259"/>
    <w:rsid w:val="00363287"/>
    <w:rsid w:val="0036411C"/>
    <w:rsid w:val="00364914"/>
    <w:rsid w:val="003649C5"/>
    <w:rsid w:val="00365062"/>
    <w:rsid w:val="003650C9"/>
    <w:rsid w:val="00365498"/>
    <w:rsid w:val="00365552"/>
    <w:rsid w:val="00365BF0"/>
    <w:rsid w:val="003660D2"/>
    <w:rsid w:val="00366626"/>
    <w:rsid w:val="00366EB4"/>
    <w:rsid w:val="003675C9"/>
    <w:rsid w:val="00367CE2"/>
    <w:rsid w:val="00367E59"/>
    <w:rsid w:val="00367ECD"/>
    <w:rsid w:val="003702F8"/>
    <w:rsid w:val="0037040A"/>
    <w:rsid w:val="00370667"/>
    <w:rsid w:val="00370DA4"/>
    <w:rsid w:val="0037140F"/>
    <w:rsid w:val="00371756"/>
    <w:rsid w:val="003717C2"/>
    <w:rsid w:val="00371950"/>
    <w:rsid w:val="00371FBA"/>
    <w:rsid w:val="003725C0"/>
    <w:rsid w:val="003729D7"/>
    <w:rsid w:val="00372C73"/>
    <w:rsid w:val="00372CAC"/>
    <w:rsid w:val="00372D1C"/>
    <w:rsid w:val="00373241"/>
    <w:rsid w:val="003732F7"/>
    <w:rsid w:val="00373597"/>
    <w:rsid w:val="00373D4E"/>
    <w:rsid w:val="00373EC2"/>
    <w:rsid w:val="003742D7"/>
    <w:rsid w:val="00374356"/>
    <w:rsid w:val="00374800"/>
    <w:rsid w:val="00375258"/>
    <w:rsid w:val="00375A8D"/>
    <w:rsid w:val="003765BA"/>
    <w:rsid w:val="0037679E"/>
    <w:rsid w:val="00376BE0"/>
    <w:rsid w:val="00377291"/>
    <w:rsid w:val="003772B5"/>
    <w:rsid w:val="0037746D"/>
    <w:rsid w:val="003778B5"/>
    <w:rsid w:val="00377B86"/>
    <w:rsid w:val="00377BCD"/>
    <w:rsid w:val="00377FA6"/>
    <w:rsid w:val="00380349"/>
    <w:rsid w:val="00380D64"/>
    <w:rsid w:val="00380F9C"/>
    <w:rsid w:val="003810F0"/>
    <w:rsid w:val="0038135E"/>
    <w:rsid w:val="00381536"/>
    <w:rsid w:val="00381A9B"/>
    <w:rsid w:val="00381AA8"/>
    <w:rsid w:val="00381AEA"/>
    <w:rsid w:val="00382108"/>
    <w:rsid w:val="00382615"/>
    <w:rsid w:val="003828FE"/>
    <w:rsid w:val="00382973"/>
    <w:rsid w:val="00382A67"/>
    <w:rsid w:val="00382B21"/>
    <w:rsid w:val="00382CE1"/>
    <w:rsid w:val="00382D32"/>
    <w:rsid w:val="0038357F"/>
    <w:rsid w:val="00383781"/>
    <w:rsid w:val="00383D91"/>
    <w:rsid w:val="00384322"/>
    <w:rsid w:val="003845AC"/>
    <w:rsid w:val="00384B99"/>
    <w:rsid w:val="00384E4E"/>
    <w:rsid w:val="00384FB5"/>
    <w:rsid w:val="003856F6"/>
    <w:rsid w:val="00385B81"/>
    <w:rsid w:val="00386615"/>
    <w:rsid w:val="003867CA"/>
    <w:rsid w:val="003868E4"/>
    <w:rsid w:val="00386B9B"/>
    <w:rsid w:val="00386E8A"/>
    <w:rsid w:val="00387607"/>
    <w:rsid w:val="0038780E"/>
    <w:rsid w:val="00390931"/>
    <w:rsid w:val="00391209"/>
    <w:rsid w:val="0039165B"/>
    <w:rsid w:val="0039183F"/>
    <w:rsid w:val="0039226C"/>
    <w:rsid w:val="00392553"/>
    <w:rsid w:val="00392577"/>
    <w:rsid w:val="0039272F"/>
    <w:rsid w:val="00392DE6"/>
    <w:rsid w:val="003940B5"/>
    <w:rsid w:val="00394707"/>
    <w:rsid w:val="00394773"/>
    <w:rsid w:val="0039489B"/>
    <w:rsid w:val="00394B6F"/>
    <w:rsid w:val="00395B9F"/>
    <w:rsid w:val="00395D75"/>
    <w:rsid w:val="003963F7"/>
    <w:rsid w:val="0039646B"/>
    <w:rsid w:val="003966AA"/>
    <w:rsid w:val="00396904"/>
    <w:rsid w:val="00396DEF"/>
    <w:rsid w:val="00397032"/>
    <w:rsid w:val="00397972"/>
    <w:rsid w:val="00397AB5"/>
    <w:rsid w:val="003A0467"/>
    <w:rsid w:val="003A0489"/>
    <w:rsid w:val="003A05B2"/>
    <w:rsid w:val="003A0DD5"/>
    <w:rsid w:val="003A111F"/>
    <w:rsid w:val="003A1A63"/>
    <w:rsid w:val="003A1F12"/>
    <w:rsid w:val="003A2CCC"/>
    <w:rsid w:val="003A2EA5"/>
    <w:rsid w:val="003A2EFF"/>
    <w:rsid w:val="003A3A90"/>
    <w:rsid w:val="003A3B98"/>
    <w:rsid w:val="003A3BCA"/>
    <w:rsid w:val="003A433B"/>
    <w:rsid w:val="003A4C5A"/>
    <w:rsid w:val="003A51EE"/>
    <w:rsid w:val="003A589C"/>
    <w:rsid w:val="003A5D19"/>
    <w:rsid w:val="003A61C0"/>
    <w:rsid w:val="003A6207"/>
    <w:rsid w:val="003A6F47"/>
    <w:rsid w:val="003A6F75"/>
    <w:rsid w:val="003A74B1"/>
    <w:rsid w:val="003A7543"/>
    <w:rsid w:val="003A75ED"/>
    <w:rsid w:val="003A7A2B"/>
    <w:rsid w:val="003A7DC7"/>
    <w:rsid w:val="003B0141"/>
    <w:rsid w:val="003B0594"/>
    <w:rsid w:val="003B1133"/>
    <w:rsid w:val="003B173D"/>
    <w:rsid w:val="003B1D2D"/>
    <w:rsid w:val="003B1D66"/>
    <w:rsid w:val="003B22C6"/>
    <w:rsid w:val="003B2422"/>
    <w:rsid w:val="003B2D37"/>
    <w:rsid w:val="003B2DD4"/>
    <w:rsid w:val="003B3069"/>
    <w:rsid w:val="003B3390"/>
    <w:rsid w:val="003B3781"/>
    <w:rsid w:val="003B3A1A"/>
    <w:rsid w:val="003B3B79"/>
    <w:rsid w:val="003B3E93"/>
    <w:rsid w:val="003B4426"/>
    <w:rsid w:val="003B481C"/>
    <w:rsid w:val="003B4858"/>
    <w:rsid w:val="003B4CC8"/>
    <w:rsid w:val="003B548C"/>
    <w:rsid w:val="003B5AC6"/>
    <w:rsid w:val="003B5F4C"/>
    <w:rsid w:val="003B5FDE"/>
    <w:rsid w:val="003B613C"/>
    <w:rsid w:val="003B6781"/>
    <w:rsid w:val="003B708A"/>
    <w:rsid w:val="003B729F"/>
    <w:rsid w:val="003B731B"/>
    <w:rsid w:val="003B7D5C"/>
    <w:rsid w:val="003C0081"/>
    <w:rsid w:val="003C0B8C"/>
    <w:rsid w:val="003C0F83"/>
    <w:rsid w:val="003C117B"/>
    <w:rsid w:val="003C125D"/>
    <w:rsid w:val="003C17C8"/>
    <w:rsid w:val="003C1AD7"/>
    <w:rsid w:val="003C2274"/>
    <w:rsid w:val="003C249A"/>
    <w:rsid w:val="003C2526"/>
    <w:rsid w:val="003C280A"/>
    <w:rsid w:val="003C2981"/>
    <w:rsid w:val="003C2E6C"/>
    <w:rsid w:val="003C37BD"/>
    <w:rsid w:val="003C3A48"/>
    <w:rsid w:val="003C3B17"/>
    <w:rsid w:val="003C3CCB"/>
    <w:rsid w:val="003C3D85"/>
    <w:rsid w:val="003C46F7"/>
    <w:rsid w:val="003C4825"/>
    <w:rsid w:val="003C4BA5"/>
    <w:rsid w:val="003C4F31"/>
    <w:rsid w:val="003C5077"/>
    <w:rsid w:val="003C5746"/>
    <w:rsid w:val="003C636D"/>
    <w:rsid w:val="003C64EE"/>
    <w:rsid w:val="003C6689"/>
    <w:rsid w:val="003C6CC7"/>
    <w:rsid w:val="003C7243"/>
    <w:rsid w:val="003C731B"/>
    <w:rsid w:val="003C73B7"/>
    <w:rsid w:val="003C7BEA"/>
    <w:rsid w:val="003D0513"/>
    <w:rsid w:val="003D05ED"/>
    <w:rsid w:val="003D0779"/>
    <w:rsid w:val="003D09D8"/>
    <w:rsid w:val="003D0E81"/>
    <w:rsid w:val="003D0EB3"/>
    <w:rsid w:val="003D1027"/>
    <w:rsid w:val="003D1110"/>
    <w:rsid w:val="003D13FC"/>
    <w:rsid w:val="003D1415"/>
    <w:rsid w:val="003D1417"/>
    <w:rsid w:val="003D1557"/>
    <w:rsid w:val="003D1B0C"/>
    <w:rsid w:val="003D1B3F"/>
    <w:rsid w:val="003D21AB"/>
    <w:rsid w:val="003D2B89"/>
    <w:rsid w:val="003D33E4"/>
    <w:rsid w:val="003D34BF"/>
    <w:rsid w:val="003D34CF"/>
    <w:rsid w:val="003D3970"/>
    <w:rsid w:val="003D39E0"/>
    <w:rsid w:val="003D3C17"/>
    <w:rsid w:val="003D3F84"/>
    <w:rsid w:val="003D46B7"/>
    <w:rsid w:val="003D4885"/>
    <w:rsid w:val="003D4A7E"/>
    <w:rsid w:val="003D521E"/>
    <w:rsid w:val="003D5393"/>
    <w:rsid w:val="003D57C1"/>
    <w:rsid w:val="003D5BA6"/>
    <w:rsid w:val="003D61EE"/>
    <w:rsid w:val="003D68B1"/>
    <w:rsid w:val="003D7309"/>
    <w:rsid w:val="003D739A"/>
    <w:rsid w:val="003D7445"/>
    <w:rsid w:val="003D74E3"/>
    <w:rsid w:val="003D7FC4"/>
    <w:rsid w:val="003E0023"/>
    <w:rsid w:val="003E0406"/>
    <w:rsid w:val="003E04CB"/>
    <w:rsid w:val="003E1003"/>
    <w:rsid w:val="003E108E"/>
    <w:rsid w:val="003E138A"/>
    <w:rsid w:val="003E14C4"/>
    <w:rsid w:val="003E15FE"/>
    <w:rsid w:val="003E1695"/>
    <w:rsid w:val="003E17BA"/>
    <w:rsid w:val="003E1E3C"/>
    <w:rsid w:val="003E2016"/>
    <w:rsid w:val="003E21FF"/>
    <w:rsid w:val="003E2B54"/>
    <w:rsid w:val="003E2C08"/>
    <w:rsid w:val="003E2CE7"/>
    <w:rsid w:val="003E31CF"/>
    <w:rsid w:val="003E352E"/>
    <w:rsid w:val="003E3B03"/>
    <w:rsid w:val="003E4014"/>
    <w:rsid w:val="003E47D0"/>
    <w:rsid w:val="003E4C5A"/>
    <w:rsid w:val="003E4C66"/>
    <w:rsid w:val="003E501E"/>
    <w:rsid w:val="003E5587"/>
    <w:rsid w:val="003E58B1"/>
    <w:rsid w:val="003E5A82"/>
    <w:rsid w:val="003E5B38"/>
    <w:rsid w:val="003E5C84"/>
    <w:rsid w:val="003E6191"/>
    <w:rsid w:val="003E624D"/>
    <w:rsid w:val="003E6412"/>
    <w:rsid w:val="003E6441"/>
    <w:rsid w:val="003E66D0"/>
    <w:rsid w:val="003E7117"/>
    <w:rsid w:val="003E721E"/>
    <w:rsid w:val="003E72DD"/>
    <w:rsid w:val="003E7F87"/>
    <w:rsid w:val="003F0079"/>
    <w:rsid w:val="003F0EAD"/>
    <w:rsid w:val="003F0F3C"/>
    <w:rsid w:val="003F1188"/>
    <w:rsid w:val="003F1A1A"/>
    <w:rsid w:val="003F20DB"/>
    <w:rsid w:val="003F24B1"/>
    <w:rsid w:val="003F26E2"/>
    <w:rsid w:val="003F322F"/>
    <w:rsid w:val="003F3990"/>
    <w:rsid w:val="003F4591"/>
    <w:rsid w:val="003F4914"/>
    <w:rsid w:val="003F4C9B"/>
    <w:rsid w:val="003F5915"/>
    <w:rsid w:val="003F5C65"/>
    <w:rsid w:val="003F5E8E"/>
    <w:rsid w:val="003F6427"/>
    <w:rsid w:val="003F6931"/>
    <w:rsid w:val="003F7080"/>
    <w:rsid w:val="003F7541"/>
    <w:rsid w:val="003F75A3"/>
    <w:rsid w:val="003F7864"/>
    <w:rsid w:val="003F7D6E"/>
    <w:rsid w:val="003F7DAB"/>
    <w:rsid w:val="003F7DE9"/>
    <w:rsid w:val="004001EF"/>
    <w:rsid w:val="0040106E"/>
    <w:rsid w:val="004010F3"/>
    <w:rsid w:val="0040155C"/>
    <w:rsid w:val="00401F2F"/>
    <w:rsid w:val="00402528"/>
    <w:rsid w:val="0040327D"/>
    <w:rsid w:val="00403461"/>
    <w:rsid w:val="00403600"/>
    <w:rsid w:val="00403655"/>
    <w:rsid w:val="004036E6"/>
    <w:rsid w:val="004037C0"/>
    <w:rsid w:val="004039EC"/>
    <w:rsid w:val="004040D8"/>
    <w:rsid w:val="0040429D"/>
    <w:rsid w:val="004043DC"/>
    <w:rsid w:val="00404C15"/>
    <w:rsid w:val="00405C6E"/>
    <w:rsid w:val="00406E74"/>
    <w:rsid w:val="0040780F"/>
    <w:rsid w:val="0040783C"/>
    <w:rsid w:val="00410061"/>
    <w:rsid w:val="004100D3"/>
    <w:rsid w:val="004102CD"/>
    <w:rsid w:val="00410932"/>
    <w:rsid w:val="00410AB5"/>
    <w:rsid w:val="0041130E"/>
    <w:rsid w:val="004114D7"/>
    <w:rsid w:val="00411621"/>
    <w:rsid w:val="0041181A"/>
    <w:rsid w:val="00411D05"/>
    <w:rsid w:val="0041293C"/>
    <w:rsid w:val="00412CE7"/>
    <w:rsid w:val="004130D6"/>
    <w:rsid w:val="00413683"/>
    <w:rsid w:val="0041441D"/>
    <w:rsid w:val="00414701"/>
    <w:rsid w:val="00414AC4"/>
    <w:rsid w:val="00414D8A"/>
    <w:rsid w:val="0041519D"/>
    <w:rsid w:val="00415B87"/>
    <w:rsid w:val="00415F0C"/>
    <w:rsid w:val="00416947"/>
    <w:rsid w:val="00417437"/>
    <w:rsid w:val="004178A3"/>
    <w:rsid w:val="00417D88"/>
    <w:rsid w:val="00417F9C"/>
    <w:rsid w:val="00417FCB"/>
    <w:rsid w:val="0042014D"/>
    <w:rsid w:val="0042032C"/>
    <w:rsid w:val="004204EE"/>
    <w:rsid w:val="004205CA"/>
    <w:rsid w:val="00420F9B"/>
    <w:rsid w:val="00421167"/>
    <w:rsid w:val="0042176C"/>
    <w:rsid w:val="00421C9D"/>
    <w:rsid w:val="00421CC9"/>
    <w:rsid w:val="00421D05"/>
    <w:rsid w:val="00422371"/>
    <w:rsid w:val="00422385"/>
    <w:rsid w:val="004223F1"/>
    <w:rsid w:val="004226E5"/>
    <w:rsid w:val="0042271C"/>
    <w:rsid w:val="004235E9"/>
    <w:rsid w:val="004235F2"/>
    <w:rsid w:val="00423FE5"/>
    <w:rsid w:val="0042407E"/>
    <w:rsid w:val="004242A1"/>
    <w:rsid w:val="00424633"/>
    <w:rsid w:val="00424DE8"/>
    <w:rsid w:val="0042502F"/>
    <w:rsid w:val="00425301"/>
    <w:rsid w:val="0042530B"/>
    <w:rsid w:val="0042550B"/>
    <w:rsid w:val="004255CD"/>
    <w:rsid w:val="00425CA3"/>
    <w:rsid w:val="00426E59"/>
    <w:rsid w:val="0042712B"/>
    <w:rsid w:val="0042714D"/>
    <w:rsid w:val="004274C9"/>
    <w:rsid w:val="00427606"/>
    <w:rsid w:val="00427A72"/>
    <w:rsid w:val="004301C8"/>
    <w:rsid w:val="004307B2"/>
    <w:rsid w:val="004309EE"/>
    <w:rsid w:val="00430B93"/>
    <w:rsid w:val="00430BBF"/>
    <w:rsid w:val="00431000"/>
    <w:rsid w:val="004317CB"/>
    <w:rsid w:val="00431886"/>
    <w:rsid w:val="00431C12"/>
    <w:rsid w:val="00432422"/>
    <w:rsid w:val="0043275D"/>
    <w:rsid w:val="00432DEC"/>
    <w:rsid w:val="00432FB8"/>
    <w:rsid w:val="0043314A"/>
    <w:rsid w:val="00434467"/>
    <w:rsid w:val="00434CD0"/>
    <w:rsid w:val="00435161"/>
    <w:rsid w:val="004352AB"/>
    <w:rsid w:val="00435594"/>
    <w:rsid w:val="00435743"/>
    <w:rsid w:val="00435861"/>
    <w:rsid w:val="00435896"/>
    <w:rsid w:val="00435B90"/>
    <w:rsid w:val="0043741F"/>
    <w:rsid w:val="004376CC"/>
    <w:rsid w:val="00437B92"/>
    <w:rsid w:val="00437D68"/>
    <w:rsid w:val="00437EA7"/>
    <w:rsid w:val="00437F41"/>
    <w:rsid w:val="00440430"/>
    <w:rsid w:val="004408A5"/>
    <w:rsid w:val="00440985"/>
    <w:rsid w:val="00440BEA"/>
    <w:rsid w:val="0044105F"/>
    <w:rsid w:val="00441359"/>
    <w:rsid w:val="00441612"/>
    <w:rsid w:val="00441D58"/>
    <w:rsid w:val="00442867"/>
    <w:rsid w:val="004428F2"/>
    <w:rsid w:val="0044295F"/>
    <w:rsid w:val="00442999"/>
    <w:rsid w:val="00442A86"/>
    <w:rsid w:val="00442CFD"/>
    <w:rsid w:val="00443031"/>
    <w:rsid w:val="004437E9"/>
    <w:rsid w:val="004443F8"/>
    <w:rsid w:val="00445673"/>
    <w:rsid w:val="00445919"/>
    <w:rsid w:val="00446217"/>
    <w:rsid w:val="004462DE"/>
    <w:rsid w:val="004465F8"/>
    <w:rsid w:val="00447548"/>
    <w:rsid w:val="00447C4E"/>
    <w:rsid w:val="00447D98"/>
    <w:rsid w:val="00447FA1"/>
    <w:rsid w:val="00450179"/>
    <w:rsid w:val="004501F7"/>
    <w:rsid w:val="00450466"/>
    <w:rsid w:val="004509F8"/>
    <w:rsid w:val="00450DFB"/>
    <w:rsid w:val="00450E88"/>
    <w:rsid w:val="00451389"/>
    <w:rsid w:val="0045147A"/>
    <w:rsid w:val="00451A47"/>
    <w:rsid w:val="00451CE2"/>
    <w:rsid w:val="00451F83"/>
    <w:rsid w:val="00452120"/>
    <w:rsid w:val="00452516"/>
    <w:rsid w:val="004534BD"/>
    <w:rsid w:val="004546B3"/>
    <w:rsid w:val="00454713"/>
    <w:rsid w:val="00454955"/>
    <w:rsid w:val="00454971"/>
    <w:rsid w:val="004552D5"/>
    <w:rsid w:val="00455451"/>
    <w:rsid w:val="00455E02"/>
    <w:rsid w:val="00456232"/>
    <w:rsid w:val="00456240"/>
    <w:rsid w:val="004567F8"/>
    <w:rsid w:val="0045799A"/>
    <w:rsid w:val="004602E8"/>
    <w:rsid w:val="004607AA"/>
    <w:rsid w:val="00460C4E"/>
    <w:rsid w:val="00460EFD"/>
    <w:rsid w:val="00460FB2"/>
    <w:rsid w:val="0046142D"/>
    <w:rsid w:val="00461727"/>
    <w:rsid w:val="00462016"/>
    <w:rsid w:val="004622A3"/>
    <w:rsid w:val="00462977"/>
    <w:rsid w:val="00463256"/>
    <w:rsid w:val="0046385A"/>
    <w:rsid w:val="00463A13"/>
    <w:rsid w:val="00463A31"/>
    <w:rsid w:val="00463A7D"/>
    <w:rsid w:val="00464319"/>
    <w:rsid w:val="00464378"/>
    <w:rsid w:val="0046449F"/>
    <w:rsid w:val="00464787"/>
    <w:rsid w:val="00464AAB"/>
    <w:rsid w:val="00464F4F"/>
    <w:rsid w:val="00465B79"/>
    <w:rsid w:val="00465DDA"/>
    <w:rsid w:val="00465E4C"/>
    <w:rsid w:val="00465EE3"/>
    <w:rsid w:val="004665C4"/>
    <w:rsid w:val="00466BC8"/>
    <w:rsid w:val="00466D15"/>
    <w:rsid w:val="0046701F"/>
    <w:rsid w:val="0046750C"/>
    <w:rsid w:val="00467F06"/>
    <w:rsid w:val="00467F5E"/>
    <w:rsid w:val="004701EE"/>
    <w:rsid w:val="0047020B"/>
    <w:rsid w:val="0047049B"/>
    <w:rsid w:val="00470CF0"/>
    <w:rsid w:val="00470D14"/>
    <w:rsid w:val="00471DFA"/>
    <w:rsid w:val="004724F0"/>
    <w:rsid w:val="004729CA"/>
    <w:rsid w:val="00472E1B"/>
    <w:rsid w:val="0047321F"/>
    <w:rsid w:val="004735A2"/>
    <w:rsid w:val="0047377F"/>
    <w:rsid w:val="00473799"/>
    <w:rsid w:val="00473853"/>
    <w:rsid w:val="00473991"/>
    <w:rsid w:val="00473D06"/>
    <w:rsid w:val="00474DD0"/>
    <w:rsid w:val="0047508C"/>
    <w:rsid w:val="00475353"/>
    <w:rsid w:val="00475689"/>
    <w:rsid w:val="00476221"/>
    <w:rsid w:val="0047641A"/>
    <w:rsid w:val="00476427"/>
    <w:rsid w:val="004765DA"/>
    <w:rsid w:val="004769DD"/>
    <w:rsid w:val="0047750B"/>
    <w:rsid w:val="00477767"/>
    <w:rsid w:val="004777C4"/>
    <w:rsid w:val="00477B21"/>
    <w:rsid w:val="00477FBA"/>
    <w:rsid w:val="00480334"/>
    <w:rsid w:val="00480480"/>
    <w:rsid w:val="004806B6"/>
    <w:rsid w:val="0048187A"/>
    <w:rsid w:val="00482399"/>
    <w:rsid w:val="00482C25"/>
    <w:rsid w:val="0048346D"/>
    <w:rsid w:val="0048348C"/>
    <w:rsid w:val="004837FA"/>
    <w:rsid w:val="00483958"/>
    <w:rsid w:val="0048403D"/>
    <w:rsid w:val="0048463E"/>
    <w:rsid w:val="00484914"/>
    <w:rsid w:val="00484C3D"/>
    <w:rsid w:val="00484EDD"/>
    <w:rsid w:val="00485974"/>
    <w:rsid w:val="00485A33"/>
    <w:rsid w:val="00485B7B"/>
    <w:rsid w:val="00485CC1"/>
    <w:rsid w:val="00486306"/>
    <w:rsid w:val="00486A4B"/>
    <w:rsid w:val="00486DE9"/>
    <w:rsid w:val="00486F4C"/>
    <w:rsid w:val="00487154"/>
    <w:rsid w:val="00487505"/>
    <w:rsid w:val="00487824"/>
    <w:rsid w:val="0049063A"/>
    <w:rsid w:val="00490897"/>
    <w:rsid w:val="004908A8"/>
    <w:rsid w:val="00490BBE"/>
    <w:rsid w:val="00491012"/>
    <w:rsid w:val="004910EF"/>
    <w:rsid w:val="00491188"/>
    <w:rsid w:val="00491455"/>
    <w:rsid w:val="00491F74"/>
    <w:rsid w:val="00491F99"/>
    <w:rsid w:val="004927DA"/>
    <w:rsid w:val="0049283D"/>
    <w:rsid w:val="004932B8"/>
    <w:rsid w:val="00493944"/>
    <w:rsid w:val="00493EDA"/>
    <w:rsid w:val="00494263"/>
    <w:rsid w:val="0049443C"/>
    <w:rsid w:val="00494447"/>
    <w:rsid w:val="00494E90"/>
    <w:rsid w:val="0049522A"/>
    <w:rsid w:val="00495614"/>
    <w:rsid w:val="004957F8"/>
    <w:rsid w:val="00495AA0"/>
    <w:rsid w:val="00495DC4"/>
    <w:rsid w:val="00495EA2"/>
    <w:rsid w:val="00495F8F"/>
    <w:rsid w:val="00496143"/>
    <w:rsid w:val="004965FE"/>
    <w:rsid w:val="004967EC"/>
    <w:rsid w:val="00496A9F"/>
    <w:rsid w:val="00496BD2"/>
    <w:rsid w:val="00496C52"/>
    <w:rsid w:val="00496E40"/>
    <w:rsid w:val="00496F4F"/>
    <w:rsid w:val="00497338"/>
    <w:rsid w:val="004973CD"/>
    <w:rsid w:val="004978B6"/>
    <w:rsid w:val="00497A0A"/>
    <w:rsid w:val="00497B6D"/>
    <w:rsid w:val="004A0293"/>
    <w:rsid w:val="004A0CCC"/>
    <w:rsid w:val="004A0EA8"/>
    <w:rsid w:val="004A14EE"/>
    <w:rsid w:val="004A15B1"/>
    <w:rsid w:val="004A16E7"/>
    <w:rsid w:val="004A1A44"/>
    <w:rsid w:val="004A205F"/>
    <w:rsid w:val="004A20BE"/>
    <w:rsid w:val="004A2C1A"/>
    <w:rsid w:val="004A30D5"/>
    <w:rsid w:val="004A3494"/>
    <w:rsid w:val="004A38F6"/>
    <w:rsid w:val="004A3AC5"/>
    <w:rsid w:val="004A3ECF"/>
    <w:rsid w:val="004A44B0"/>
    <w:rsid w:val="004A4707"/>
    <w:rsid w:val="004A4878"/>
    <w:rsid w:val="004A4AA8"/>
    <w:rsid w:val="004A5152"/>
    <w:rsid w:val="004A5200"/>
    <w:rsid w:val="004A5CEF"/>
    <w:rsid w:val="004A62FA"/>
    <w:rsid w:val="004A637E"/>
    <w:rsid w:val="004A69A5"/>
    <w:rsid w:val="004A6FF4"/>
    <w:rsid w:val="004A719C"/>
    <w:rsid w:val="004A7A71"/>
    <w:rsid w:val="004A7D89"/>
    <w:rsid w:val="004B01A0"/>
    <w:rsid w:val="004B0836"/>
    <w:rsid w:val="004B0B4A"/>
    <w:rsid w:val="004B15DA"/>
    <w:rsid w:val="004B1B8B"/>
    <w:rsid w:val="004B1E58"/>
    <w:rsid w:val="004B1FB8"/>
    <w:rsid w:val="004B2552"/>
    <w:rsid w:val="004B2C45"/>
    <w:rsid w:val="004B2CBC"/>
    <w:rsid w:val="004B2FC2"/>
    <w:rsid w:val="004B3431"/>
    <w:rsid w:val="004B3F09"/>
    <w:rsid w:val="004B410C"/>
    <w:rsid w:val="004B41DF"/>
    <w:rsid w:val="004B4ADD"/>
    <w:rsid w:val="004B5233"/>
    <w:rsid w:val="004B5420"/>
    <w:rsid w:val="004B632E"/>
    <w:rsid w:val="004B6553"/>
    <w:rsid w:val="004B6915"/>
    <w:rsid w:val="004B6AF9"/>
    <w:rsid w:val="004B6D46"/>
    <w:rsid w:val="004B6E78"/>
    <w:rsid w:val="004B72FA"/>
    <w:rsid w:val="004B7911"/>
    <w:rsid w:val="004B7D93"/>
    <w:rsid w:val="004B7F45"/>
    <w:rsid w:val="004C00F4"/>
    <w:rsid w:val="004C029D"/>
    <w:rsid w:val="004C1952"/>
    <w:rsid w:val="004C1BC9"/>
    <w:rsid w:val="004C22C2"/>
    <w:rsid w:val="004C2347"/>
    <w:rsid w:val="004C23BF"/>
    <w:rsid w:val="004C263B"/>
    <w:rsid w:val="004C2C9C"/>
    <w:rsid w:val="004C2E68"/>
    <w:rsid w:val="004C3654"/>
    <w:rsid w:val="004C375C"/>
    <w:rsid w:val="004C3C2C"/>
    <w:rsid w:val="004C3D3C"/>
    <w:rsid w:val="004C3EC7"/>
    <w:rsid w:val="004C40D5"/>
    <w:rsid w:val="004C44D4"/>
    <w:rsid w:val="004C47C9"/>
    <w:rsid w:val="004C4854"/>
    <w:rsid w:val="004C5168"/>
    <w:rsid w:val="004C550E"/>
    <w:rsid w:val="004C5BD6"/>
    <w:rsid w:val="004C5C23"/>
    <w:rsid w:val="004C5CFB"/>
    <w:rsid w:val="004C67DD"/>
    <w:rsid w:val="004C67EA"/>
    <w:rsid w:val="004C7139"/>
    <w:rsid w:val="004C7481"/>
    <w:rsid w:val="004C78CB"/>
    <w:rsid w:val="004C7DEB"/>
    <w:rsid w:val="004D038C"/>
    <w:rsid w:val="004D053F"/>
    <w:rsid w:val="004D0DA1"/>
    <w:rsid w:val="004D1B87"/>
    <w:rsid w:val="004D1ED1"/>
    <w:rsid w:val="004D21EC"/>
    <w:rsid w:val="004D2411"/>
    <w:rsid w:val="004D3938"/>
    <w:rsid w:val="004D3B7D"/>
    <w:rsid w:val="004D3BF4"/>
    <w:rsid w:val="004D3EDF"/>
    <w:rsid w:val="004D44DB"/>
    <w:rsid w:val="004D466B"/>
    <w:rsid w:val="004D53DD"/>
    <w:rsid w:val="004D5755"/>
    <w:rsid w:val="004D5886"/>
    <w:rsid w:val="004D62DD"/>
    <w:rsid w:val="004D67DF"/>
    <w:rsid w:val="004D6959"/>
    <w:rsid w:val="004D73CB"/>
    <w:rsid w:val="004D78C0"/>
    <w:rsid w:val="004E043F"/>
    <w:rsid w:val="004E0ED0"/>
    <w:rsid w:val="004E0FC8"/>
    <w:rsid w:val="004E2218"/>
    <w:rsid w:val="004E2B55"/>
    <w:rsid w:val="004E2CC4"/>
    <w:rsid w:val="004E365B"/>
    <w:rsid w:val="004E3764"/>
    <w:rsid w:val="004E3EB5"/>
    <w:rsid w:val="004E40F6"/>
    <w:rsid w:val="004E47F3"/>
    <w:rsid w:val="004E5348"/>
    <w:rsid w:val="004E5E63"/>
    <w:rsid w:val="004E609C"/>
    <w:rsid w:val="004E6333"/>
    <w:rsid w:val="004E64A9"/>
    <w:rsid w:val="004E6518"/>
    <w:rsid w:val="004E65FE"/>
    <w:rsid w:val="004E66B1"/>
    <w:rsid w:val="004E70D0"/>
    <w:rsid w:val="004E7804"/>
    <w:rsid w:val="004E78E6"/>
    <w:rsid w:val="004E790E"/>
    <w:rsid w:val="004E7BA8"/>
    <w:rsid w:val="004F00D8"/>
    <w:rsid w:val="004F091F"/>
    <w:rsid w:val="004F0A8E"/>
    <w:rsid w:val="004F0B2F"/>
    <w:rsid w:val="004F0D45"/>
    <w:rsid w:val="004F121C"/>
    <w:rsid w:val="004F14B3"/>
    <w:rsid w:val="004F1914"/>
    <w:rsid w:val="004F21EA"/>
    <w:rsid w:val="004F22A7"/>
    <w:rsid w:val="004F24B4"/>
    <w:rsid w:val="004F2563"/>
    <w:rsid w:val="004F25E0"/>
    <w:rsid w:val="004F2698"/>
    <w:rsid w:val="004F2751"/>
    <w:rsid w:val="004F348C"/>
    <w:rsid w:val="004F3B48"/>
    <w:rsid w:val="004F4581"/>
    <w:rsid w:val="004F48FB"/>
    <w:rsid w:val="004F4A94"/>
    <w:rsid w:val="004F4CA6"/>
    <w:rsid w:val="004F5161"/>
    <w:rsid w:val="004F533B"/>
    <w:rsid w:val="004F5735"/>
    <w:rsid w:val="004F573F"/>
    <w:rsid w:val="004F5B3D"/>
    <w:rsid w:val="004F5CCD"/>
    <w:rsid w:val="004F5D02"/>
    <w:rsid w:val="00500515"/>
    <w:rsid w:val="0050063D"/>
    <w:rsid w:val="00500A2C"/>
    <w:rsid w:val="00500BE0"/>
    <w:rsid w:val="00500BE9"/>
    <w:rsid w:val="00500D2C"/>
    <w:rsid w:val="00500EAD"/>
    <w:rsid w:val="005014AB"/>
    <w:rsid w:val="00501C57"/>
    <w:rsid w:val="005020A9"/>
    <w:rsid w:val="00502227"/>
    <w:rsid w:val="005022D7"/>
    <w:rsid w:val="005027A5"/>
    <w:rsid w:val="005029E1"/>
    <w:rsid w:val="00502FA2"/>
    <w:rsid w:val="005032A4"/>
    <w:rsid w:val="0050346F"/>
    <w:rsid w:val="00503CEE"/>
    <w:rsid w:val="0050440F"/>
    <w:rsid w:val="00504785"/>
    <w:rsid w:val="0050492A"/>
    <w:rsid w:val="005054AA"/>
    <w:rsid w:val="00505630"/>
    <w:rsid w:val="00505C74"/>
    <w:rsid w:val="005062F6"/>
    <w:rsid w:val="00506924"/>
    <w:rsid w:val="00506BE7"/>
    <w:rsid w:val="00506CA7"/>
    <w:rsid w:val="005075B8"/>
    <w:rsid w:val="00507651"/>
    <w:rsid w:val="00507705"/>
    <w:rsid w:val="00510512"/>
    <w:rsid w:val="005109F1"/>
    <w:rsid w:val="00510DCB"/>
    <w:rsid w:val="00510FF5"/>
    <w:rsid w:val="00511342"/>
    <w:rsid w:val="005114B1"/>
    <w:rsid w:val="005117E2"/>
    <w:rsid w:val="0051230F"/>
    <w:rsid w:val="0051293A"/>
    <w:rsid w:val="00512B60"/>
    <w:rsid w:val="005131D0"/>
    <w:rsid w:val="00513282"/>
    <w:rsid w:val="005134D2"/>
    <w:rsid w:val="00513B14"/>
    <w:rsid w:val="00513E2E"/>
    <w:rsid w:val="00513F4C"/>
    <w:rsid w:val="005154BF"/>
    <w:rsid w:val="00515914"/>
    <w:rsid w:val="00515F3A"/>
    <w:rsid w:val="00515F98"/>
    <w:rsid w:val="00516BDB"/>
    <w:rsid w:val="00517396"/>
    <w:rsid w:val="00517422"/>
    <w:rsid w:val="0051749E"/>
    <w:rsid w:val="0051770D"/>
    <w:rsid w:val="00520326"/>
    <w:rsid w:val="0052033C"/>
    <w:rsid w:val="005207F7"/>
    <w:rsid w:val="00520E00"/>
    <w:rsid w:val="00521117"/>
    <w:rsid w:val="00521D02"/>
    <w:rsid w:val="00522073"/>
    <w:rsid w:val="00522984"/>
    <w:rsid w:val="00522C3E"/>
    <w:rsid w:val="00522DCF"/>
    <w:rsid w:val="00523A54"/>
    <w:rsid w:val="005244D2"/>
    <w:rsid w:val="0052491F"/>
    <w:rsid w:val="00524C1A"/>
    <w:rsid w:val="005254B5"/>
    <w:rsid w:val="005258A4"/>
    <w:rsid w:val="00525C3B"/>
    <w:rsid w:val="005260BA"/>
    <w:rsid w:val="005262C2"/>
    <w:rsid w:val="005265EC"/>
    <w:rsid w:val="00527078"/>
    <w:rsid w:val="005276C3"/>
    <w:rsid w:val="005277D8"/>
    <w:rsid w:val="005311A1"/>
    <w:rsid w:val="00531390"/>
    <w:rsid w:val="00531468"/>
    <w:rsid w:val="0053149B"/>
    <w:rsid w:val="005315D9"/>
    <w:rsid w:val="0053174C"/>
    <w:rsid w:val="00531CA2"/>
    <w:rsid w:val="00531CDC"/>
    <w:rsid w:val="0053211D"/>
    <w:rsid w:val="00532B10"/>
    <w:rsid w:val="00532E4F"/>
    <w:rsid w:val="0053330E"/>
    <w:rsid w:val="005336C7"/>
    <w:rsid w:val="00533CCF"/>
    <w:rsid w:val="00533FC1"/>
    <w:rsid w:val="00534D9F"/>
    <w:rsid w:val="00534FCB"/>
    <w:rsid w:val="00535BDC"/>
    <w:rsid w:val="00535F2D"/>
    <w:rsid w:val="00536089"/>
    <w:rsid w:val="005378BC"/>
    <w:rsid w:val="00537993"/>
    <w:rsid w:val="00537B4E"/>
    <w:rsid w:val="00537BE8"/>
    <w:rsid w:val="00537C72"/>
    <w:rsid w:val="00537CA8"/>
    <w:rsid w:val="0054010C"/>
    <w:rsid w:val="00540497"/>
    <w:rsid w:val="005404BC"/>
    <w:rsid w:val="00540C28"/>
    <w:rsid w:val="00541073"/>
    <w:rsid w:val="0054112F"/>
    <w:rsid w:val="00541546"/>
    <w:rsid w:val="00541F33"/>
    <w:rsid w:val="00541F78"/>
    <w:rsid w:val="0054212C"/>
    <w:rsid w:val="005426F2"/>
    <w:rsid w:val="0054288F"/>
    <w:rsid w:val="00542CC6"/>
    <w:rsid w:val="00543633"/>
    <w:rsid w:val="00543CE2"/>
    <w:rsid w:val="005450A0"/>
    <w:rsid w:val="00545464"/>
    <w:rsid w:val="0054584F"/>
    <w:rsid w:val="00546002"/>
    <w:rsid w:val="005461B0"/>
    <w:rsid w:val="0054640E"/>
    <w:rsid w:val="005468AF"/>
    <w:rsid w:val="00546E4E"/>
    <w:rsid w:val="005472C6"/>
    <w:rsid w:val="00547ADA"/>
    <w:rsid w:val="00547BE8"/>
    <w:rsid w:val="0055021B"/>
    <w:rsid w:val="005508A6"/>
    <w:rsid w:val="00550BD5"/>
    <w:rsid w:val="00550C89"/>
    <w:rsid w:val="00550FB1"/>
    <w:rsid w:val="0055120A"/>
    <w:rsid w:val="005525E6"/>
    <w:rsid w:val="00552D72"/>
    <w:rsid w:val="005530DE"/>
    <w:rsid w:val="005530EC"/>
    <w:rsid w:val="0055457C"/>
    <w:rsid w:val="00555268"/>
    <w:rsid w:val="00555CCC"/>
    <w:rsid w:val="00555D6D"/>
    <w:rsid w:val="00556855"/>
    <w:rsid w:val="00557337"/>
    <w:rsid w:val="0055785F"/>
    <w:rsid w:val="00557EF9"/>
    <w:rsid w:val="0056019B"/>
    <w:rsid w:val="005601F5"/>
    <w:rsid w:val="00560488"/>
    <w:rsid w:val="005606A8"/>
    <w:rsid w:val="00560923"/>
    <w:rsid w:val="00560D3D"/>
    <w:rsid w:val="005610F2"/>
    <w:rsid w:val="00561B1E"/>
    <w:rsid w:val="00561E8C"/>
    <w:rsid w:val="00562596"/>
    <w:rsid w:val="00562B9F"/>
    <w:rsid w:val="00562D3B"/>
    <w:rsid w:val="005638E7"/>
    <w:rsid w:val="005639C3"/>
    <w:rsid w:val="00563DAD"/>
    <w:rsid w:val="00563EBA"/>
    <w:rsid w:val="00564259"/>
    <w:rsid w:val="0056460D"/>
    <w:rsid w:val="0056465B"/>
    <w:rsid w:val="005648B4"/>
    <w:rsid w:val="00564AF5"/>
    <w:rsid w:val="00564B9E"/>
    <w:rsid w:val="00564C55"/>
    <w:rsid w:val="0056526B"/>
    <w:rsid w:val="00565936"/>
    <w:rsid w:val="005660A6"/>
    <w:rsid w:val="00566516"/>
    <w:rsid w:val="005665FA"/>
    <w:rsid w:val="0056766A"/>
    <w:rsid w:val="00567BC2"/>
    <w:rsid w:val="00570174"/>
    <w:rsid w:val="0057035B"/>
    <w:rsid w:val="00570900"/>
    <w:rsid w:val="00570DC4"/>
    <w:rsid w:val="00570EFB"/>
    <w:rsid w:val="00571094"/>
    <w:rsid w:val="0057126A"/>
    <w:rsid w:val="00572496"/>
    <w:rsid w:val="005725AB"/>
    <w:rsid w:val="0057359A"/>
    <w:rsid w:val="0057498D"/>
    <w:rsid w:val="0057518C"/>
    <w:rsid w:val="00575548"/>
    <w:rsid w:val="00575A63"/>
    <w:rsid w:val="00575CEF"/>
    <w:rsid w:val="0057612F"/>
    <w:rsid w:val="0057615F"/>
    <w:rsid w:val="00576DF4"/>
    <w:rsid w:val="00577ADD"/>
    <w:rsid w:val="00577CA5"/>
    <w:rsid w:val="00577E47"/>
    <w:rsid w:val="00580230"/>
    <w:rsid w:val="00580266"/>
    <w:rsid w:val="00580A11"/>
    <w:rsid w:val="00580AC2"/>
    <w:rsid w:val="005812D3"/>
    <w:rsid w:val="0058155C"/>
    <w:rsid w:val="0058193D"/>
    <w:rsid w:val="00582471"/>
    <w:rsid w:val="00582955"/>
    <w:rsid w:val="00582C93"/>
    <w:rsid w:val="00582EDA"/>
    <w:rsid w:val="00583147"/>
    <w:rsid w:val="005832E6"/>
    <w:rsid w:val="00584562"/>
    <w:rsid w:val="00584F07"/>
    <w:rsid w:val="00585435"/>
    <w:rsid w:val="00585827"/>
    <w:rsid w:val="00586156"/>
    <w:rsid w:val="005864D7"/>
    <w:rsid w:val="00586A69"/>
    <w:rsid w:val="00586ADB"/>
    <w:rsid w:val="00586CD3"/>
    <w:rsid w:val="005874CD"/>
    <w:rsid w:val="00587561"/>
    <w:rsid w:val="00587B91"/>
    <w:rsid w:val="00587EB6"/>
    <w:rsid w:val="005907F6"/>
    <w:rsid w:val="00590850"/>
    <w:rsid w:val="00590DF5"/>
    <w:rsid w:val="00591517"/>
    <w:rsid w:val="00591691"/>
    <w:rsid w:val="00591E31"/>
    <w:rsid w:val="005927E7"/>
    <w:rsid w:val="00592F23"/>
    <w:rsid w:val="00592FEB"/>
    <w:rsid w:val="0059335C"/>
    <w:rsid w:val="005933FF"/>
    <w:rsid w:val="005934F1"/>
    <w:rsid w:val="005936B9"/>
    <w:rsid w:val="00593934"/>
    <w:rsid w:val="005939D3"/>
    <w:rsid w:val="005939E6"/>
    <w:rsid w:val="00593B58"/>
    <w:rsid w:val="00594220"/>
    <w:rsid w:val="00594372"/>
    <w:rsid w:val="005946CC"/>
    <w:rsid w:val="00594902"/>
    <w:rsid w:val="00594A17"/>
    <w:rsid w:val="00594F4B"/>
    <w:rsid w:val="00594FCA"/>
    <w:rsid w:val="00594FDD"/>
    <w:rsid w:val="0059502B"/>
    <w:rsid w:val="0059503E"/>
    <w:rsid w:val="0059509E"/>
    <w:rsid w:val="0059589A"/>
    <w:rsid w:val="00595953"/>
    <w:rsid w:val="00595FB0"/>
    <w:rsid w:val="0059629D"/>
    <w:rsid w:val="005963F5"/>
    <w:rsid w:val="00596621"/>
    <w:rsid w:val="005968BB"/>
    <w:rsid w:val="00597287"/>
    <w:rsid w:val="0059757C"/>
    <w:rsid w:val="0059761B"/>
    <w:rsid w:val="0059775D"/>
    <w:rsid w:val="005A0388"/>
    <w:rsid w:val="005A074C"/>
    <w:rsid w:val="005A076C"/>
    <w:rsid w:val="005A1312"/>
    <w:rsid w:val="005A1549"/>
    <w:rsid w:val="005A1884"/>
    <w:rsid w:val="005A1AE6"/>
    <w:rsid w:val="005A1DBA"/>
    <w:rsid w:val="005A1F1B"/>
    <w:rsid w:val="005A2A3B"/>
    <w:rsid w:val="005A3941"/>
    <w:rsid w:val="005A3A59"/>
    <w:rsid w:val="005A3CC8"/>
    <w:rsid w:val="005A3E5E"/>
    <w:rsid w:val="005A4DB6"/>
    <w:rsid w:val="005A56C1"/>
    <w:rsid w:val="005A5FC0"/>
    <w:rsid w:val="005A6151"/>
    <w:rsid w:val="005A6753"/>
    <w:rsid w:val="005A69E0"/>
    <w:rsid w:val="005A6ABE"/>
    <w:rsid w:val="005A6BDE"/>
    <w:rsid w:val="005A6E0E"/>
    <w:rsid w:val="005A6FDC"/>
    <w:rsid w:val="005A7121"/>
    <w:rsid w:val="005A7153"/>
    <w:rsid w:val="005A7DC0"/>
    <w:rsid w:val="005A7E70"/>
    <w:rsid w:val="005B0108"/>
    <w:rsid w:val="005B0337"/>
    <w:rsid w:val="005B0578"/>
    <w:rsid w:val="005B072E"/>
    <w:rsid w:val="005B077B"/>
    <w:rsid w:val="005B0A86"/>
    <w:rsid w:val="005B0E2F"/>
    <w:rsid w:val="005B0F8D"/>
    <w:rsid w:val="005B177C"/>
    <w:rsid w:val="005B21D0"/>
    <w:rsid w:val="005B2344"/>
    <w:rsid w:val="005B25D5"/>
    <w:rsid w:val="005B297F"/>
    <w:rsid w:val="005B2FC7"/>
    <w:rsid w:val="005B301D"/>
    <w:rsid w:val="005B30F5"/>
    <w:rsid w:val="005B33C0"/>
    <w:rsid w:val="005B3B0D"/>
    <w:rsid w:val="005B3BB7"/>
    <w:rsid w:val="005B3D35"/>
    <w:rsid w:val="005B46A4"/>
    <w:rsid w:val="005B4EB7"/>
    <w:rsid w:val="005B500D"/>
    <w:rsid w:val="005B5182"/>
    <w:rsid w:val="005B5DA8"/>
    <w:rsid w:val="005B62A6"/>
    <w:rsid w:val="005B6FC1"/>
    <w:rsid w:val="005B7933"/>
    <w:rsid w:val="005B7AA0"/>
    <w:rsid w:val="005B7C77"/>
    <w:rsid w:val="005B7CC0"/>
    <w:rsid w:val="005C017A"/>
    <w:rsid w:val="005C01FB"/>
    <w:rsid w:val="005C09CF"/>
    <w:rsid w:val="005C0C31"/>
    <w:rsid w:val="005C0CAA"/>
    <w:rsid w:val="005C13A1"/>
    <w:rsid w:val="005C183E"/>
    <w:rsid w:val="005C197C"/>
    <w:rsid w:val="005C1E89"/>
    <w:rsid w:val="005C21E7"/>
    <w:rsid w:val="005C254B"/>
    <w:rsid w:val="005C2A32"/>
    <w:rsid w:val="005C2CDA"/>
    <w:rsid w:val="005C387F"/>
    <w:rsid w:val="005C3D73"/>
    <w:rsid w:val="005C3FDF"/>
    <w:rsid w:val="005C42E5"/>
    <w:rsid w:val="005C4985"/>
    <w:rsid w:val="005C4B8F"/>
    <w:rsid w:val="005C4C8A"/>
    <w:rsid w:val="005C4F11"/>
    <w:rsid w:val="005C50DE"/>
    <w:rsid w:val="005C544F"/>
    <w:rsid w:val="005C598E"/>
    <w:rsid w:val="005C6176"/>
    <w:rsid w:val="005C6743"/>
    <w:rsid w:val="005C690C"/>
    <w:rsid w:val="005C6E58"/>
    <w:rsid w:val="005C744F"/>
    <w:rsid w:val="005C7CBA"/>
    <w:rsid w:val="005C7FA3"/>
    <w:rsid w:val="005D01F3"/>
    <w:rsid w:val="005D190C"/>
    <w:rsid w:val="005D1BFC"/>
    <w:rsid w:val="005D23FB"/>
    <w:rsid w:val="005D2CD9"/>
    <w:rsid w:val="005D2CFD"/>
    <w:rsid w:val="005D2E31"/>
    <w:rsid w:val="005D2FF0"/>
    <w:rsid w:val="005D30A8"/>
    <w:rsid w:val="005D31DD"/>
    <w:rsid w:val="005D369F"/>
    <w:rsid w:val="005D38B9"/>
    <w:rsid w:val="005D3A94"/>
    <w:rsid w:val="005D43AC"/>
    <w:rsid w:val="005D44BC"/>
    <w:rsid w:val="005D45A0"/>
    <w:rsid w:val="005D46A9"/>
    <w:rsid w:val="005D4762"/>
    <w:rsid w:val="005D4FCC"/>
    <w:rsid w:val="005D7612"/>
    <w:rsid w:val="005D79C9"/>
    <w:rsid w:val="005D7DE5"/>
    <w:rsid w:val="005E0732"/>
    <w:rsid w:val="005E075C"/>
    <w:rsid w:val="005E0E5D"/>
    <w:rsid w:val="005E0E5F"/>
    <w:rsid w:val="005E0F28"/>
    <w:rsid w:val="005E1116"/>
    <w:rsid w:val="005E11A4"/>
    <w:rsid w:val="005E16C8"/>
    <w:rsid w:val="005E1984"/>
    <w:rsid w:val="005E25CC"/>
    <w:rsid w:val="005E2F62"/>
    <w:rsid w:val="005E342D"/>
    <w:rsid w:val="005E3CD2"/>
    <w:rsid w:val="005E3F82"/>
    <w:rsid w:val="005E404A"/>
    <w:rsid w:val="005E4217"/>
    <w:rsid w:val="005E48F3"/>
    <w:rsid w:val="005E4A7C"/>
    <w:rsid w:val="005E4B5F"/>
    <w:rsid w:val="005E4D2B"/>
    <w:rsid w:val="005E52AF"/>
    <w:rsid w:val="005E5DA4"/>
    <w:rsid w:val="005E602A"/>
    <w:rsid w:val="005E6CC8"/>
    <w:rsid w:val="005E6EEC"/>
    <w:rsid w:val="005E741F"/>
    <w:rsid w:val="005E7613"/>
    <w:rsid w:val="005F1106"/>
    <w:rsid w:val="005F120E"/>
    <w:rsid w:val="005F1256"/>
    <w:rsid w:val="005F1537"/>
    <w:rsid w:val="005F2DE4"/>
    <w:rsid w:val="005F3161"/>
    <w:rsid w:val="005F33B9"/>
    <w:rsid w:val="005F3F86"/>
    <w:rsid w:val="005F42EB"/>
    <w:rsid w:val="005F452F"/>
    <w:rsid w:val="005F45EB"/>
    <w:rsid w:val="005F4A88"/>
    <w:rsid w:val="005F4F4D"/>
    <w:rsid w:val="005F5786"/>
    <w:rsid w:val="005F5D0E"/>
    <w:rsid w:val="005F64E0"/>
    <w:rsid w:val="005F65D7"/>
    <w:rsid w:val="005F6725"/>
    <w:rsid w:val="005F67F2"/>
    <w:rsid w:val="005F6B3D"/>
    <w:rsid w:val="005F6F88"/>
    <w:rsid w:val="005F6FC7"/>
    <w:rsid w:val="005F72DA"/>
    <w:rsid w:val="005F75CC"/>
    <w:rsid w:val="005F7757"/>
    <w:rsid w:val="005F7A5F"/>
    <w:rsid w:val="005F7D7D"/>
    <w:rsid w:val="0060016D"/>
    <w:rsid w:val="0060036D"/>
    <w:rsid w:val="006009E6"/>
    <w:rsid w:val="00601200"/>
    <w:rsid w:val="006012E4"/>
    <w:rsid w:val="00601E44"/>
    <w:rsid w:val="00602542"/>
    <w:rsid w:val="00602A55"/>
    <w:rsid w:val="00603488"/>
    <w:rsid w:val="006035FC"/>
    <w:rsid w:val="0060395D"/>
    <w:rsid w:val="00604605"/>
    <w:rsid w:val="006048C4"/>
    <w:rsid w:val="00605252"/>
    <w:rsid w:val="00605DB6"/>
    <w:rsid w:val="00605FB2"/>
    <w:rsid w:val="00605FC2"/>
    <w:rsid w:val="0060668F"/>
    <w:rsid w:val="00606984"/>
    <w:rsid w:val="00606DA1"/>
    <w:rsid w:val="00606FD5"/>
    <w:rsid w:val="0060720C"/>
    <w:rsid w:val="00607552"/>
    <w:rsid w:val="00607EA6"/>
    <w:rsid w:val="00610114"/>
    <w:rsid w:val="006102CF"/>
    <w:rsid w:val="006102F1"/>
    <w:rsid w:val="006107D6"/>
    <w:rsid w:val="0061099B"/>
    <w:rsid w:val="00610E97"/>
    <w:rsid w:val="006113B4"/>
    <w:rsid w:val="00611CA2"/>
    <w:rsid w:val="00611CF1"/>
    <w:rsid w:val="00612515"/>
    <w:rsid w:val="00612645"/>
    <w:rsid w:val="006127FE"/>
    <w:rsid w:val="00613674"/>
    <w:rsid w:val="00613E88"/>
    <w:rsid w:val="006140EC"/>
    <w:rsid w:val="00614156"/>
    <w:rsid w:val="006146BD"/>
    <w:rsid w:val="00614ACF"/>
    <w:rsid w:val="00614D0D"/>
    <w:rsid w:val="00614FD2"/>
    <w:rsid w:val="00615639"/>
    <w:rsid w:val="006159AB"/>
    <w:rsid w:val="00615C7C"/>
    <w:rsid w:val="00615D95"/>
    <w:rsid w:val="00615DC7"/>
    <w:rsid w:val="006161D4"/>
    <w:rsid w:val="0061707A"/>
    <w:rsid w:val="006172E9"/>
    <w:rsid w:val="006172FD"/>
    <w:rsid w:val="006178FA"/>
    <w:rsid w:val="00617FA0"/>
    <w:rsid w:val="006208DD"/>
    <w:rsid w:val="00621345"/>
    <w:rsid w:val="00621442"/>
    <w:rsid w:val="006219AB"/>
    <w:rsid w:val="00622EEE"/>
    <w:rsid w:val="00622EFF"/>
    <w:rsid w:val="00623638"/>
    <w:rsid w:val="00623772"/>
    <w:rsid w:val="00623A78"/>
    <w:rsid w:val="00624050"/>
    <w:rsid w:val="00624233"/>
    <w:rsid w:val="00625198"/>
    <w:rsid w:val="006257CB"/>
    <w:rsid w:val="00625C66"/>
    <w:rsid w:val="00625E65"/>
    <w:rsid w:val="00626181"/>
    <w:rsid w:val="00626187"/>
    <w:rsid w:val="0062689C"/>
    <w:rsid w:val="00626F08"/>
    <w:rsid w:val="0062793E"/>
    <w:rsid w:val="00627AC9"/>
    <w:rsid w:val="00627D6E"/>
    <w:rsid w:val="00630203"/>
    <w:rsid w:val="00630251"/>
    <w:rsid w:val="00630276"/>
    <w:rsid w:val="0063060B"/>
    <w:rsid w:val="006308E8"/>
    <w:rsid w:val="00630B2C"/>
    <w:rsid w:val="00631CF3"/>
    <w:rsid w:val="006320DC"/>
    <w:rsid w:val="006322D7"/>
    <w:rsid w:val="0063239C"/>
    <w:rsid w:val="0063260F"/>
    <w:rsid w:val="00632A5F"/>
    <w:rsid w:val="00632A95"/>
    <w:rsid w:val="00632AD5"/>
    <w:rsid w:val="006336AF"/>
    <w:rsid w:val="00633CB0"/>
    <w:rsid w:val="00633F22"/>
    <w:rsid w:val="006343A9"/>
    <w:rsid w:val="00634B32"/>
    <w:rsid w:val="00634E3F"/>
    <w:rsid w:val="00634EAB"/>
    <w:rsid w:val="00635922"/>
    <w:rsid w:val="00635ACC"/>
    <w:rsid w:val="00635BF9"/>
    <w:rsid w:val="00636329"/>
    <w:rsid w:val="0063690D"/>
    <w:rsid w:val="00637176"/>
    <w:rsid w:val="00637291"/>
    <w:rsid w:val="00637791"/>
    <w:rsid w:val="00637FE3"/>
    <w:rsid w:val="0064021B"/>
    <w:rsid w:val="00640615"/>
    <w:rsid w:val="00640A86"/>
    <w:rsid w:val="00640D23"/>
    <w:rsid w:val="00640EB8"/>
    <w:rsid w:val="0064129A"/>
    <w:rsid w:val="006414F1"/>
    <w:rsid w:val="00641D7D"/>
    <w:rsid w:val="0064224E"/>
    <w:rsid w:val="0064227D"/>
    <w:rsid w:val="00642900"/>
    <w:rsid w:val="0064294C"/>
    <w:rsid w:val="00642967"/>
    <w:rsid w:val="006434C8"/>
    <w:rsid w:val="006438EC"/>
    <w:rsid w:val="00644434"/>
    <w:rsid w:val="00644586"/>
    <w:rsid w:val="006447FB"/>
    <w:rsid w:val="006448B3"/>
    <w:rsid w:val="00644DDE"/>
    <w:rsid w:val="006450B9"/>
    <w:rsid w:val="00645E3B"/>
    <w:rsid w:val="00645F8B"/>
    <w:rsid w:val="00646260"/>
    <w:rsid w:val="0064629C"/>
    <w:rsid w:val="00646301"/>
    <w:rsid w:val="006464EF"/>
    <w:rsid w:val="006469F1"/>
    <w:rsid w:val="006471C6"/>
    <w:rsid w:val="006471EE"/>
    <w:rsid w:val="00647B64"/>
    <w:rsid w:val="00647EC5"/>
    <w:rsid w:val="00647F0A"/>
    <w:rsid w:val="00650435"/>
    <w:rsid w:val="006506DE"/>
    <w:rsid w:val="006508FE"/>
    <w:rsid w:val="00650EA7"/>
    <w:rsid w:val="00650F77"/>
    <w:rsid w:val="00651195"/>
    <w:rsid w:val="0065123D"/>
    <w:rsid w:val="00651298"/>
    <w:rsid w:val="006517EB"/>
    <w:rsid w:val="00651A4D"/>
    <w:rsid w:val="00652306"/>
    <w:rsid w:val="006524FD"/>
    <w:rsid w:val="0065260E"/>
    <w:rsid w:val="006532A6"/>
    <w:rsid w:val="0065346D"/>
    <w:rsid w:val="006541E1"/>
    <w:rsid w:val="0065422C"/>
    <w:rsid w:val="006542C7"/>
    <w:rsid w:val="00654482"/>
    <w:rsid w:val="006547A6"/>
    <w:rsid w:val="00654D1F"/>
    <w:rsid w:val="00654D5C"/>
    <w:rsid w:val="0065505C"/>
    <w:rsid w:val="006550EA"/>
    <w:rsid w:val="006551D6"/>
    <w:rsid w:val="00655531"/>
    <w:rsid w:val="006557BB"/>
    <w:rsid w:val="006559D7"/>
    <w:rsid w:val="00655EA0"/>
    <w:rsid w:val="0065657B"/>
    <w:rsid w:val="006566A7"/>
    <w:rsid w:val="00656896"/>
    <w:rsid w:val="00656A7C"/>
    <w:rsid w:val="00656B47"/>
    <w:rsid w:val="00656BC3"/>
    <w:rsid w:val="00656F44"/>
    <w:rsid w:val="00656FA2"/>
    <w:rsid w:val="0065717F"/>
    <w:rsid w:val="00660093"/>
    <w:rsid w:val="0066021F"/>
    <w:rsid w:val="006602C3"/>
    <w:rsid w:val="00660706"/>
    <w:rsid w:val="006608BE"/>
    <w:rsid w:val="00660B47"/>
    <w:rsid w:val="00660BE8"/>
    <w:rsid w:val="00660BED"/>
    <w:rsid w:val="00660E18"/>
    <w:rsid w:val="00660ECE"/>
    <w:rsid w:val="00660F5E"/>
    <w:rsid w:val="0066127E"/>
    <w:rsid w:val="0066150A"/>
    <w:rsid w:val="00661A80"/>
    <w:rsid w:val="00661C38"/>
    <w:rsid w:val="00661CED"/>
    <w:rsid w:val="00661DEC"/>
    <w:rsid w:val="00661FAB"/>
    <w:rsid w:val="00662B6F"/>
    <w:rsid w:val="00662FA1"/>
    <w:rsid w:val="00663205"/>
    <w:rsid w:val="006633F2"/>
    <w:rsid w:val="006635E7"/>
    <w:rsid w:val="0066391E"/>
    <w:rsid w:val="00663EC5"/>
    <w:rsid w:val="006640DF"/>
    <w:rsid w:val="0066485C"/>
    <w:rsid w:val="006649CE"/>
    <w:rsid w:val="00664F54"/>
    <w:rsid w:val="00665925"/>
    <w:rsid w:val="006659CB"/>
    <w:rsid w:val="00666584"/>
    <w:rsid w:val="00670379"/>
    <w:rsid w:val="00670883"/>
    <w:rsid w:val="00670C93"/>
    <w:rsid w:val="00670CB8"/>
    <w:rsid w:val="00670CF9"/>
    <w:rsid w:val="00670FB3"/>
    <w:rsid w:val="0067115A"/>
    <w:rsid w:val="0067181C"/>
    <w:rsid w:val="00671BFA"/>
    <w:rsid w:val="00671FEE"/>
    <w:rsid w:val="006724FF"/>
    <w:rsid w:val="00672672"/>
    <w:rsid w:val="00672942"/>
    <w:rsid w:val="00672B34"/>
    <w:rsid w:val="00672D2A"/>
    <w:rsid w:val="00673338"/>
    <w:rsid w:val="0067377C"/>
    <w:rsid w:val="0067380E"/>
    <w:rsid w:val="0067449B"/>
    <w:rsid w:val="00674849"/>
    <w:rsid w:val="00674ECC"/>
    <w:rsid w:val="006750C4"/>
    <w:rsid w:val="006753CC"/>
    <w:rsid w:val="0067552D"/>
    <w:rsid w:val="00675E16"/>
    <w:rsid w:val="00676106"/>
    <w:rsid w:val="006764D5"/>
    <w:rsid w:val="006769F6"/>
    <w:rsid w:val="00676A7F"/>
    <w:rsid w:val="00676EC0"/>
    <w:rsid w:val="00677157"/>
    <w:rsid w:val="006773C8"/>
    <w:rsid w:val="0067791E"/>
    <w:rsid w:val="00677DAE"/>
    <w:rsid w:val="0068036A"/>
    <w:rsid w:val="006809BD"/>
    <w:rsid w:val="006811F9"/>
    <w:rsid w:val="0068121B"/>
    <w:rsid w:val="00681D0B"/>
    <w:rsid w:val="00681FCE"/>
    <w:rsid w:val="0068250F"/>
    <w:rsid w:val="00682898"/>
    <w:rsid w:val="00682A5E"/>
    <w:rsid w:val="00682CDF"/>
    <w:rsid w:val="00683021"/>
    <w:rsid w:val="006831D5"/>
    <w:rsid w:val="006833F8"/>
    <w:rsid w:val="006834FA"/>
    <w:rsid w:val="0068376A"/>
    <w:rsid w:val="00683A52"/>
    <w:rsid w:val="006845D5"/>
    <w:rsid w:val="00684E1C"/>
    <w:rsid w:val="00685904"/>
    <w:rsid w:val="00685DCB"/>
    <w:rsid w:val="006865BF"/>
    <w:rsid w:val="00686807"/>
    <w:rsid w:val="00686CBB"/>
    <w:rsid w:val="00686CFB"/>
    <w:rsid w:val="00687552"/>
    <w:rsid w:val="00687800"/>
    <w:rsid w:val="00687E78"/>
    <w:rsid w:val="00687F74"/>
    <w:rsid w:val="00691196"/>
    <w:rsid w:val="0069198E"/>
    <w:rsid w:val="0069214C"/>
    <w:rsid w:val="00692401"/>
    <w:rsid w:val="00692464"/>
    <w:rsid w:val="00692A68"/>
    <w:rsid w:val="00692B3C"/>
    <w:rsid w:val="00692D8E"/>
    <w:rsid w:val="006931F8"/>
    <w:rsid w:val="0069372B"/>
    <w:rsid w:val="00693C07"/>
    <w:rsid w:val="006940D5"/>
    <w:rsid w:val="006953ED"/>
    <w:rsid w:val="0069551B"/>
    <w:rsid w:val="0069556B"/>
    <w:rsid w:val="0069588A"/>
    <w:rsid w:val="006960DF"/>
    <w:rsid w:val="00696372"/>
    <w:rsid w:val="00696682"/>
    <w:rsid w:val="006967CA"/>
    <w:rsid w:val="00696978"/>
    <w:rsid w:val="00697950"/>
    <w:rsid w:val="00697CA6"/>
    <w:rsid w:val="006A05DF"/>
    <w:rsid w:val="006A093C"/>
    <w:rsid w:val="006A0F12"/>
    <w:rsid w:val="006A1080"/>
    <w:rsid w:val="006A1D45"/>
    <w:rsid w:val="006A2277"/>
    <w:rsid w:val="006A2883"/>
    <w:rsid w:val="006A3447"/>
    <w:rsid w:val="006A3741"/>
    <w:rsid w:val="006A4075"/>
    <w:rsid w:val="006A4D36"/>
    <w:rsid w:val="006A4E93"/>
    <w:rsid w:val="006A52E5"/>
    <w:rsid w:val="006A54F8"/>
    <w:rsid w:val="006A574A"/>
    <w:rsid w:val="006A5A9F"/>
    <w:rsid w:val="006A5D85"/>
    <w:rsid w:val="006A6212"/>
    <w:rsid w:val="006A6C4E"/>
    <w:rsid w:val="006A74E1"/>
    <w:rsid w:val="006A7940"/>
    <w:rsid w:val="006A7FDB"/>
    <w:rsid w:val="006B0020"/>
    <w:rsid w:val="006B04BC"/>
    <w:rsid w:val="006B04D6"/>
    <w:rsid w:val="006B08D9"/>
    <w:rsid w:val="006B0A5E"/>
    <w:rsid w:val="006B100D"/>
    <w:rsid w:val="006B263C"/>
    <w:rsid w:val="006B2C42"/>
    <w:rsid w:val="006B2D15"/>
    <w:rsid w:val="006B2E97"/>
    <w:rsid w:val="006B3497"/>
    <w:rsid w:val="006B35E0"/>
    <w:rsid w:val="006B3739"/>
    <w:rsid w:val="006B39EB"/>
    <w:rsid w:val="006B3F64"/>
    <w:rsid w:val="006B4665"/>
    <w:rsid w:val="006B49E2"/>
    <w:rsid w:val="006B4F30"/>
    <w:rsid w:val="006B56BD"/>
    <w:rsid w:val="006B56C1"/>
    <w:rsid w:val="006B5806"/>
    <w:rsid w:val="006B643E"/>
    <w:rsid w:val="006B64C9"/>
    <w:rsid w:val="006B6889"/>
    <w:rsid w:val="006B6C4A"/>
    <w:rsid w:val="006B6CBF"/>
    <w:rsid w:val="006B7EC8"/>
    <w:rsid w:val="006B7F4A"/>
    <w:rsid w:val="006C0529"/>
    <w:rsid w:val="006C0861"/>
    <w:rsid w:val="006C1160"/>
    <w:rsid w:val="006C135A"/>
    <w:rsid w:val="006C1622"/>
    <w:rsid w:val="006C175E"/>
    <w:rsid w:val="006C18EF"/>
    <w:rsid w:val="006C1AF9"/>
    <w:rsid w:val="006C1C21"/>
    <w:rsid w:val="006C1E48"/>
    <w:rsid w:val="006C2441"/>
    <w:rsid w:val="006C3547"/>
    <w:rsid w:val="006C35FA"/>
    <w:rsid w:val="006C3877"/>
    <w:rsid w:val="006C387B"/>
    <w:rsid w:val="006C3D2D"/>
    <w:rsid w:val="006C4040"/>
    <w:rsid w:val="006C4832"/>
    <w:rsid w:val="006C4B30"/>
    <w:rsid w:val="006C4D4F"/>
    <w:rsid w:val="006C5430"/>
    <w:rsid w:val="006C5608"/>
    <w:rsid w:val="006C63CD"/>
    <w:rsid w:val="006C6525"/>
    <w:rsid w:val="006C65BB"/>
    <w:rsid w:val="006C65EA"/>
    <w:rsid w:val="006C6734"/>
    <w:rsid w:val="006C67A5"/>
    <w:rsid w:val="006C6B70"/>
    <w:rsid w:val="006C7061"/>
    <w:rsid w:val="006C711B"/>
    <w:rsid w:val="006C738A"/>
    <w:rsid w:val="006C7C76"/>
    <w:rsid w:val="006D020C"/>
    <w:rsid w:val="006D05B2"/>
    <w:rsid w:val="006D0A46"/>
    <w:rsid w:val="006D0BD8"/>
    <w:rsid w:val="006D0E0A"/>
    <w:rsid w:val="006D0ECB"/>
    <w:rsid w:val="006D11A8"/>
    <w:rsid w:val="006D13CA"/>
    <w:rsid w:val="006D18B9"/>
    <w:rsid w:val="006D214A"/>
    <w:rsid w:val="006D21B1"/>
    <w:rsid w:val="006D25ED"/>
    <w:rsid w:val="006D2EEC"/>
    <w:rsid w:val="006D3146"/>
    <w:rsid w:val="006D32BA"/>
    <w:rsid w:val="006D3A04"/>
    <w:rsid w:val="006D3DD2"/>
    <w:rsid w:val="006D46F7"/>
    <w:rsid w:val="006D4A8A"/>
    <w:rsid w:val="006D4B43"/>
    <w:rsid w:val="006D4DF3"/>
    <w:rsid w:val="006D5300"/>
    <w:rsid w:val="006D5638"/>
    <w:rsid w:val="006D5A5A"/>
    <w:rsid w:val="006D5BFB"/>
    <w:rsid w:val="006D5E07"/>
    <w:rsid w:val="006D611D"/>
    <w:rsid w:val="006D624F"/>
    <w:rsid w:val="006D639F"/>
    <w:rsid w:val="006D6501"/>
    <w:rsid w:val="006D6891"/>
    <w:rsid w:val="006D6A67"/>
    <w:rsid w:val="006D73F1"/>
    <w:rsid w:val="006D7AD0"/>
    <w:rsid w:val="006D7FC3"/>
    <w:rsid w:val="006D7FF1"/>
    <w:rsid w:val="006E0446"/>
    <w:rsid w:val="006E04D4"/>
    <w:rsid w:val="006E0763"/>
    <w:rsid w:val="006E08B0"/>
    <w:rsid w:val="006E0B40"/>
    <w:rsid w:val="006E14CA"/>
    <w:rsid w:val="006E162F"/>
    <w:rsid w:val="006E17F4"/>
    <w:rsid w:val="006E221B"/>
    <w:rsid w:val="006E2519"/>
    <w:rsid w:val="006E28F9"/>
    <w:rsid w:val="006E2AB8"/>
    <w:rsid w:val="006E30BD"/>
    <w:rsid w:val="006E32DB"/>
    <w:rsid w:val="006E3480"/>
    <w:rsid w:val="006E4603"/>
    <w:rsid w:val="006E50A9"/>
    <w:rsid w:val="006E533F"/>
    <w:rsid w:val="006E55A3"/>
    <w:rsid w:val="006E575E"/>
    <w:rsid w:val="006E5BC8"/>
    <w:rsid w:val="006E62C4"/>
    <w:rsid w:val="006E66AD"/>
    <w:rsid w:val="006E6E5B"/>
    <w:rsid w:val="006E732E"/>
    <w:rsid w:val="006E7397"/>
    <w:rsid w:val="006E78BA"/>
    <w:rsid w:val="006E79C0"/>
    <w:rsid w:val="006E7E08"/>
    <w:rsid w:val="006F0053"/>
    <w:rsid w:val="006F0483"/>
    <w:rsid w:val="006F12F1"/>
    <w:rsid w:val="006F1B27"/>
    <w:rsid w:val="006F2399"/>
    <w:rsid w:val="006F24B5"/>
    <w:rsid w:val="006F2842"/>
    <w:rsid w:val="006F2CA0"/>
    <w:rsid w:val="006F2DCC"/>
    <w:rsid w:val="006F2E18"/>
    <w:rsid w:val="006F4C97"/>
    <w:rsid w:val="006F5288"/>
    <w:rsid w:val="006F53BF"/>
    <w:rsid w:val="006F5726"/>
    <w:rsid w:val="006F5BAD"/>
    <w:rsid w:val="006F6125"/>
    <w:rsid w:val="006F67B9"/>
    <w:rsid w:val="006F6994"/>
    <w:rsid w:val="006F6B48"/>
    <w:rsid w:val="006F6FCD"/>
    <w:rsid w:val="006F7DD8"/>
    <w:rsid w:val="006F7F34"/>
    <w:rsid w:val="00700C1F"/>
    <w:rsid w:val="00700D8C"/>
    <w:rsid w:val="00700DFD"/>
    <w:rsid w:val="00701552"/>
    <w:rsid w:val="0070160E"/>
    <w:rsid w:val="00701B3D"/>
    <w:rsid w:val="00701BD3"/>
    <w:rsid w:val="00702437"/>
    <w:rsid w:val="00702E11"/>
    <w:rsid w:val="00703633"/>
    <w:rsid w:val="007036B5"/>
    <w:rsid w:val="00703D3C"/>
    <w:rsid w:val="00703F44"/>
    <w:rsid w:val="0070413C"/>
    <w:rsid w:val="00704265"/>
    <w:rsid w:val="0070426D"/>
    <w:rsid w:val="00704B2E"/>
    <w:rsid w:val="00704BA3"/>
    <w:rsid w:val="00704F5E"/>
    <w:rsid w:val="00704FC7"/>
    <w:rsid w:val="00705999"/>
    <w:rsid w:val="00705E7E"/>
    <w:rsid w:val="00705F89"/>
    <w:rsid w:val="007062B8"/>
    <w:rsid w:val="0070663D"/>
    <w:rsid w:val="00706DE1"/>
    <w:rsid w:val="007075C2"/>
    <w:rsid w:val="0070776B"/>
    <w:rsid w:val="007077FF"/>
    <w:rsid w:val="00707966"/>
    <w:rsid w:val="00710A17"/>
    <w:rsid w:val="00710BF9"/>
    <w:rsid w:val="00710CBB"/>
    <w:rsid w:val="00711635"/>
    <w:rsid w:val="00712482"/>
    <w:rsid w:val="007124F6"/>
    <w:rsid w:val="00712704"/>
    <w:rsid w:val="00712B16"/>
    <w:rsid w:val="007132BA"/>
    <w:rsid w:val="0071373F"/>
    <w:rsid w:val="00713EBA"/>
    <w:rsid w:val="0071416B"/>
    <w:rsid w:val="00714931"/>
    <w:rsid w:val="00714969"/>
    <w:rsid w:val="0071504E"/>
    <w:rsid w:val="007150C9"/>
    <w:rsid w:val="00715128"/>
    <w:rsid w:val="007152FD"/>
    <w:rsid w:val="00715A0A"/>
    <w:rsid w:val="00715E3E"/>
    <w:rsid w:val="007163E9"/>
    <w:rsid w:val="007164F9"/>
    <w:rsid w:val="007166A3"/>
    <w:rsid w:val="007166F3"/>
    <w:rsid w:val="00716882"/>
    <w:rsid w:val="007169E1"/>
    <w:rsid w:val="00716BD2"/>
    <w:rsid w:val="00716F0D"/>
    <w:rsid w:val="007177EB"/>
    <w:rsid w:val="00717A65"/>
    <w:rsid w:val="00717F9C"/>
    <w:rsid w:val="00717FB1"/>
    <w:rsid w:val="00720212"/>
    <w:rsid w:val="007208C6"/>
    <w:rsid w:val="007209A6"/>
    <w:rsid w:val="00720AA8"/>
    <w:rsid w:val="007210BA"/>
    <w:rsid w:val="0072140C"/>
    <w:rsid w:val="0072174A"/>
    <w:rsid w:val="00721F02"/>
    <w:rsid w:val="007225C6"/>
    <w:rsid w:val="00722858"/>
    <w:rsid w:val="00722BE1"/>
    <w:rsid w:val="00722C54"/>
    <w:rsid w:val="00722CB8"/>
    <w:rsid w:val="00722E7E"/>
    <w:rsid w:val="00723198"/>
    <w:rsid w:val="0072329C"/>
    <w:rsid w:val="00723CDE"/>
    <w:rsid w:val="007241B9"/>
    <w:rsid w:val="0072447D"/>
    <w:rsid w:val="00724C5B"/>
    <w:rsid w:val="0072513C"/>
    <w:rsid w:val="0072585F"/>
    <w:rsid w:val="00725CD5"/>
    <w:rsid w:val="007266C1"/>
    <w:rsid w:val="0072670B"/>
    <w:rsid w:val="00726921"/>
    <w:rsid w:val="00726DE7"/>
    <w:rsid w:val="00727376"/>
    <w:rsid w:val="007274F0"/>
    <w:rsid w:val="00727611"/>
    <w:rsid w:val="00727B91"/>
    <w:rsid w:val="00727B99"/>
    <w:rsid w:val="00730074"/>
    <w:rsid w:val="007305DC"/>
    <w:rsid w:val="007314FD"/>
    <w:rsid w:val="0073152F"/>
    <w:rsid w:val="00731A6B"/>
    <w:rsid w:val="00731BF4"/>
    <w:rsid w:val="00731DE1"/>
    <w:rsid w:val="00732564"/>
    <w:rsid w:val="00732AD5"/>
    <w:rsid w:val="00732EDE"/>
    <w:rsid w:val="007330BF"/>
    <w:rsid w:val="00733217"/>
    <w:rsid w:val="007337B9"/>
    <w:rsid w:val="00734274"/>
    <w:rsid w:val="00734887"/>
    <w:rsid w:val="00734CFA"/>
    <w:rsid w:val="00734DFE"/>
    <w:rsid w:val="007357A0"/>
    <w:rsid w:val="00735B2D"/>
    <w:rsid w:val="00735D28"/>
    <w:rsid w:val="007368B2"/>
    <w:rsid w:val="00736E05"/>
    <w:rsid w:val="007378E0"/>
    <w:rsid w:val="00737974"/>
    <w:rsid w:val="00737BEF"/>
    <w:rsid w:val="0074019E"/>
    <w:rsid w:val="0074030F"/>
    <w:rsid w:val="0074101A"/>
    <w:rsid w:val="00741102"/>
    <w:rsid w:val="00741332"/>
    <w:rsid w:val="00741908"/>
    <w:rsid w:val="00741A33"/>
    <w:rsid w:val="00741DD8"/>
    <w:rsid w:val="007425E8"/>
    <w:rsid w:val="00742CF0"/>
    <w:rsid w:val="00743185"/>
    <w:rsid w:val="007432E6"/>
    <w:rsid w:val="007437C2"/>
    <w:rsid w:val="00743C3F"/>
    <w:rsid w:val="007440D7"/>
    <w:rsid w:val="00744C30"/>
    <w:rsid w:val="0074511F"/>
    <w:rsid w:val="0074616F"/>
    <w:rsid w:val="00746215"/>
    <w:rsid w:val="00746295"/>
    <w:rsid w:val="007463F3"/>
    <w:rsid w:val="00746634"/>
    <w:rsid w:val="00746BA3"/>
    <w:rsid w:val="0074758D"/>
    <w:rsid w:val="007475D9"/>
    <w:rsid w:val="00747C8C"/>
    <w:rsid w:val="0075007B"/>
    <w:rsid w:val="00750266"/>
    <w:rsid w:val="007504C5"/>
    <w:rsid w:val="0075067C"/>
    <w:rsid w:val="00750D0F"/>
    <w:rsid w:val="00751E3A"/>
    <w:rsid w:val="00752589"/>
    <w:rsid w:val="00752735"/>
    <w:rsid w:val="007528C2"/>
    <w:rsid w:val="007529DC"/>
    <w:rsid w:val="00752E12"/>
    <w:rsid w:val="0075353E"/>
    <w:rsid w:val="00753A4B"/>
    <w:rsid w:val="00754413"/>
    <w:rsid w:val="00754A62"/>
    <w:rsid w:val="00754C92"/>
    <w:rsid w:val="007552A4"/>
    <w:rsid w:val="007568C1"/>
    <w:rsid w:val="00757473"/>
    <w:rsid w:val="00757490"/>
    <w:rsid w:val="00757DE2"/>
    <w:rsid w:val="00760061"/>
    <w:rsid w:val="007601B5"/>
    <w:rsid w:val="00760509"/>
    <w:rsid w:val="00760A9E"/>
    <w:rsid w:val="00760BAF"/>
    <w:rsid w:val="0076124E"/>
    <w:rsid w:val="007617CE"/>
    <w:rsid w:val="00761DAF"/>
    <w:rsid w:val="007620BD"/>
    <w:rsid w:val="007621CC"/>
    <w:rsid w:val="00762958"/>
    <w:rsid w:val="00762ADD"/>
    <w:rsid w:val="00762FBF"/>
    <w:rsid w:val="00763024"/>
    <w:rsid w:val="00764388"/>
    <w:rsid w:val="007647F1"/>
    <w:rsid w:val="00764A1A"/>
    <w:rsid w:val="00764A81"/>
    <w:rsid w:val="00764C39"/>
    <w:rsid w:val="0076544C"/>
    <w:rsid w:val="0076566B"/>
    <w:rsid w:val="007658C5"/>
    <w:rsid w:val="00765B26"/>
    <w:rsid w:val="00765EBD"/>
    <w:rsid w:val="00766154"/>
    <w:rsid w:val="007662EB"/>
    <w:rsid w:val="0076640E"/>
    <w:rsid w:val="007666D8"/>
    <w:rsid w:val="0076714E"/>
    <w:rsid w:val="007671AD"/>
    <w:rsid w:val="007676B8"/>
    <w:rsid w:val="00767F47"/>
    <w:rsid w:val="00770105"/>
    <w:rsid w:val="00770315"/>
    <w:rsid w:val="007703BE"/>
    <w:rsid w:val="007708D7"/>
    <w:rsid w:val="007711BE"/>
    <w:rsid w:val="00771440"/>
    <w:rsid w:val="00771448"/>
    <w:rsid w:val="007714D2"/>
    <w:rsid w:val="00771732"/>
    <w:rsid w:val="00771773"/>
    <w:rsid w:val="0077189C"/>
    <w:rsid w:val="00771A80"/>
    <w:rsid w:val="00771E71"/>
    <w:rsid w:val="00771FFD"/>
    <w:rsid w:val="0077209B"/>
    <w:rsid w:val="007722EE"/>
    <w:rsid w:val="00772302"/>
    <w:rsid w:val="00772500"/>
    <w:rsid w:val="00772895"/>
    <w:rsid w:val="00772AFA"/>
    <w:rsid w:val="00772B00"/>
    <w:rsid w:val="00772E9E"/>
    <w:rsid w:val="007734AC"/>
    <w:rsid w:val="007739B1"/>
    <w:rsid w:val="00773BE1"/>
    <w:rsid w:val="00773E06"/>
    <w:rsid w:val="007742B6"/>
    <w:rsid w:val="0077456D"/>
    <w:rsid w:val="0077459D"/>
    <w:rsid w:val="00774710"/>
    <w:rsid w:val="007749E3"/>
    <w:rsid w:val="00774B3B"/>
    <w:rsid w:val="00775033"/>
    <w:rsid w:val="0077588D"/>
    <w:rsid w:val="007762C7"/>
    <w:rsid w:val="007767F4"/>
    <w:rsid w:val="00776F0A"/>
    <w:rsid w:val="00776F9A"/>
    <w:rsid w:val="0077707C"/>
    <w:rsid w:val="00777D9C"/>
    <w:rsid w:val="00780156"/>
    <w:rsid w:val="00780295"/>
    <w:rsid w:val="0078100C"/>
    <w:rsid w:val="007818DE"/>
    <w:rsid w:val="00781B73"/>
    <w:rsid w:val="00781E08"/>
    <w:rsid w:val="00782890"/>
    <w:rsid w:val="00782AA1"/>
    <w:rsid w:val="00782DA6"/>
    <w:rsid w:val="0078388A"/>
    <w:rsid w:val="00783911"/>
    <w:rsid w:val="00784207"/>
    <w:rsid w:val="007842D9"/>
    <w:rsid w:val="00784C74"/>
    <w:rsid w:val="00784E8B"/>
    <w:rsid w:val="007850C9"/>
    <w:rsid w:val="00785554"/>
    <w:rsid w:val="007855F0"/>
    <w:rsid w:val="007859CE"/>
    <w:rsid w:val="00785F4E"/>
    <w:rsid w:val="0078619C"/>
    <w:rsid w:val="007871F7"/>
    <w:rsid w:val="00787CF0"/>
    <w:rsid w:val="00790234"/>
    <w:rsid w:val="00790A03"/>
    <w:rsid w:val="00790D7A"/>
    <w:rsid w:val="00790F2B"/>
    <w:rsid w:val="00790F2D"/>
    <w:rsid w:val="007915B7"/>
    <w:rsid w:val="00791B0E"/>
    <w:rsid w:val="00791BCA"/>
    <w:rsid w:val="00791DB4"/>
    <w:rsid w:val="00792721"/>
    <w:rsid w:val="007929A1"/>
    <w:rsid w:val="007929DE"/>
    <w:rsid w:val="00793575"/>
    <w:rsid w:val="00793FEB"/>
    <w:rsid w:val="0079457B"/>
    <w:rsid w:val="00794827"/>
    <w:rsid w:val="007949D0"/>
    <w:rsid w:val="00794BBB"/>
    <w:rsid w:val="007951B8"/>
    <w:rsid w:val="00795B1C"/>
    <w:rsid w:val="007969C7"/>
    <w:rsid w:val="007969DF"/>
    <w:rsid w:val="00796A54"/>
    <w:rsid w:val="00796F0A"/>
    <w:rsid w:val="00797749"/>
    <w:rsid w:val="007978FB"/>
    <w:rsid w:val="0079798F"/>
    <w:rsid w:val="007A00B3"/>
    <w:rsid w:val="007A02C2"/>
    <w:rsid w:val="007A0E59"/>
    <w:rsid w:val="007A0EDC"/>
    <w:rsid w:val="007A124A"/>
    <w:rsid w:val="007A13A4"/>
    <w:rsid w:val="007A15D6"/>
    <w:rsid w:val="007A18B0"/>
    <w:rsid w:val="007A1CC0"/>
    <w:rsid w:val="007A1DE0"/>
    <w:rsid w:val="007A237C"/>
    <w:rsid w:val="007A296C"/>
    <w:rsid w:val="007A29AB"/>
    <w:rsid w:val="007A3292"/>
    <w:rsid w:val="007A3780"/>
    <w:rsid w:val="007A3C59"/>
    <w:rsid w:val="007A4102"/>
    <w:rsid w:val="007A42B5"/>
    <w:rsid w:val="007A46A4"/>
    <w:rsid w:val="007A4EB1"/>
    <w:rsid w:val="007A5034"/>
    <w:rsid w:val="007A5805"/>
    <w:rsid w:val="007A5E41"/>
    <w:rsid w:val="007A5F45"/>
    <w:rsid w:val="007A6141"/>
    <w:rsid w:val="007A65D0"/>
    <w:rsid w:val="007A6AEA"/>
    <w:rsid w:val="007A6F5B"/>
    <w:rsid w:val="007A7282"/>
    <w:rsid w:val="007A7543"/>
    <w:rsid w:val="007A77BF"/>
    <w:rsid w:val="007A78B5"/>
    <w:rsid w:val="007A7920"/>
    <w:rsid w:val="007A79E8"/>
    <w:rsid w:val="007B0087"/>
    <w:rsid w:val="007B0256"/>
    <w:rsid w:val="007B0357"/>
    <w:rsid w:val="007B052B"/>
    <w:rsid w:val="007B0C43"/>
    <w:rsid w:val="007B13D3"/>
    <w:rsid w:val="007B1A7F"/>
    <w:rsid w:val="007B23B7"/>
    <w:rsid w:val="007B28A3"/>
    <w:rsid w:val="007B374E"/>
    <w:rsid w:val="007B4165"/>
    <w:rsid w:val="007B4D14"/>
    <w:rsid w:val="007B52CD"/>
    <w:rsid w:val="007B560A"/>
    <w:rsid w:val="007B56DD"/>
    <w:rsid w:val="007B5815"/>
    <w:rsid w:val="007B5C18"/>
    <w:rsid w:val="007B5C85"/>
    <w:rsid w:val="007B6281"/>
    <w:rsid w:val="007B6285"/>
    <w:rsid w:val="007B64E6"/>
    <w:rsid w:val="007B67C5"/>
    <w:rsid w:val="007B7898"/>
    <w:rsid w:val="007B7979"/>
    <w:rsid w:val="007B7DD0"/>
    <w:rsid w:val="007C0417"/>
    <w:rsid w:val="007C0504"/>
    <w:rsid w:val="007C0546"/>
    <w:rsid w:val="007C0617"/>
    <w:rsid w:val="007C0974"/>
    <w:rsid w:val="007C0A53"/>
    <w:rsid w:val="007C0D30"/>
    <w:rsid w:val="007C0DC4"/>
    <w:rsid w:val="007C0F04"/>
    <w:rsid w:val="007C11CC"/>
    <w:rsid w:val="007C193B"/>
    <w:rsid w:val="007C1B42"/>
    <w:rsid w:val="007C1EE2"/>
    <w:rsid w:val="007C1F99"/>
    <w:rsid w:val="007C2098"/>
    <w:rsid w:val="007C21EB"/>
    <w:rsid w:val="007C22B6"/>
    <w:rsid w:val="007C2F5D"/>
    <w:rsid w:val="007C2F6B"/>
    <w:rsid w:val="007C2FA6"/>
    <w:rsid w:val="007C3014"/>
    <w:rsid w:val="007C3391"/>
    <w:rsid w:val="007C3674"/>
    <w:rsid w:val="007C3847"/>
    <w:rsid w:val="007C3E96"/>
    <w:rsid w:val="007C4A4A"/>
    <w:rsid w:val="007C4A8E"/>
    <w:rsid w:val="007C4B2E"/>
    <w:rsid w:val="007C51F6"/>
    <w:rsid w:val="007C55E2"/>
    <w:rsid w:val="007C5BEC"/>
    <w:rsid w:val="007C605D"/>
    <w:rsid w:val="007C62CD"/>
    <w:rsid w:val="007C66EB"/>
    <w:rsid w:val="007C68D5"/>
    <w:rsid w:val="007C698B"/>
    <w:rsid w:val="007C69A2"/>
    <w:rsid w:val="007C6BB3"/>
    <w:rsid w:val="007C7072"/>
    <w:rsid w:val="007C7B56"/>
    <w:rsid w:val="007C7E62"/>
    <w:rsid w:val="007D02ED"/>
    <w:rsid w:val="007D0341"/>
    <w:rsid w:val="007D14C0"/>
    <w:rsid w:val="007D1734"/>
    <w:rsid w:val="007D1932"/>
    <w:rsid w:val="007D2011"/>
    <w:rsid w:val="007D215F"/>
    <w:rsid w:val="007D2351"/>
    <w:rsid w:val="007D2C5B"/>
    <w:rsid w:val="007D2EC7"/>
    <w:rsid w:val="007D2F7E"/>
    <w:rsid w:val="007D300C"/>
    <w:rsid w:val="007D3061"/>
    <w:rsid w:val="007D38D6"/>
    <w:rsid w:val="007D39E3"/>
    <w:rsid w:val="007D3BDC"/>
    <w:rsid w:val="007D41D2"/>
    <w:rsid w:val="007D460B"/>
    <w:rsid w:val="007D4705"/>
    <w:rsid w:val="007D493D"/>
    <w:rsid w:val="007D4A2A"/>
    <w:rsid w:val="007D4E61"/>
    <w:rsid w:val="007D566A"/>
    <w:rsid w:val="007D6023"/>
    <w:rsid w:val="007D6687"/>
    <w:rsid w:val="007D68D5"/>
    <w:rsid w:val="007D7D22"/>
    <w:rsid w:val="007E0037"/>
    <w:rsid w:val="007E0715"/>
    <w:rsid w:val="007E0B02"/>
    <w:rsid w:val="007E0C41"/>
    <w:rsid w:val="007E0D10"/>
    <w:rsid w:val="007E0E33"/>
    <w:rsid w:val="007E112B"/>
    <w:rsid w:val="007E1CC4"/>
    <w:rsid w:val="007E1E1D"/>
    <w:rsid w:val="007E1E67"/>
    <w:rsid w:val="007E1FA1"/>
    <w:rsid w:val="007E2076"/>
    <w:rsid w:val="007E216E"/>
    <w:rsid w:val="007E25C5"/>
    <w:rsid w:val="007E2EA1"/>
    <w:rsid w:val="007E301D"/>
    <w:rsid w:val="007E325F"/>
    <w:rsid w:val="007E334B"/>
    <w:rsid w:val="007E3737"/>
    <w:rsid w:val="007E38BB"/>
    <w:rsid w:val="007E3984"/>
    <w:rsid w:val="007E3B38"/>
    <w:rsid w:val="007E41A7"/>
    <w:rsid w:val="007E4676"/>
    <w:rsid w:val="007E46AA"/>
    <w:rsid w:val="007E4B14"/>
    <w:rsid w:val="007E4DFB"/>
    <w:rsid w:val="007E505E"/>
    <w:rsid w:val="007E545C"/>
    <w:rsid w:val="007E5582"/>
    <w:rsid w:val="007E58A7"/>
    <w:rsid w:val="007E5D52"/>
    <w:rsid w:val="007E6660"/>
    <w:rsid w:val="007E694C"/>
    <w:rsid w:val="007E6AF3"/>
    <w:rsid w:val="007E6D78"/>
    <w:rsid w:val="007F0629"/>
    <w:rsid w:val="007F0646"/>
    <w:rsid w:val="007F068C"/>
    <w:rsid w:val="007F10A9"/>
    <w:rsid w:val="007F1498"/>
    <w:rsid w:val="007F15C6"/>
    <w:rsid w:val="007F1C94"/>
    <w:rsid w:val="007F2029"/>
    <w:rsid w:val="007F2355"/>
    <w:rsid w:val="007F248B"/>
    <w:rsid w:val="007F2CB5"/>
    <w:rsid w:val="007F3102"/>
    <w:rsid w:val="007F3151"/>
    <w:rsid w:val="007F3C29"/>
    <w:rsid w:val="007F4460"/>
    <w:rsid w:val="007F4514"/>
    <w:rsid w:val="007F4784"/>
    <w:rsid w:val="007F4A77"/>
    <w:rsid w:val="007F4DF6"/>
    <w:rsid w:val="007F5118"/>
    <w:rsid w:val="007F517C"/>
    <w:rsid w:val="007F5475"/>
    <w:rsid w:val="007F5AE1"/>
    <w:rsid w:val="007F5CD4"/>
    <w:rsid w:val="007F5E3F"/>
    <w:rsid w:val="007F5EE4"/>
    <w:rsid w:val="007F68B6"/>
    <w:rsid w:val="007F6DDF"/>
    <w:rsid w:val="007F75FA"/>
    <w:rsid w:val="007F775A"/>
    <w:rsid w:val="007F7AB7"/>
    <w:rsid w:val="008002E0"/>
    <w:rsid w:val="008003D7"/>
    <w:rsid w:val="008007E2"/>
    <w:rsid w:val="00800B5D"/>
    <w:rsid w:val="00800F4E"/>
    <w:rsid w:val="008012F5"/>
    <w:rsid w:val="00801325"/>
    <w:rsid w:val="00801D7E"/>
    <w:rsid w:val="00802531"/>
    <w:rsid w:val="00802883"/>
    <w:rsid w:val="008029F6"/>
    <w:rsid w:val="00802C5D"/>
    <w:rsid w:val="00802E84"/>
    <w:rsid w:val="008034F2"/>
    <w:rsid w:val="00803749"/>
    <w:rsid w:val="008038F2"/>
    <w:rsid w:val="008039F2"/>
    <w:rsid w:val="00803A7E"/>
    <w:rsid w:val="00803BCC"/>
    <w:rsid w:val="00803E72"/>
    <w:rsid w:val="008043C4"/>
    <w:rsid w:val="00804D25"/>
    <w:rsid w:val="00804E96"/>
    <w:rsid w:val="0080503D"/>
    <w:rsid w:val="008053E4"/>
    <w:rsid w:val="008056A3"/>
    <w:rsid w:val="0080599E"/>
    <w:rsid w:val="00805ED0"/>
    <w:rsid w:val="00806012"/>
    <w:rsid w:val="008061D4"/>
    <w:rsid w:val="00806425"/>
    <w:rsid w:val="008064B8"/>
    <w:rsid w:val="00807073"/>
    <w:rsid w:val="00807096"/>
    <w:rsid w:val="008078B0"/>
    <w:rsid w:val="008079CC"/>
    <w:rsid w:val="00807A46"/>
    <w:rsid w:val="00807F01"/>
    <w:rsid w:val="0081060F"/>
    <w:rsid w:val="008109F5"/>
    <w:rsid w:val="00810DCD"/>
    <w:rsid w:val="00811157"/>
    <w:rsid w:val="00811701"/>
    <w:rsid w:val="008119DE"/>
    <w:rsid w:val="00811EC3"/>
    <w:rsid w:val="00811F23"/>
    <w:rsid w:val="00812944"/>
    <w:rsid w:val="00812B47"/>
    <w:rsid w:val="00812B7B"/>
    <w:rsid w:val="00812F2C"/>
    <w:rsid w:val="00813066"/>
    <w:rsid w:val="0081327D"/>
    <w:rsid w:val="008135F5"/>
    <w:rsid w:val="00813C94"/>
    <w:rsid w:val="00813F07"/>
    <w:rsid w:val="008142C9"/>
    <w:rsid w:val="0081430E"/>
    <w:rsid w:val="008145F6"/>
    <w:rsid w:val="00814A46"/>
    <w:rsid w:val="00814CF9"/>
    <w:rsid w:val="0081514E"/>
    <w:rsid w:val="008151C4"/>
    <w:rsid w:val="00815880"/>
    <w:rsid w:val="00815FDC"/>
    <w:rsid w:val="00816390"/>
    <w:rsid w:val="008163A7"/>
    <w:rsid w:val="008165F5"/>
    <w:rsid w:val="00816C57"/>
    <w:rsid w:val="00817222"/>
    <w:rsid w:val="008175E6"/>
    <w:rsid w:val="00817729"/>
    <w:rsid w:val="0081776A"/>
    <w:rsid w:val="008177DB"/>
    <w:rsid w:val="008177FB"/>
    <w:rsid w:val="0081781B"/>
    <w:rsid w:val="00817F88"/>
    <w:rsid w:val="00820078"/>
    <w:rsid w:val="0082045A"/>
    <w:rsid w:val="008204B9"/>
    <w:rsid w:val="008205BA"/>
    <w:rsid w:val="00820697"/>
    <w:rsid w:val="008206F4"/>
    <w:rsid w:val="00822710"/>
    <w:rsid w:val="00822CBA"/>
    <w:rsid w:val="00823016"/>
    <w:rsid w:val="00823396"/>
    <w:rsid w:val="00823789"/>
    <w:rsid w:val="0082380A"/>
    <w:rsid w:val="00823ED2"/>
    <w:rsid w:val="00824F8F"/>
    <w:rsid w:val="00825287"/>
    <w:rsid w:val="0082588A"/>
    <w:rsid w:val="00825BB1"/>
    <w:rsid w:val="008261F9"/>
    <w:rsid w:val="00826261"/>
    <w:rsid w:val="0082651C"/>
    <w:rsid w:val="0082663E"/>
    <w:rsid w:val="008266EF"/>
    <w:rsid w:val="00826703"/>
    <w:rsid w:val="0082676E"/>
    <w:rsid w:val="00826A87"/>
    <w:rsid w:val="00826DEE"/>
    <w:rsid w:val="00826FAF"/>
    <w:rsid w:val="00830296"/>
    <w:rsid w:val="00830A8B"/>
    <w:rsid w:val="00830D99"/>
    <w:rsid w:val="00830E06"/>
    <w:rsid w:val="008310C5"/>
    <w:rsid w:val="00831334"/>
    <w:rsid w:val="0083147B"/>
    <w:rsid w:val="008314D7"/>
    <w:rsid w:val="00831630"/>
    <w:rsid w:val="008316D7"/>
    <w:rsid w:val="008319F4"/>
    <w:rsid w:val="00831A01"/>
    <w:rsid w:val="00831ABF"/>
    <w:rsid w:val="00831D6D"/>
    <w:rsid w:val="00831D79"/>
    <w:rsid w:val="00831DBF"/>
    <w:rsid w:val="0083241B"/>
    <w:rsid w:val="008327CF"/>
    <w:rsid w:val="008339E7"/>
    <w:rsid w:val="00833D96"/>
    <w:rsid w:val="008344AF"/>
    <w:rsid w:val="00834B14"/>
    <w:rsid w:val="0083501D"/>
    <w:rsid w:val="00835175"/>
    <w:rsid w:val="00835443"/>
    <w:rsid w:val="0083599E"/>
    <w:rsid w:val="00835F34"/>
    <w:rsid w:val="00835F56"/>
    <w:rsid w:val="00835F6D"/>
    <w:rsid w:val="00836761"/>
    <w:rsid w:val="008368A0"/>
    <w:rsid w:val="00836C13"/>
    <w:rsid w:val="00836FA3"/>
    <w:rsid w:val="00837E54"/>
    <w:rsid w:val="0084034B"/>
    <w:rsid w:val="0084048F"/>
    <w:rsid w:val="00840520"/>
    <w:rsid w:val="00840569"/>
    <w:rsid w:val="0084075F"/>
    <w:rsid w:val="00840FE7"/>
    <w:rsid w:val="00841498"/>
    <w:rsid w:val="00842631"/>
    <w:rsid w:val="00842649"/>
    <w:rsid w:val="0084264A"/>
    <w:rsid w:val="00842DC9"/>
    <w:rsid w:val="00842F17"/>
    <w:rsid w:val="00843165"/>
    <w:rsid w:val="008435FB"/>
    <w:rsid w:val="00843629"/>
    <w:rsid w:val="00843774"/>
    <w:rsid w:val="00843935"/>
    <w:rsid w:val="0084393C"/>
    <w:rsid w:val="00843E86"/>
    <w:rsid w:val="008443D3"/>
    <w:rsid w:val="00844C50"/>
    <w:rsid w:val="0084513B"/>
    <w:rsid w:val="008452A8"/>
    <w:rsid w:val="00845454"/>
    <w:rsid w:val="0084546A"/>
    <w:rsid w:val="00845E7F"/>
    <w:rsid w:val="00846171"/>
    <w:rsid w:val="008461C4"/>
    <w:rsid w:val="008467F4"/>
    <w:rsid w:val="00847057"/>
    <w:rsid w:val="008471AA"/>
    <w:rsid w:val="00847930"/>
    <w:rsid w:val="00847D39"/>
    <w:rsid w:val="008504CA"/>
    <w:rsid w:val="008504D5"/>
    <w:rsid w:val="00850673"/>
    <w:rsid w:val="008511C7"/>
    <w:rsid w:val="008517C3"/>
    <w:rsid w:val="00851C00"/>
    <w:rsid w:val="00851D97"/>
    <w:rsid w:val="00851FDC"/>
    <w:rsid w:val="008527F3"/>
    <w:rsid w:val="00852817"/>
    <w:rsid w:val="008531C1"/>
    <w:rsid w:val="00853498"/>
    <w:rsid w:val="0085391B"/>
    <w:rsid w:val="00853BB8"/>
    <w:rsid w:val="008541C9"/>
    <w:rsid w:val="00854B76"/>
    <w:rsid w:val="0085509F"/>
    <w:rsid w:val="0085568E"/>
    <w:rsid w:val="0085591D"/>
    <w:rsid w:val="00855F09"/>
    <w:rsid w:val="00856120"/>
    <w:rsid w:val="008561D4"/>
    <w:rsid w:val="008565CA"/>
    <w:rsid w:val="008569E8"/>
    <w:rsid w:val="00856F84"/>
    <w:rsid w:val="0085723B"/>
    <w:rsid w:val="00857759"/>
    <w:rsid w:val="008602A7"/>
    <w:rsid w:val="008603D0"/>
    <w:rsid w:val="008604C7"/>
    <w:rsid w:val="00860612"/>
    <w:rsid w:val="0086072B"/>
    <w:rsid w:val="00860DE4"/>
    <w:rsid w:val="0086113D"/>
    <w:rsid w:val="008611C1"/>
    <w:rsid w:val="0086158E"/>
    <w:rsid w:val="0086196F"/>
    <w:rsid w:val="00861AA6"/>
    <w:rsid w:val="00861C17"/>
    <w:rsid w:val="008622ED"/>
    <w:rsid w:val="0086271B"/>
    <w:rsid w:val="00862A87"/>
    <w:rsid w:val="00863000"/>
    <w:rsid w:val="00863013"/>
    <w:rsid w:val="00863051"/>
    <w:rsid w:val="00863AED"/>
    <w:rsid w:val="00863EAC"/>
    <w:rsid w:val="00863F1A"/>
    <w:rsid w:val="00864780"/>
    <w:rsid w:val="008649FF"/>
    <w:rsid w:val="00864D2C"/>
    <w:rsid w:val="008653A1"/>
    <w:rsid w:val="00865B6C"/>
    <w:rsid w:val="00865BD4"/>
    <w:rsid w:val="00865D6E"/>
    <w:rsid w:val="00866079"/>
    <w:rsid w:val="00866BD6"/>
    <w:rsid w:val="008675AF"/>
    <w:rsid w:val="00867892"/>
    <w:rsid w:val="00867B6A"/>
    <w:rsid w:val="00867C81"/>
    <w:rsid w:val="00867CBC"/>
    <w:rsid w:val="00870048"/>
    <w:rsid w:val="008700BE"/>
    <w:rsid w:val="008701A0"/>
    <w:rsid w:val="00871543"/>
    <w:rsid w:val="0087159C"/>
    <w:rsid w:val="00871D46"/>
    <w:rsid w:val="00872298"/>
    <w:rsid w:val="008725E5"/>
    <w:rsid w:val="00872927"/>
    <w:rsid w:val="00873390"/>
    <w:rsid w:val="0087362A"/>
    <w:rsid w:val="00873CC7"/>
    <w:rsid w:val="00873E01"/>
    <w:rsid w:val="00873E36"/>
    <w:rsid w:val="008740EB"/>
    <w:rsid w:val="008741DA"/>
    <w:rsid w:val="008744C0"/>
    <w:rsid w:val="0087483E"/>
    <w:rsid w:val="00874B37"/>
    <w:rsid w:val="00874D85"/>
    <w:rsid w:val="0087553D"/>
    <w:rsid w:val="008755E4"/>
    <w:rsid w:val="00875945"/>
    <w:rsid w:val="00875F1F"/>
    <w:rsid w:val="008763E2"/>
    <w:rsid w:val="008768B8"/>
    <w:rsid w:val="00876DF2"/>
    <w:rsid w:val="00876F0D"/>
    <w:rsid w:val="00877CCB"/>
    <w:rsid w:val="00877F3D"/>
    <w:rsid w:val="00877FF2"/>
    <w:rsid w:val="008803D4"/>
    <w:rsid w:val="008808E9"/>
    <w:rsid w:val="00880D90"/>
    <w:rsid w:val="0088269F"/>
    <w:rsid w:val="00882810"/>
    <w:rsid w:val="00882ED8"/>
    <w:rsid w:val="008830E1"/>
    <w:rsid w:val="00883300"/>
    <w:rsid w:val="00883B3B"/>
    <w:rsid w:val="00883BF0"/>
    <w:rsid w:val="00884227"/>
    <w:rsid w:val="0088422A"/>
    <w:rsid w:val="008842A2"/>
    <w:rsid w:val="00884541"/>
    <w:rsid w:val="00884DAD"/>
    <w:rsid w:val="008855DA"/>
    <w:rsid w:val="00885688"/>
    <w:rsid w:val="0088579F"/>
    <w:rsid w:val="00885DA8"/>
    <w:rsid w:val="00886382"/>
    <w:rsid w:val="0088654C"/>
    <w:rsid w:val="00886689"/>
    <w:rsid w:val="00886A98"/>
    <w:rsid w:val="00886C02"/>
    <w:rsid w:val="0089034E"/>
    <w:rsid w:val="008904EA"/>
    <w:rsid w:val="008904EF"/>
    <w:rsid w:val="008908CB"/>
    <w:rsid w:val="008913FF"/>
    <w:rsid w:val="0089156C"/>
    <w:rsid w:val="008916B8"/>
    <w:rsid w:val="0089253B"/>
    <w:rsid w:val="00892AA2"/>
    <w:rsid w:val="00892B09"/>
    <w:rsid w:val="00892CD5"/>
    <w:rsid w:val="00892DC7"/>
    <w:rsid w:val="00892F38"/>
    <w:rsid w:val="0089372E"/>
    <w:rsid w:val="0089379E"/>
    <w:rsid w:val="00893C66"/>
    <w:rsid w:val="008941B2"/>
    <w:rsid w:val="00894AF4"/>
    <w:rsid w:val="00894F87"/>
    <w:rsid w:val="00895C25"/>
    <w:rsid w:val="00895C47"/>
    <w:rsid w:val="00896250"/>
    <w:rsid w:val="00896CAA"/>
    <w:rsid w:val="008976EE"/>
    <w:rsid w:val="00897858"/>
    <w:rsid w:val="00897C8E"/>
    <w:rsid w:val="008A0044"/>
    <w:rsid w:val="008A060E"/>
    <w:rsid w:val="008A1EFE"/>
    <w:rsid w:val="008A1F94"/>
    <w:rsid w:val="008A2308"/>
    <w:rsid w:val="008A2957"/>
    <w:rsid w:val="008A29D5"/>
    <w:rsid w:val="008A2F84"/>
    <w:rsid w:val="008A332C"/>
    <w:rsid w:val="008A3397"/>
    <w:rsid w:val="008A351F"/>
    <w:rsid w:val="008A38B8"/>
    <w:rsid w:val="008A3E5B"/>
    <w:rsid w:val="008A40A6"/>
    <w:rsid w:val="008A40D7"/>
    <w:rsid w:val="008A465C"/>
    <w:rsid w:val="008A5787"/>
    <w:rsid w:val="008A5991"/>
    <w:rsid w:val="008A6453"/>
    <w:rsid w:val="008A65E1"/>
    <w:rsid w:val="008A68A5"/>
    <w:rsid w:val="008A768C"/>
    <w:rsid w:val="008A7F13"/>
    <w:rsid w:val="008B001B"/>
    <w:rsid w:val="008B03D5"/>
    <w:rsid w:val="008B04F7"/>
    <w:rsid w:val="008B0726"/>
    <w:rsid w:val="008B09E4"/>
    <w:rsid w:val="008B0F21"/>
    <w:rsid w:val="008B1DE0"/>
    <w:rsid w:val="008B202D"/>
    <w:rsid w:val="008B227D"/>
    <w:rsid w:val="008B298F"/>
    <w:rsid w:val="008B2CE7"/>
    <w:rsid w:val="008B31EF"/>
    <w:rsid w:val="008B342A"/>
    <w:rsid w:val="008B365F"/>
    <w:rsid w:val="008B36A7"/>
    <w:rsid w:val="008B36ED"/>
    <w:rsid w:val="008B3879"/>
    <w:rsid w:val="008B448B"/>
    <w:rsid w:val="008B4646"/>
    <w:rsid w:val="008B4B7A"/>
    <w:rsid w:val="008B50DF"/>
    <w:rsid w:val="008B5A87"/>
    <w:rsid w:val="008B5DBC"/>
    <w:rsid w:val="008B64DB"/>
    <w:rsid w:val="008B6A38"/>
    <w:rsid w:val="008B6D3C"/>
    <w:rsid w:val="008B7062"/>
    <w:rsid w:val="008B7163"/>
    <w:rsid w:val="008B7388"/>
    <w:rsid w:val="008B74C4"/>
    <w:rsid w:val="008C04C5"/>
    <w:rsid w:val="008C1102"/>
    <w:rsid w:val="008C1DCD"/>
    <w:rsid w:val="008C210D"/>
    <w:rsid w:val="008C258D"/>
    <w:rsid w:val="008C275B"/>
    <w:rsid w:val="008C34E6"/>
    <w:rsid w:val="008C3505"/>
    <w:rsid w:val="008C3DA4"/>
    <w:rsid w:val="008C3E02"/>
    <w:rsid w:val="008C3EBE"/>
    <w:rsid w:val="008C4038"/>
    <w:rsid w:val="008C4141"/>
    <w:rsid w:val="008C41EA"/>
    <w:rsid w:val="008C49DD"/>
    <w:rsid w:val="008C4D52"/>
    <w:rsid w:val="008C533E"/>
    <w:rsid w:val="008C5D8E"/>
    <w:rsid w:val="008C5EB3"/>
    <w:rsid w:val="008C5F39"/>
    <w:rsid w:val="008C6123"/>
    <w:rsid w:val="008C6436"/>
    <w:rsid w:val="008C650E"/>
    <w:rsid w:val="008C6935"/>
    <w:rsid w:val="008C695B"/>
    <w:rsid w:val="008C70D9"/>
    <w:rsid w:val="008C7394"/>
    <w:rsid w:val="008C7D88"/>
    <w:rsid w:val="008D04AE"/>
    <w:rsid w:val="008D07BA"/>
    <w:rsid w:val="008D0845"/>
    <w:rsid w:val="008D0953"/>
    <w:rsid w:val="008D12C6"/>
    <w:rsid w:val="008D146B"/>
    <w:rsid w:val="008D17DF"/>
    <w:rsid w:val="008D1C90"/>
    <w:rsid w:val="008D1E23"/>
    <w:rsid w:val="008D23A0"/>
    <w:rsid w:val="008D257C"/>
    <w:rsid w:val="008D2DC9"/>
    <w:rsid w:val="008D2FFB"/>
    <w:rsid w:val="008D306B"/>
    <w:rsid w:val="008D3493"/>
    <w:rsid w:val="008D3534"/>
    <w:rsid w:val="008D37D0"/>
    <w:rsid w:val="008D3D57"/>
    <w:rsid w:val="008D3F9B"/>
    <w:rsid w:val="008D4A2D"/>
    <w:rsid w:val="008D4C13"/>
    <w:rsid w:val="008D56A3"/>
    <w:rsid w:val="008D6175"/>
    <w:rsid w:val="008D64AA"/>
    <w:rsid w:val="008D64F1"/>
    <w:rsid w:val="008D6C64"/>
    <w:rsid w:val="008D73FD"/>
    <w:rsid w:val="008D7479"/>
    <w:rsid w:val="008D756A"/>
    <w:rsid w:val="008D7BAC"/>
    <w:rsid w:val="008D7D78"/>
    <w:rsid w:val="008E0282"/>
    <w:rsid w:val="008E0BD9"/>
    <w:rsid w:val="008E16DC"/>
    <w:rsid w:val="008E201C"/>
    <w:rsid w:val="008E3090"/>
    <w:rsid w:val="008E30E1"/>
    <w:rsid w:val="008E3DD2"/>
    <w:rsid w:val="008E3F69"/>
    <w:rsid w:val="008E4A75"/>
    <w:rsid w:val="008E502B"/>
    <w:rsid w:val="008E50E9"/>
    <w:rsid w:val="008E515E"/>
    <w:rsid w:val="008E5233"/>
    <w:rsid w:val="008E6142"/>
    <w:rsid w:val="008E62FF"/>
    <w:rsid w:val="008E6562"/>
    <w:rsid w:val="008E665C"/>
    <w:rsid w:val="008E6745"/>
    <w:rsid w:val="008E7247"/>
    <w:rsid w:val="008E7333"/>
    <w:rsid w:val="008E7A98"/>
    <w:rsid w:val="008E7B47"/>
    <w:rsid w:val="008F01DC"/>
    <w:rsid w:val="008F0843"/>
    <w:rsid w:val="008F0C6C"/>
    <w:rsid w:val="008F10DF"/>
    <w:rsid w:val="008F1351"/>
    <w:rsid w:val="008F195C"/>
    <w:rsid w:val="008F1C8D"/>
    <w:rsid w:val="008F2C8B"/>
    <w:rsid w:val="008F32F0"/>
    <w:rsid w:val="008F3473"/>
    <w:rsid w:val="008F3FC4"/>
    <w:rsid w:val="008F413A"/>
    <w:rsid w:val="008F475B"/>
    <w:rsid w:val="008F4AB4"/>
    <w:rsid w:val="008F4DE2"/>
    <w:rsid w:val="008F6056"/>
    <w:rsid w:val="008F6255"/>
    <w:rsid w:val="008F6697"/>
    <w:rsid w:val="008F677B"/>
    <w:rsid w:val="008F6934"/>
    <w:rsid w:val="008F6C92"/>
    <w:rsid w:val="008F75FE"/>
    <w:rsid w:val="008F76E6"/>
    <w:rsid w:val="008F7952"/>
    <w:rsid w:val="00900856"/>
    <w:rsid w:val="009008ED"/>
    <w:rsid w:val="009009AA"/>
    <w:rsid w:val="009011C8"/>
    <w:rsid w:val="009016C4"/>
    <w:rsid w:val="00901772"/>
    <w:rsid w:val="009018DD"/>
    <w:rsid w:val="00902137"/>
    <w:rsid w:val="009025ED"/>
    <w:rsid w:val="00902DD5"/>
    <w:rsid w:val="00903191"/>
    <w:rsid w:val="009031B3"/>
    <w:rsid w:val="0090372C"/>
    <w:rsid w:val="00903987"/>
    <w:rsid w:val="00903A24"/>
    <w:rsid w:val="009042B3"/>
    <w:rsid w:val="00904BB6"/>
    <w:rsid w:val="00904E6C"/>
    <w:rsid w:val="009052B6"/>
    <w:rsid w:val="0090571A"/>
    <w:rsid w:val="009057FB"/>
    <w:rsid w:val="00905E4A"/>
    <w:rsid w:val="00905F9B"/>
    <w:rsid w:val="00905FB1"/>
    <w:rsid w:val="00906310"/>
    <w:rsid w:val="0090641F"/>
    <w:rsid w:val="009065E0"/>
    <w:rsid w:val="009067D8"/>
    <w:rsid w:val="00906D09"/>
    <w:rsid w:val="00906E30"/>
    <w:rsid w:val="00906F85"/>
    <w:rsid w:val="009070BB"/>
    <w:rsid w:val="009072F4"/>
    <w:rsid w:val="009074E5"/>
    <w:rsid w:val="009079CA"/>
    <w:rsid w:val="0091035A"/>
    <w:rsid w:val="009107DF"/>
    <w:rsid w:val="00910CEA"/>
    <w:rsid w:val="0091143B"/>
    <w:rsid w:val="009118FF"/>
    <w:rsid w:val="00911C53"/>
    <w:rsid w:val="00912779"/>
    <w:rsid w:val="00912F2C"/>
    <w:rsid w:val="00913057"/>
    <w:rsid w:val="009132D7"/>
    <w:rsid w:val="00913C4D"/>
    <w:rsid w:val="00913C7D"/>
    <w:rsid w:val="00913E65"/>
    <w:rsid w:val="00914227"/>
    <w:rsid w:val="009149BB"/>
    <w:rsid w:val="00914C86"/>
    <w:rsid w:val="00915266"/>
    <w:rsid w:val="0091533B"/>
    <w:rsid w:val="009153B3"/>
    <w:rsid w:val="009155F5"/>
    <w:rsid w:val="00915AC7"/>
    <w:rsid w:val="00915CEB"/>
    <w:rsid w:val="00915D4F"/>
    <w:rsid w:val="00915F76"/>
    <w:rsid w:val="0091601E"/>
    <w:rsid w:val="00916238"/>
    <w:rsid w:val="00916920"/>
    <w:rsid w:val="009169EA"/>
    <w:rsid w:val="00917971"/>
    <w:rsid w:val="00917ECD"/>
    <w:rsid w:val="00920A67"/>
    <w:rsid w:val="00920BD2"/>
    <w:rsid w:val="00921050"/>
    <w:rsid w:val="0092113A"/>
    <w:rsid w:val="0092152C"/>
    <w:rsid w:val="00921E4E"/>
    <w:rsid w:val="00921E8B"/>
    <w:rsid w:val="00922588"/>
    <w:rsid w:val="00922620"/>
    <w:rsid w:val="00922FED"/>
    <w:rsid w:val="009233A9"/>
    <w:rsid w:val="00923876"/>
    <w:rsid w:val="00924885"/>
    <w:rsid w:val="00924B3D"/>
    <w:rsid w:val="0092549A"/>
    <w:rsid w:val="00925D8C"/>
    <w:rsid w:val="0092628C"/>
    <w:rsid w:val="00926A2F"/>
    <w:rsid w:val="009270D0"/>
    <w:rsid w:val="009271FC"/>
    <w:rsid w:val="00927331"/>
    <w:rsid w:val="009277D6"/>
    <w:rsid w:val="009301AF"/>
    <w:rsid w:val="00930212"/>
    <w:rsid w:val="00930598"/>
    <w:rsid w:val="00930C54"/>
    <w:rsid w:val="009310B5"/>
    <w:rsid w:val="009318A5"/>
    <w:rsid w:val="00931AAC"/>
    <w:rsid w:val="00932AFE"/>
    <w:rsid w:val="00932B27"/>
    <w:rsid w:val="00932DA2"/>
    <w:rsid w:val="009330B0"/>
    <w:rsid w:val="00933A92"/>
    <w:rsid w:val="009346B9"/>
    <w:rsid w:val="009346F7"/>
    <w:rsid w:val="009347E2"/>
    <w:rsid w:val="00934B7C"/>
    <w:rsid w:val="00935431"/>
    <w:rsid w:val="00935446"/>
    <w:rsid w:val="0093559A"/>
    <w:rsid w:val="00935E1A"/>
    <w:rsid w:val="009360AE"/>
    <w:rsid w:val="00936497"/>
    <w:rsid w:val="00936F02"/>
    <w:rsid w:val="00937832"/>
    <w:rsid w:val="00937C13"/>
    <w:rsid w:val="00937E16"/>
    <w:rsid w:val="00940046"/>
    <w:rsid w:val="00940186"/>
    <w:rsid w:val="009405CD"/>
    <w:rsid w:val="00940C9D"/>
    <w:rsid w:val="00941614"/>
    <w:rsid w:val="0094177D"/>
    <w:rsid w:val="00941D72"/>
    <w:rsid w:val="009423CD"/>
    <w:rsid w:val="009426EA"/>
    <w:rsid w:val="00942965"/>
    <w:rsid w:val="009429E3"/>
    <w:rsid w:val="00942F5E"/>
    <w:rsid w:val="009432C1"/>
    <w:rsid w:val="0094364A"/>
    <w:rsid w:val="00943713"/>
    <w:rsid w:val="00944117"/>
    <w:rsid w:val="009445DC"/>
    <w:rsid w:val="00944775"/>
    <w:rsid w:val="0094483B"/>
    <w:rsid w:val="0094485F"/>
    <w:rsid w:val="00944ADF"/>
    <w:rsid w:val="00945279"/>
    <w:rsid w:val="0094539D"/>
    <w:rsid w:val="00945508"/>
    <w:rsid w:val="0094566E"/>
    <w:rsid w:val="009457B0"/>
    <w:rsid w:val="009457D3"/>
    <w:rsid w:val="00945F46"/>
    <w:rsid w:val="009466BF"/>
    <w:rsid w:val="0094685A"/>
    <w:rsid w:val="00946D8E"/>
    <w:rsid w:val="0094730B"/>
    <w:rsid w:val="009475C6"/>
    <w:rsid w:val="00947637"/>
    <w:rsid w:val="00950199"/>
    <w:rsid w:val="009508E0"/>
    <w:rsid w:val="00950C45"/>
    <w:rsid w:val="00950FDA"/>
    <w:rsid w:val="0095111F"/>
    <w:rsid w:val="0095169B"/>
    <w:rsid w:val="00951700"/>
    <w:rsid w:val="00951794"/>
    <w:rsid w:val="00951796"/>
    <w:rsid w:val="00951822"/>
    <w:rsid w:val="00951B48"/>
    <w:rsid w:val="00951B50"/>
    <w:rsid w:val="00951F4B"/>
    <w:rsid w:val="009521B5"/>
    <w:rsid w:val="0095229A"/>
    <w:rsid w:val="00952637"/>
    <w:rsid w:val="00952654"/>
    <w:rsid w:val="009529A8"/>
    <w:rsid w:val="009529D1"/>
    <w:rsid w:val="00952CBC"/>
    <w:rsid w:val="00952DA7"/>
    <w:rsid w:val="00953338"/>
    <w:rsid w:val="00953516"/>
    <w:rsid w:val="00953A73"/>
    <w:rsid w:val="00953D5F"/>
    <w:rsid w:val="00954137"/>
    <w:rsid w:val="00954516"/>
    <w:rsid w:val="009545A5"/>
    <w:rsid w:val="009548EF"/>
    <w:rsid w:val="00954E5B"/>
    <w:rsid w:val="00955C47"/>
    <w:rsid w:val="00955D4E"/>
    <w:rsid w:val="00955E63"/>
    <w:rsid w:val="00955F73"/>
    <w:rsid w:val="009561C3"/>
    <w:rsid w:val="009564F5"/>
    <w:rsid w:val="00956596"/>
    <w:rsid w:val="009568DB"/>
    <w:rsid w:val="00956F1A"/>
    <w:rsid w:val="0095706E"/>
    <w:rsid w:val="00957147"/>
    <w:rsid w:val="009575C2"/>
    <w:rsid w:val="00957994"/>
    <w:rsid w:val="00957DE3"/>
    <w:rsid w:val="00960526"/>
    <w:rsid w:val="0096083E"/>
    <w:rsid w:val="00961083"/>
    <w:rsid w:val="00961264"/>
    <w:rsid w:val="009613BA"/>
    <w:rsid w:val="00961403"/>
    <w:rsid w:val="0096141D"/>
    <w:rsid w:val="00961735"/>
    <w:rsid w:val="00961B00"/>
    <w:rsid w:val="00961C70"/>
    <w:rsid w:val="00961D70"/>
    <w:rsid w:val="0096259F"/>
    <w:rsid w:val="009629A1"/>
    <w:rsid w:val="00963199"/>
    <w:rsid w:val="00963940"/>
    <w:rsid w:val="0096431E"/>
    <w:rsid w:val="00964835"/>
    <w:rsid w:val="00964BCC"/>
    <w:rsid w:val="00964E94"/>
    <w:rsid w:val="0096562A"/>
    <w:rsid w:val="0096574A"/>
    <w:rsid w:val="009658E5"/>
    <w:rsid w:val="00965E1B"/>
    <w:rsid w:val="009660F9"/>
    <w:rsid w:val="0096677F"/>
    <w:rsid w:val="0096695A"/>
    <w:rsid w:val="00966B69"/>
    <w:rsid w:val="009674E1"/>
    <w:rsid w:val="009676C9"/>
    <w:rsid w:val="00967761"/>
    <w:rsid w:val="00967B17"/>
    <w:rsid w:val="00967EAE"/>
    <w:rsid w:val="0097023F"/>
    <w:rsid w:val="0097099A"/>
    <w:rsid w:val="00970AA8"/>
    <w:rsid w:val="00970B55"/>
    <w:rsid w:val="00970D12"/>
    <w:rsid w:val="00971868"/>
    <w:rsid w:val="0097192A"/>
    <w:rsid w:val="00971985"/>
    <w:rsid w:val="00971B65"/>
    <w:rsid w:val="009726CA"/>
    <w:rsid w:val="00972C07"/>
    <w:rsid w:val="00972C28"/>
    <w:rsid w:val="00973157"/>
    <w:rsid w:val="00973200"/>
    <w:rsid w:val="00973278"/>
    <w:rsid w:val="009734D9"/>
    <w:rsid w:val="009740CE"/>
    <w:rsid w:val="009740D0"/>
    <w:rsid w:val="00974458"/>
    <w:rsid w:val="009750D3"/>
    <w:rsid w:val="009750D7"/>
    <w:rsid w:val="009756E8"/>
    <w:rsid w:val="00976072"/>
    <w:rsid w:val="009761FF"/>
    <w:rsid w:val="0097639E"/>
    <w:rsid w:val="00976725"/>
    <w:rsid w:val="009767CC"/>
    <w:rsid w:val="009767D9"/>
    <w:rsid w:val="009769E7"/>
    <w:rsid w:val="0097762E"/>
    <w:rsid w:val="00977971"/>
    <w:rsid w:val="00977A51"/>
    <w:rsid w:val="00980070"/>
    <w:rsid w:val="009806EC"/>
    <w:rsid w:val="009809C3"/>
    <w:rsid w:val="009813D1"/>
    <w:rsid w:val="00981B95"/>
    <w:rsid w:val="00981CDB"/>
    <w:rsid w:val="009829B9"/>
    <w:rsid w:val="00982B9F"/>
    <w:rsid w:val="00982D97"/>
    <w:rsid w:val="00982DD4"/>
    <w:rsid w:val="00982E10"/>
    <w:rsid w:val="00982E65"/>
    <w:rsid w:val="00982F75"/>
    <w:rsid w:val="00983132"/>
    <w:rsid w:val="009834D7"/>
    <w:rsid w:val="009837A8"/>
    <w:rsid w:val="00984C6A"/>
    <w:rsid w:val="00984DB0"/>
    <w:rsid w:val="00984E01"/>
    <w:rsid w:val="00984FFC"/>
    <w:rsid w:val="009851D1"/>
    <w:rsid w:val="00985577"/>
    <w:rsid w:val="009858C0"/>
    <w:rsid w:val="009859AA"/>
    <w:rsid w:val="00985BBA"/>
    <w:rsid w:val="00985BBF"/>
    <w:rsid w:val="00986327"/>
    <w:rsid w:val="0098661A"/>
    <w:rsid w:val="00987287"/>
    <w:rsid w:val="00987589"/>
    <w:rsid w:val="00987838"/>
    <w:rsid w:val="00987850"/>
    <w:rsid w:val="00987A77"/>
    <w:rsid w:val="00987AEF"/>
    <w:rsid w:val="00987B22"/>
    <w:rsid w:val="00987BDD"/>
    <w:rsid w:val="00990333"/>
    <w:rsid w:val="009909B4"/>
    <w:rsid w:val="00991102"/>
    <w:rsid w:val="00991BA4"/>
    <w:rsid w:val="00991D4D"/>
    <w:rsid w:val="00991D88"/>
    <w:rsid w:val="00991DC4"/>
    <w:rsid w:val="00991F0A"/>
    <w:rsid w:val="00991FB0"/>
    <w:rsid w:val="00992280"/>
    <w:rsid w:val="009922CA"/>
    <w:rsid w:val="0099238F"/>
    <w:rsid w:val="00992567"/>
    <w:rsid w:val="00992858"/>
    <w:rsid w:val="0099285B"/>
    <w:rsid w:val="00993037"/>
    <w:rsid w:val="00993177"/>
    <w:rsid w:val="009931EC"/>
    <w:rsid w:val="00993943"/>
    <w:rsid w:val="00993A4C"/>
    <w:rsid w:val="00993D74"/>
    <w:rsid w:val="00994050"/>
    <w:rsid w:val="0099494C"/>
    <w:rsid w:val="00994E6C"/>
    <w:rsid w:val="009958AC"/>
    <w:rsid w:val="00995A49"/>
    <w:rsid w:val="00995CF4"/>
    <w:rsid w:val="00995D44"/>
    <w:rsid w:val="00996158"/>
    <w:rsid w:val="00996186"/>
    <w:rsid w:val="009962B6"/>
    <w:rsid w:val="00996405"/>
    <w:rsid w:val="00996990"/>
    <w:rsid w:val="00996CD2"/>
    <w:rsid w:val="00996D23"/>
    <w:rsid w:val="009970A9"/>
    <w:rsid w:val="00997771"/>
    <w:rsid w:val="00997BAF"/>
    <w:rsid w:val="00997BF4"/>
    <w:rsid w:val="00997CD2"/>
    <w:rsid w:val="00997E78"/>
    <w:rsid w:val="00997F27"/>
    <w:rsid w:val="009A0009"/>
    <w:rsid w:val="009A01DD"/>
    <w:rsid w:val="009A0687"/>
    <w:rsid w:val="009A07B5"/>
    <w:rsid w:val="009A11DF"/>
    <w:rsid w:val="009A2264"/>
    <w:rsid w:val="009A2588"/>
    <w:rsid w:val="009A3636"/>
    <w:rsid w:val="009A36A2"/>
    <w:rsid w:val="009A3FE1"/>
    <w:rsid w:val="009A442A"/>
    <w:rsid w:val="009A44CF"/>
    <w:rsid w:val="009A5749"/>
    <w:rsid w:val="009A57F6"/>
    <w:rsid w:val="009A5DA7"/>
    <w:rsid w:val="009A6601"/>
    <w:rsid w:val="009A6D98"/>
    <w:rsid w:val="009A77EC"/>
    <w:rsid w:val="009B0193"/>
    <w:rsid w:val="009B0821"/>
    <w:rsid w:val="009B08EA"/>
    <w:rsid w:val="009B0BD6"/>
    <w:rsid w:val="009B0FDD"/>
    <w:rsid w:val="009B10D7"/>
    <w:rsid w:val="009B1D41"/>
    <w:rsid w:val="009B1D79"/>
    <w:rsid w:val="009B23AF"/>
    <w:rsid w:val="009B24F5"/>
    <w:rsid w:val="009B31FE"/>
    <w:rsid w:val="009B3395"/>
    <w:rsid w:val="009B4127"/>
    <w:rsid w:val="009B4697"/>
    <w:rsid w:val="009B4736"/>
    <w:rsid w:val="009B4758"/>
    <w:rsid w:val="009B4B0F"/>
    <w:rsid w:val="009B4E54"/>
    <w:rsid w:val="009B53DF"/>
    <w:rsid w:val="009B5546"/>
    <w:rsid w:val="009B5934"/>
    <w:rsid w:val="009B5BA2"/>
    <w:rsid w:val="009B6015"/>
    <w:rsid w:val="009B6E2C"/>
    <w:rsid w:val="009B7310"/>
    <w:rsid w:val="009B78C5"/>
    <w:rsid w:val="009B7C06"/>
    <w:rsid w:val="009B7F0E"/>
    <w:rsid w:val="009C060A"/>
    <w:rsid w:val="009C238B"/>
    <w:rsid w:val="009C2994"/>
    <w:rsid w:val="009C2D43"/>
    <w:rsid w:val="009C2D8B"/>
    <w:rsid w:val="009C2EC8"/>
    <w:rsid w:val="009C3664"/>
    <w:rsid w:val="009C380F"/>
    <w:rsid w:val="009C3B3C"/>
    <w:rsid w:val="009C3BCC"/>
    <w:rsid w:val="009C3C1D"/>
    <w:rsid w:val="009C41C1"/>
    <w:rsid w:val="009C41F2"/>
    <w:rsid w:val="009C432E"/>
    <w:rsid w:val="009C541D"/>
    <w:rsid w:val="009C5686"/>
    <w:rsid w:val="009C59C9"/>
    <w:rsid w:val="009C60BB"/>
    <w:rsid w:val="009C6B1A"/>
    <w:rsid w:val="009C6C22"/>
    <w:rsid w:val="009C7404"/>
    <w:rsid w:val="009C7491"/>
    <w:rsid w:val="009C784E"/>
    <w:rsid w:val="009C798F"/>
    <w:rsid w:val="009D0066"/>
    <w:rsid w:val="009D02F7"/>
    <w:rsid w:val="009D041C"/>
    <w:rsid w:val="009D06B7"/>
    <w:rsid w:val="009D07A6"/>
    <w:rsid w:val="009D1292"/>
    <w:rsid w:val="009D1342"/>
    <w:rsid w:val="009D147B"/>
    <w:rsid w:val="009D15ED"/>
    <w:rsid w:val="009D17D0"/>
    <w:rsid w:val="009D1874"/>
    <w:rsid w:val="009D190E"/>
    <w:rsid w:val="009D1F2D"/>
    <w:rsid w:val="009D24ED"/>
    <w:rsid w:val="009D28E8"/>
    <w:rsid w:val="009D2EDF"/>
    <w:rsid w:val="009D2FA2"/>
    <w:rsid w:val="009D4772"/>
    <w:rsid w:val="009D4875"/>
    <w:rsid w:val="009D48DE"/>
    <w:rsid w:val="009D4D02"/>
    <w:rsid w:val="009D4E69"/>
    <w:rsid w:val="009D50A1"/>
    <w:rsid w:val="009D58A8"/>
    <w:rsid w:val="009D5D37"/>
    <w:rsid w:val="009D6A9C"/>
    <w:rsid w:val="009D7AF7"/>
    <w:rsid w:val="009D7AFF"/>
    <w:rsid w:val="009E01E1"/>
    <w:rsid w:val="009E0261"/>
    <w:rsid w:val="009E06F2"/>
    <w:rsid w:val="009E0897"/>
    <w:rsid w:val="009E09CC"/>
    <w:rsid w:val="009E09D0"/>
    <w:rsid w:val="009E0E18"/>
    <w:rsid w:val="009E0E98"/>
    <w:rsid w:val="009E1138"/>
    <w:rsid w:val="009E11D5"/>
    <w:rsid w:val="009E17C6"/>
    <w:rsid w:val="009E1F5B"/>
    <w:rsid w:val="009E29D0"/>
    <w:rsid w:val="009E2C90"/>
    <w:rsid w:val="009E2FED"/>
    <w:rsid w:val="009E304C"/>
    <w:rsid w:val="009E367B"/>
    <w:rsid w:val="009E3824"/>
    <w:rsid w:val="009E3E7B"/>
    <w:rsid w:val="009E4062"/>
    <w:rsid w:val="009E41D3"/>
    <w:rsid w:val="009E48D6"/>
    <w:rsid w:val="009E5291"/>
    <w:rsid w:val="009E5D74"/>
    <w:rsid w:val="009E5F14"/>
    <w:rsid w:val="009E63E0"/>
    <w:rsid w:val="009E66E6"/>
    <w:rsid w:val="009E6952"/>
    <w:rsid w:val="009E743C"/>
    <w:rsid w:val="009F0262"/>
    <w:rsid w:val="009F04AB"/>
    <w:rsid w:val="009F04EF"/>
    <w:rsid w:val="009F0520"/>
    <w:rsid w:val="009F06E9"/>
    <w:rsid w:val="009F0931"/>
    <w:rsid w:val="009F1507"/>
    <w:rsid w:val="009F184D"/>
    <w:rsid w:val="009F1D55"/>
    <w:rsid w:val="009F1ECD"/>
    <w:rsid w:val="009F1F77"/>
    <w:rsid w:val="009F2563"/>
    <w:rsid w:val="009F30C1"/>
    <w:rsid w:val="009F3593"/>
    <w:rsid w:val="009F3B37"/>
    <w:rsid w:val="009F3E99"/>
    <w:rsid w:val="009F410B"/>
    <w:rsid w:val="009F4C82"/>
    <w:rsid w:val="009F4EE5"/>
    <w:rsid w:val="009F5AEA"/>
    <w:rsid w:val="009F5AEE"/>
    <w:rsid w:val="009F6386"/>
    <w:rsid w:val="009F640E"/>
    <w:rsid w:val="009F6655"/>
    <w:rsid w:val="009F6BAE"/>
    <w:rsid w:val="009F6CA1"/>
    <w:rsid w:val="009F7077"/>
    <w:rsid w:val="009F74D0"/>
    <w:rsid w:val="009F74F2"/>
    <w:rsid w:val="009F763B"/>
    <w:rsid w:val="009F7AFD"/>
    <w:rsid w:val="009F7D0C"/>
    <w:rsid w:val="00A00304"/>
    <w:rsid w:val="00A00615"/>
    <w:rsid w:val="00A0077F"/>
    <w:rsid w:val="00A0156A"/>
    <w:rsid w:val="00A0180C"/>
    <w:rsid w:val="00A018AA"/>
    <w:rsid w:val="00A02FC9"/>
    <w:rsid w:val="00A03298"/>
    <w:rsid w:val="00A03E57"/>
    <w:rsid w:val="00A04310"/>
    <w:rsid w:val="00A0475D"/>
    <w:rsid w:val="00A04C31"/>
    <w:rsid w:val="00A05171"/>
    <w:rsid w:val="00A05F7E"/>
    <w:rsid w:val="00A06214"/>
    <w:rsid w:val="00A062BB"/>
    <w:rsid w:val="00A06424"/>
    <w:rsid w:val="00A064C2"/>
    <w:rsid w:val="00A06693"/>
    <w:rsid w:val="00A06EE9"/>
    <w:rsid w:val="00A07206"/>
    <w:rsid w:val="00A072A8"/>
    <w:rsid w:val="00A078C7"/>
    <w:rsid w:val="00A07EAB"/>
    <w:rsid w:val="00A10378"/>
    <w:rsid w:val="00A10D41"/>
    <w:rsid w:val="00A11346"/>
    <w:rsid w:val="00A11723"/>
    <w:rsid w:val="00A11964"/>
    <w:rsid w:val="00A11C5E"/>
    <w:rsid w:val="00A11ED6"/>
    <w:rsid w:val="00A11F4F"/>
    <w:rsid w:val="00A121BF"/>
    <w:rsid w:val="00A12A33"/>
    <w:rsid w:val="00A12B8D"/>
    <w:rsid w:val="00A12C2D"/>
    <w:rsid w:val="00A12D39"/>
    <w:rsid w:val="00A13784"/>
    <w:rsid w:val="00A13FF1"/>
    <w:rsid w:val="00A1406A"/>
    <w:rsid w:val="00A14189"/>
    <w:rsid w:val="00A14359"/>
    <w:rsid w:val="00A1438C"/>
    <w:rsid w:val="00A1503D"/>
    <w:rsid w:val="00A1525A"/>
    <w:rsid w:val="00A15850"/>
    <w:rsid w:val="00A15967"/>
    <w:rsid w:val="00A159CD"/>
    <w:rsid w:val="00A15E41"/>
    <w:rsid w:val="00A16AE2"/>
    <w:rsid w:val="00A16D7E"/>
    <w:rsid w:val="00A17BDD"/>
    <w:rsid w:val="00A200D0"/>
    <w:rsid w:val="00A202B8"/>
    <w:rsid w:val="00A214B0"/>
    <w:rsid w:val="00A21789"/>
    <w:rsid w:val="00A21A4A"/>
    <w:rsid w:val="00A21CE5"/>
    <w:rsid w:val="00A223B6"/>
    <w:rsid w:val="00A22C2E"/>
    <w:rsid w:val="00A23020"/>
    <w:rsid w:val="00A23368"/>
    <w:rsid w:val="00A2354E"/>
    <w:rsid w:val="00A23DB0"/>
    <w:rsid w:val="00A24AB2"/>
    <w:rsid w:val="00A24E64"/>
    <w:rsid w:val="00A24F4B"/>
    <w:rsid w:val="00A25545"/>
    <w:rsid w:val="00A257C0"/>
    <w:rsid w:val="00A258E0"/>
    <w:rsid w:val="00A26126"/>
    <w:rsid w:val="00A26EDA"/>
    <w:rsid w:val="00A272ED"/>
    <w:rsid w:val="00A27A7D"/>
    <w:rsid w:val="00A27B72"/>
    <w:rsid w:val="00A27EF1"/>
    <w:rsid w:val="00A302AA"/>
    <w:rsid w:val="00A304B1"/>
    <w:rsid w:val="00A308E7"/>
    <w:rsid w:val="00A31880"/>
    <w:rsid w:val="00A31AA2"/>
    <w:rsid w:val="00A31BED"/>
    <w:rsid w:val="00A323B0"/>
    <w:rsid w:val="00A325F5"/>
    <w:rsid w:val="00A32E49"/>
    <w:rsid w:val="00A3362E"/>
    <w:rsid w:val="00A33905"/>
    <w:rsid w:val="00A33ADC"/>
    <w:rsid w:val="00A33BFF"/>
    <w:rsid w:val="00A33E45"/>
    <w:rsid w:val="00A34580"/>
    <w:rsid w:val="00A3485B"/>
    <w:rsid w:val="00A35277"/>
    <w:rsid w:val="00A35565"/>
    <w:rsid w:val="00A3584A"/>
    <w:rsid w:val="00A35891"/>
    <w:rsid w:val="00A35EFB"/>
    <w:rsid w:val="00A3669E"/>
    <w:rsid w:val="00A36F2B"/>
    <w:rsid w:val="00A3721C"/>
    <w:rsid w:val="00A37858"/>
    <w:rsid w:val="00A37AE1"/>
    <w:rsid w:val="00A37B85"/>
    <w:rsid w:val="00A4011C"/>
    <w:rsid w:val="00A4068D"/>
    <w:rsid w:val="00A406AA"/>
    <w:rsid w:val="00A40A90"/>
    <w:rsid w:val="00A41179"/>
    <w:rsid w:val="00A41225"/>
    <w:rsid w:val="00A413B7"/>
    <w:rsid w:val="00A41A83"/>
    <w:rsid w:val="00A42EFC"/>
    <w:rsid w:val="00A4374C"/>
    <w:rsid w:val="00A43A28"/>
    <w:rsid w:val="00A43B4A"/>
    <w:rsid w:val="00A43BDC"/>
    <w:rsid w:val="00A43D07"/>
    <w:rsid w:val="00A44654"/>
    <w:rsid w:val="00A446EE"/>
    <w:rsid w:val="00A44748"/>
    <w:rsid w:val="00A44807"/>
    <w:rsid w:val="00A44BF0"/>
    <w:rsid w:val="00A451B7"/>
    <w:rsid w:val="00A4527C"/>
    <w:rsid w:val="00A4546A"/>
    <w:rsid w:val="00A45BB6"/>
    <w:rsid w:val="00A45CAF"/>
    <w:rsid w:val="00A45ECD"/>
    <w:rsid w:val="00A46B63"/>
    <w:rsid w:val="00A46BF9"/>
    <w:rsid w:val="00A46C44"/>
    <w:rsid w:val="00A47149"/>
    <w:rsid w:val="00A474D5"/>
    <w:rsid w:val="00A47B49"/>
    <w:rsid w:val="00A500C0"/>
    <w:rsid w:val="00A50120"/>
    <w:rsid w:val="00A501AE"/>
    <w:rsid w:val="00A519F9"/>
    <w:rsid w:val="00A51D15"/>
    <w:rsid w:val="00A51FEE"/>
    <w:rsid w:val="00A52808"/>
    <w:rsid w:val="00A52BD0"/>
    <w:rsid w:val="00A52C79"/>
    <w:rsid w:val="00A5335A"/>
    <w:rsid w:val="00A5359B"/>
    <w:rsid w:val="00A536C3"/>
    <w:rsid w:val="00A539BF"/>
    <w:rsid w:val="00A53BF1"/>
    <w:rsid w:val="00A540E6"/>
    <w:rsid w:val="00A5484C"/>
    <w:rsid w:val="00A54869"/>
    <w:rsid w:val="00A5570E"/>
    <w:rsid w:val="00A559B9"/>
    <w:rsid w:val="00A56FE4"/>
    <w:rsid w:val="00A57143"/>
    <w:rsid w:val="00A57157"/>
    <w:rsid w:val="00A57184"/>
    <w:rsid w:val="00A57728"/>
    <w:rsid w:val="00A57FAF"/>
    <w:rsid w:val="00A601CB"/>
    <w:rsid w:val="00A6040C"/>
    <w:rsid w:val="00A605B7"/>
    <w:rsid w:val="00A60965"/>
    <w:rsid w:val="00A6109F"/>
    <w:rsid w:val="00A6128D"/>
    <w:rsid w:val="00A617DF"/>
    <w:rsid w:val="00A61B3C"/>
    <w:rsid w:val="00A6225E"/>
    <w:rsid w:val="00A62571"/>
    <w:rsid w:val="00A62688"/>
    <w:rsid w:val="00A62C4F"/>
    <w:rsid w:val="00A630B2"/>
    <w:rsid w:val="00A6324D"/>
    <w:rsid w:val="00A6335D"/>
    <w:rsid w:val="00A6358B"/>
    <w:rsid w:val="00A637FD"/>
    <w:rsid w:val="00A63E0F"/>
    <w:rsid w:val="00A63E83"/>
    <w:rsid w:val="00A64513"/>
    <w:rsid w:val="00A6494D"/>
    <w:rsid w:val="00A64B2A"/>
    <w:rsid w:val="00A64EB1"/>
    <w:rsid w:val="00A64FD5"/>
    <w:rsid w:val="00A65372"/>
    <w:rsid w:val="00A65835"/>
    <w:rsid w:val="00A65B60"/>
    <w:rsid w:val="00A65E0E"/>
    <w:rsid w:val="00A65E5C"/>
    <w:rsid w:val="00A65F9E"/>
    <w:rsid w:val="00A65FDF"/>
    <w:rsid w:val="00A66216"/>
    <w:rsid w:val="00A663D8"/>
    <w:rsid w:val="00A6643D"/>
    <w:rsid w:val="00A66887"/>
    <w:rsid w:val="00A668A2"/>
    <w:rsid w:val="00A669FF"/>
    <w:rsid w:val="00A66A36"/>
    <w:rsid w:val="00A66CB1"/>
    <w:rsid w:val="00A6752F"/>
    <w:rsid w:val="00A6754A"/>
    <w:rsid w:val="00A70115"/>
    <w:rsid w:val="00A703D4"/>
    <w:rsid w:val="00A7063D"/>
    <w:rsid w:val="00A70E40"/>
    <w:rsid w:val="00A712D4"/>
    <w:rsid w:val="00A71553"/>
    <w:rsid w:val="00A71635"/>
    <w:rsid w:val="00A71639"/>
    <w:rsid w:val="00A71649"/>
    <w:rsid w:val="00A71683"/>
    <w:rsid w:val="00A716D1"/>
    <w:rsid w:val="00A718C1"/>
    <w:rsid w:val="00A71939"/>
    <w:rsid w:val="00A71B2A"/>
    <w:rsid w:val="00A74663"/>
    <w:rsid w:val="00A74968"/>
    <w:rsid w:val="00A74A08"/>
    <w:rsid w:val="00A74AA9"/>
    <w:rsid w:val="00A74FCA"/>
    <w:rsid w:val="00A75235"/>
    <w:rsid w:val="00A75321"/>
    <w:rsid w:val="00A75331"/>
    <w:rsid w:val="00A75E24"/>
    <w:rsid w:val="00A7627C"/>
    <w:rsid w:val="00A76467"/>
    <w:rsid w:val="00A764D7"/>
    <w:rsid w:val="00A7667A"/>
    <w:rsid w:val="00A76BF5"/>
    <w:rsid w:val="00A76D57"/>
    <w:rsid w:val="00A77035"/>
    <w:rsid w:val="00A77278"/>
    <w:rsid w:val="00A7751B"/>
    <w:rsid w:val="00A77ABF"/>
    <w:rsid w:val="00A80090"/>
    <w:rsid w:val="00A80660"/>
    <w:rsid w:val="00A8108D"/>
    <w:rsid w:val="00A811B1"/>
    <w:rsid w:val="00A8160D"/>
    <w:rsid w:val="00A821C3"/>
    <w:rsid w:val="00A825D2"/>
    <w:rsid w:val="00A8287C"/>
    <w:rsid w:val="00A82B82"/>
    <w:rsid w:val="00A837B3"/>
    <w:rsid w:val="00A83803"/>
    <w:rsid w:val="00A83808"/>
    <w:rsid w:val="00A84537"/>
    <w:rsid w:val="00A84CB8"/>
    <w:rsid w:val="00A84CED"/>
    <w:rsid w:val="00A85076"/>
    <w:rsid w:val="00A853C0"/>
    <w:rsid w:val="00A854B9"/>
    <w:rsid w:val="00A857F5"/>
    <w:rsid w:val="00A858C2"/>
    <w:rsid w:val="00A8591B"/>
    <w:rsid w:val="00A859DC"/>
    <w:rsid w:val="00A85AC1"/>
    <w:rsid w:val="00A85CFB"/>
    <w:rsid w:val="00A85D46"/>
    <w:rsid w:val="00A86128"/>
    <w:rsid w:val="00A8632C"/>
    <w:rsid w:val="00A867F7"/>
    <w:rsid w:val="00A868A8"/>
    <w:rsid w:val="00A86B9F"/>
    <w:rsid w:val="00A86E0E"/>
    <w:rsid w:val="00A87778"/>
    <w:rsid w:val="00A878A1"/>
    <w:rsid w:val="00A90A6A"/>
    <w:rsid w:val="00A90D3E"/>
    <w:rsid w:val="00A91785"/>
    <w:rsid w:val="00A91F2A"/>
    <w:rsid w:val="00A9202E"/>
    <w:rsid w:val="00A9233C"/>
    <w:rsid w:val="00A92461"/>
    <w:rsid w:val="00A929DE"/>
    <w:rsid w:val="00A92B82"/>
    <w:rsid w:val="00A92C02"/>
    <w:rsid w:val="00A92CB5"/>
    <w:rsid w:val="00A92D16"/>
    <w:rsid w:val="00A9304A"/>
    <w:rsid w:val="00A939F7"/>
    <w:rsid w:val="00A94269"/>
    <w:rsid w:val="00A9466B"/>
    <w:rsid w:val="00A94EBD"/>
    <w:rsid w:val="00A96896"/>
    <w:rsid w:val="00A968B0"/>
    <w:rsid w:val="00A96A3F"/>
    <w:rsid w:val="00A97592"/>
    <w:rsid w:val="00A97757"/>
    <w:rsid w:val="00A97CFC"/>
    <w:rsid w:val="00A97D16"/>
    <w:rsid w:val="00A97D77"/>
    <w:rsid w:val="00AA084D"/>
    <w:rsid w:val="00AA091A"/>
    <w:rsid w:val="00AA0FDE"/>
    <w:rsid w:val="00AA1258"/>
    <w:rsid w:val="00AA1261"/>
    <w:rsid w:val="00AA20C1"/>
    <w:rsid w:val="00AA23D1"/>
    <w:rsid w:val="00AA29CF"/>
    <w:rsid w:val="00AA2B16"/>
    <w:rsid w:val="00AA2E8C"/>
    <w:rsid w:val="00AA32D7"/>
    <w:rsid w:val="00AA335D"/>
    <w:rsid w:val="00AA35B5"/>
    <w:rsid w:val="00AA3F94"/>
    <w:rsid w:val="00AA432D"/>
    <w:rsid w:val="00AA5309"/>
    <w:rsid w:val="00AA5C1D"/>
    <w:rsid w:val="00AA5E83"/>
    <w:rsid w:val="00AA5EDB"/>
    <w:rsid w:val="00AA606C"/>
    <w:rsid w:val="00AA6CF3"/>
    <w:rsid w:val="00AA72B8"/>
    <w:rsid w:val="00AA75DD"/>
    <w:rsid w:val="00AA785D"/>
    <w:rsid w:val="00AA79C3"/>
    <w:rsid w:val="00AA7E51"/>
    <w:rsid w:val="00AA7EE9"/>
    <w:rsid w:val="00AA7FD7"/>
    <w:rsid w:val="00AB0D53"/>
    <w:rsid w:val="00AB240E"/>
    <w:rsid w:val="00AB24D1"/>
    <w:rsid w:val="00AB2752"/>
    <w:rsid w:val="00AB3387"/>
    <w:rsid w:val="00AB3DB8"/>
    <w:rsid w:val="00AB3F78"/>
    <w:rsid w:val="00AB40D0"/>
    <w:rsid w:val="00AB43DD"/>
    <w:rsid w:val="00AB478A"/>
    <w:rsid w:val="00AB499F"/>
    <w:rsid w:val="00AB4A6C"/>
    <w:rsid w:val="00AB5129"/>
    <w:rsid w:val="00AB5476"/>
    <w:rsid w:val="00AB5863"/>
    <w:rsid w:val="00AB5B95"/>
    <w:rsid w:val="00AB5C01"/>
    <w:rsid w:val="00AB64B4"/>
    <w:rsid w:val="00AB6B30"/>
    <w:rsid w:val="00AB6B90"/>
    <w:rsid w:val="00AB6C87"/>
    <w:rsid w:val="00AB71E2"/>
    <w:rsid w:val="00AB74AA"/>
    <w:rsid w:val="00AB771A"/>
    <w:rsid w:val="00AB78B3"/>
    <w:rsid w:val="00AC00DD"/>
    <w:rsid w:val="00AC01D7"/>
    <w:rsid w:val="00AC03DA"/>
    <w:rsid w:val="00AC086F"/>
    <w:rsid w:val="00AC0B6E"/>
    <w:rsid w:val="00AC10C6"/>
    <w:rsid w:val="00AC16C0"/>
    <w:rsid w:val="00AC1A04"/>
    <w:rsid w:val="00AC1EAD"/>
    <w:rsid w:val="00AC23DC"/>
    <w:rsid w:val="00AC2675"/>
    <w:rsid w:val="00AC292C"/>
    <w:rsid w:val="00AC2E9C"/>
    <w:rsid w:val="00AC3366"/>
    <w:rsid w:val="00AC37B8"/>
    <w:rsid w:val="00AC4547"/>
    <w:rsid w:val="00AC4CA6"/>
    <w:rsid w:val="00AC53CD"/>
    <w:rsid w:val="00AC57AF"/>
    <w:rsid w:val="00AC5925"/>
    <w:rsid w:val="00AC61F7"/>
    <w:rsid w:val="00AC67C7"/>
    <w:rsid w:val="00AC6D72"/>
    <w:rsid w:val="00AC6FD4"/>
    <w:rsid w:val="00AC746B"/>
    <w:rsid w:val="00AC75B2"/>
    <w:rsid w:val="00AC7782"/>
    <w:rsid w:val="00AC78F6"/>
    <w:rsid w:val="00AD058B"/>
    <w:rsid w:val="00AD0624"/>
    <w:rsid w:val="00AD094D"/>
    <w:rsid w:val="00AD0E5F"/>
    <w:rsid w:val="00AD151B"/>
    <w:rsid w:val="00AD1E70"/>
    <w:rsid w:val="00AD2235"/>
    <w:rsid w:val="00AD23ED"/>
    <w:rsid w:val="00AD2620"/>
    <w:rsid w:val="00AD2CBB"/>
    <w:rsid w:val="00AD2DCD"/>
    <w:rsid w:val="00AD2E64"/>
    <w:rsid w:val="00AD33AD"/>
    <w:rsid w:val="00AD3F2E"/>
    <w:rsid w:val="00AD42BB"/>
    <w:rsid w:val="00AD42CA"/>
    <w:rsid w:val="00AD433F"/>
    <w:rsid w:val="00AD4BC3"/>
    <w:rsid w:val="00AD5351"/>
    <w:rsid w:val="00AD63DD"/>
    <w:rsid w:val="00AD69D0"/>
    <w:rsid w:val="00AD6B2F"/>
    <w:rsid w:val="00AD6E21"/>
    <w:rsid w:val="00AD6F9A"/>
    <w:rsid w:val="00AD7C8C"/>
    <w:rsid w:val="00AE038F"/>
    <w:rsid w:val="00AE05E4"/>
    <w:rsid w:val="00AE068F"/>
    <w:rsid w:val="00AE0AFC"/>
    <w:rsid w:val="00AE125E"/>
    <w:rsid w:val="00AE14CF"/>
    <w:rsid w:val="00AE18E3"/>
    <w:rsid w:val="00AE1D7A"/>
    <w:rsid w:val="00AE1F24"/>
    <w:rsid w:val="00AE2322"/>
    <w:rsid w:val="00AE2B22"/>
    <w:rsid w:val="00AE2CAE"/>
    <w:rsid w:val="00AE3673"/>
    <w:rsid w:val="00AE37CC"/>
    <w:rsid w:val="00AE3F1A"/>
    <w:rsid w:val="00AE426D"/>
    <w:rsid w:val="00AE49F2"/>
    <w:rsid w:val="00AE4B52"/>
    <w:rsid w:val="00AE4C98"/>
    <w:rsid w:val="00AE4E85"/>
    <w:rsid w:val="00AE4EB2"/>
    <w:rsid w:val="00AE5160"/>
    <w:rsid w:val="00AE55F4"/>
    <w:rsid w:val="00AE56F8"/>
    <w:rsid w:val="00AE5741"/>
    <w:rsid w:val="00AE60EF"/>
    <w:rsid w:val="00AE69A0"/>
    <w:rsid w:val="00AE6FFE"/>
    <w:rsid w:val="00AE71E4"/>
    <w:rsid w:val="00AE79CB"/>
    <w:rsid w:val="00AE7D10"/>
    <w:rsid w:val="00AE7DA7"/>
    <w:rsid w:val="00AE7F32"/>
    <w:rsid w:val="00AF0808"/>
    <w:rsid w:val="00AF0822"/>
    <w:rsid w:val="00AF0B04"/>
    <w:rsid w:val="00AF0D3D"/>
    <w:rsid w:val="00AF186C"/>
    <w:rsid w:val="00AF1C48"/>
    <w:rsid w:val="00AF239E"/>
    <w:rsid w:val="00AF244D"/>
    <w:rsid w:val="00AF27AA"/>
    <w:rsid w:val="00AF2D25"/>
    <w:rsid w:val="00AF3094"/>
    <w:rsid w:val="00AF3434"/>
    <w:rsid w:val="00AF406E"/>
    <w:rsid w:val="00AF459A"/>
    <w:rsid w:val="00AF4B76"/>
    <w:rsid w:val="00AF4C1B"/>
    <w:rsid w:val="00AF4F9E"/>
    <w:rsid w:val="00AF5103"/>
    <w:rsid w:val="00AF521C"/>
    <w:rsid w:val="00AF5347"/>
    <w:rsid w:val="00AF60EB"/>
    <w:rsid w:val="00AF633F"/>
    <w:rsid w:val="00AF6C5F"/>
    <w:rsid w:val="00AF6CDD"/>
    <w:rsid w:val="00AF7007"/>
    <w:rsid w:val="00AF7097"/>
    <w:rsid w:val="00AF748E"/>
    <w:rsid w:val="00AF7CCE"/>
    <w:rsid w:val="00B004F6"/>
    <w:rsid w:val="00B005AD"/>
    <w:rsid w:val="00B00FEB"/>
    <w:rsid w:val="00B010F8"/>
    <w:rsid w:val="00B01881"/>
    <w:rsid w:val="00B02998"/>
    <w:rsid w:val="00B029AA"/>
    <w:rsid w:val="00B02AA6"/>
    <w:rsid w:val="00B02B19"/>
    <w:rsid w:val="00B02D3D"/>
    <w:rsid w:val="00B03298"/>
    <w:rsid w:val="00B035E9"/>
    <w:rsid w:val="00B03616"/>
    <w:rsid w:val="00B036C7"/>
    <w:rsid w:val="00B038F1"/>
    <w:rsid w:val="00B0401E"/>
    <w:rsid w:val="00B045F4"/>
    <w:rsid w:val="00B04C62"/>
    <w:rsid w:val="00B04D13"/>
    <w:rsid w:val="00B04E95"/>
    <w:rsid w:val="00B055A9"/>
    <w:rsid w:val="00B0588F"/>
    <w:rsid w:val="00B05963"/>
    <w:rsid w:val="00B05A05"/>
    <w:rsid w:val="00B05F78"/>
    <w:rsid w:val="00B0623E"/>
    <w:rsid w:val="00B064F2"/>
    <w:rsid w:val="00B06542"/>
    <w:rsid w:val="00B07016"/>
    <w:rsid w:val="00B0713F"/>
    <w:rsid w:val="00B0730F"/>
    <w:rsid w:val="00B07AC4"/>
    <w:rsid w:val="00B07BE5"/>
    <w:rsid w:val="00B07E8F"/>
    <w:rsid w:val="00B07F32"/>
    <w:rsid w:val="00B1018B"/>
    <w:rsid w:val="00B10256"/>
    <w:rsid w:val="00B10890"/>
    <w:rsid w:val="00B10954"/>
    <w:rsid w:val="00B11392"/>
    <w:rsid w:val="00B114C4"/>
    <w:rsid w:val="00B1201D"/>
    <w:rsid w:val="00B127E3"/>
    <w:rsid w:val="00B12B09"/>
    <w:rsid w:val="00B12BDF"/>
    <w:rsid w:val="00B12E13"/>
    <w:rsid w:val="00B131B0"/>
    <w:rsid w:val="00B13397"/>
    <w:rsid w:val="00B133DA"/>
    <w:rsid w:val="00B13C3D"/>
    <w:rsid w:val="00B13E5B"/>
    <w:rsid w:val="00B143CC"/>
    <w:rsid w:val="00B14A79"/>
    <w:rsid w:val="00B14C52"/>
    <w:rsid w:val="00B150E6"/>
    <w:rsid w:val="00B15245"/>
    <w:rsid w:val="00B1535B"/>
    <w:rsid w:val="00B153B6"/>
    <w:rsid w:val="00B15585"/>
    <w:rsid w:val="00B155B9"/>
    <w:rsid w:val="00B15E6F"/>
    <w:rsid w:val="00B15EAF"/>
    <w:rsid w:val="00B15F77"/>
    <w:rsid w:val="00B163CA"/>
    <w:rsid w:val="00B16AE4"/>
    <w:rsid w:val="00B170CA"/>
    <w:rsid w:val="00B17CCB"/>
    <w:rsid w:val="00B20312"/>
    <w:rsid w:val="00B20733"/>
    <w:rsid w:val="00B20DFF"/>
    <w:rsid w:val="00B2136F"/>
    <w:rsid w:val="00B21BC3"/>
    <w:rsid w:val="00B21EFA"/>
    <w:rsid w:val="00B21FE3"/>
    <w:rsid w:val="00B22092"/>
    <w:rsid w:val="00B22262"/>
    <w:rsid w:val="00B2237B"/>
    <w:rsid w:val="00B22578"/>
    <w:rsid w:val="00B2257A"/>
    <w:rsid w:val="00B232F4"/>
    <w:rsid w:val="00B2361F"/>
    <w:rsid w:val="00B23786"/>
    <w:rsid w:val="00B23902"/>
    <w:rsid w:val="00B23BAC"/>
    <w:rsid w:val="00B23C17"/>
    <w:rsid w:val="00B23DEF"/>
    <w:rsid w:val="00B246BA"/>
    <w:rsid w:val="00B247D8"/>
    <w:rsid w:val="00B2497C"/>
    <w:rsid w:val="00B250CB"/>
    <w:rsid w:val="00B25A32"/>
    <w:rsid w:val="00B2691F"/>
    <w:rsid w:val="00B26C9F"/>
    <w:rsid w:val="00B301BA"/>
    <w:rsid w:val="00B302BE"/>
    <w:rsid w:val="00B307D8"/>
    <w:rsid w:val="00B30840"/>
    <w:rsid w:val="00B30846"/>
    <w:rsid w:val="00B30F0B"/>
    <w:rsid w:val="00B316DF"/>
    <w:rsid w:val="00B3191A"/>
    <w:rsid w:val="00B32878"/>
    <w:rsid w:val="00B32D6F"/>
    <w:rsid w:val="00B330F3"/>
    <w:rsid w:val="00B33108"/>
    <w:rsid w:val="00B33148"/>
    <w:rsid w:val="00B332EF"/>
    <w:rsid w:val="00B3359F"/>
    <w:rsid w:val="00B33662"/>
    <w:rsid w:val="00B338BE"/>
    <w:rsid w:val="00B339CF"/>
    <w:rsid w:val="00B33A67"/>
    <w:rsid w:val="00B33BAB"/>
    <w:rsid w:val="00B34448"/>
    <w:rsid w:val="00B34D49"/>
    <w:rsid w:val="00B34F5E"/>
    <w:rsid w:val="00B35E68"/>
    <w:rsid w:val="00B360E6"/>
    <w:rsid w:val="00B36194"/>
    <w:rsid w:val="00B363F3"/>
    <w:rsid w:val="00B36881"/>
    <w:rsid w:val="00B37AC1"/>
    <w:rsid w:val="00B37C12"/>
    <w:rsid w:val="00B40693"/>
    <w:rsid w:val="00B408AE"/>
    <w:rsid w:val="00B40B60"/>
    <w:rsid w:val="00B40F42"/>
    <w:rsid w:val="00B41974"/>
    <w:rsid w:val="00B41BD7"/>
    <w:rsid w:val="00B41C4A"/>
    <w:rsid w:val="00B41CD9"/>
    <w:rsid w:val="00B420D9"/>
    <w:rsid w:val="00B441A3"/>
    <w:rsid w:val="00B44A18"/>
    <w:rsid w:val="00B44C25"/>
    <w:rsid w:val="00B44C53"/>
    <w:rsid w:val="00B45212"/>
    <w:rsid w:val="00B45395"/>
    <w:rsid w:val="00B4561C"/>
    <w:rsid w:val="00B45C41"/>
    <w:rsid w:val="00B4608B"/>
    <w:rsid w:val="00B4680E"/>
    <w:rsid w:val="00B46A42"/>
    <w:rsid w:val="00B46A52"/>
    <w:rsid w:val="00B46C01"/>
    <w:rsid w:val="00B46EB8"/>
    <w:rsid w:val="00B46F9C"/>
    <w:rsid w:val="00B4727D"/>
    <w:rsid w:val="00B479D7"/>
    <w:rsid w:val="00B47B48"/>
    <w:rsid w:val="00B5077D"/>
    <w:rsid w:val="00B5092A"/>
    <w:rsid w:val="00B50CA7"/>
    <w:rsid w:val="00B5100D"/>
    <w:rsid w:val="00B51061"/>
    <w:rsid w:val="00B51255"/>
    <w:rsid w:val="00B51460"/>
    <w:rsid w:val="00B519C2"/>
    <w:rsid w:val="00B51D4F"/>
    <w:rsid w:val="00B51D87"/>
    <w:rsid w:val="00B5221C"/>
    <w:rsid w:val="00B52DD4"/>
    <w:rsid w:val="00B52F86"/>
    <w:rsid w:val="00B53E5D"/>
    <w:rsid w:val="00B5598E"/>
    <w:rsid w:val="00B56486"/>
    <w:rsid w:val="00B567A9"/>
    <w:rsid w:val="00B57898"/>
    <w:rsid w:val="00B578D4"/>
    <w:rsid w:val="00B57E58"/>
    <w:rsid w:val="00B60167"/>
    <w:rsid w:val="00B6039A"/>
    <w:rsid w:val="00B6048C"/>
    <w:rsid w:val="00B60BFB"/>
    <w:rsid w:val="00B610B4"/>
    <w:rsid w:val="00B615A0"/>
    <w:rsid w:val="00B616EA"/>
    <w:rsid w:val="00B61DCD"/>
    <w:rsid w:val="00B62A2F"/>
    <w:rsid w:val="00B62D6D"/>
    <w:rsid w:val="00B630F0"/>
    <w:rsid w:val="00B63859"/>
    <w:rsid w:val="00B63C91"/>
    <w:rsid w:val="00B64028"/>
    <w:rsid w:val="00B641E8"/>
    <w:rsid w:val="00B6421A"/>
    <w:rsid w:val="00B642A0"/>
    <w:rsid w:val="00B645CD"/>
    <w:rsid w:val="00B64D9B"/>
    <w:rsid w:val="00B65A3C"/>
    <w:rsid w:val="00B65A6F"/>
    <w:rsid w:val="00B65B7B"/>
    <w:rsid w:val="00B65E74"/>
    <w:rsid w:val="00B66426"/>
    <w:rsid w:val="00B666F7"/>
    <w:rsid w:val="00B673C0"/>
    <w:rsid w:val="00B67928"/>
    <w:rsid w:val="00B67D08"/>
    <w:rsid w:val="00B7045A"/>
    <w:rsid w:val="00B7141C"/>
    <w:rsid w:val="00B72515"/>
    <w:rsid w:val="00B7263A"/>
    <w:rsid w:val="00B726F1"/>
    <w:rsid w:val="00B72888"/>
    <w:rsid w:val="00B72967"/>
    <w:rsid w:val="00B73534"/>
    <w:rsid w:val="00B74192"/>
    <w:rsid w:val="00B741F7"/>
    <w:rsid w:val="00B74384"/>
    <w:rsid w:val="00B74AC7"/>
    <w:rsid w:val="00B74C99"/>
    <w:rsid w:val="00B74EB0"/>
    <w:rsid w:val="00B74EC8"/>
    <w:rsid w:val="00B753ED"/>
    <w:rsid w:val="00B758EE"/>
    <w:rsid w:val="00B75A25"/>
    <w:rsid w:val="00B75D94"/>
    <w:rsid w:val="00B76A4D"/>
    <w:rsid w:val="00B76AA5"/>
    <w:rsid w:val="00B76CDF"/>
    <w:rsid w:val="00B77152"/>
    <w:rsid w:val="00B77338"/>
    <w:rsid w:val="00B77FDE"/>
    <w:rsid w:val="00B8020D"/>
    <w:rsid w:val="00B802A4"/>
    <w:rsid w:val="00B80A73"/>
    <w:rsid w:val="00B80E65"/>
    <w:rsid w:val="00B80E8A"/>
    <w:rsid w:val="00B81140"/>
    <w:rsid w:val="00B81885"/>
    <w:rsid w:val="00B81F05"/>
    <w:rsid w:val="00B8213A"/>
    <w:rsid w:val="00B822E6"/>
    <w:rsid w:val="00B82C18"/>
    <w:rsid w:val="00B82C1C"/>
    <w:rsid w:val="00B82C90"/>
    <w:rsid w:val="00B83104"/>
    <w:rsid w:val="00B83168"/>
    <w:rsid w:val="00B831D6"/>
    <w:rsid w:val="00B83ED9"/>
    <w:rsid w:val="00B84091"/>
    <w:rsid w:val="00B847DD"/>
    <w:rsid w:val="00B84BB9"/>
    <w:rsid w:val="00B84C08"/>
    <w:rsid w:val="00B8512A"/>
    <w:rsid w:val="00B8543C"/>
    <w:rsid w:val="00B86468"/>
    <w:rsid w:val="00B866CC"/>
    <w:rsid w:val="00B8677B"/>
    <w:rsid w:val="00B86AB7"/>
    <w:rsid w:val="00B86B0F"/>
    <w:rsid w:val="00B86D73"/>
    <w:rsid w:val="00B86DB8"/>
    <w:rsid w:val="00B87A3A"/>
    <w:rsid w:val="00B87AE4"/>
    <w:rsid w:val="00B90418"/>
    <w:rsid w:val="00B911FB"/>
    <w:rsid w:val="00B9168F"/>
    <w:rsid w:val="00B91818"/>
    <w:rsid w:val="00B91890"/>
    <w:rsid w:val="00B92006"/>
    <w:rsid w:val="00B9246A"/>
    <w:rsid w:val="00B9265F"/>
    <w:rsid w:val="00B9284D"/>
    <w:rsid w:val="00B92901"/>
    <w:rsid w:val="00B93A7D"/>
    <w:rsid w:val="00B941D2"/>
    <w:rsid w:val="00B9458C"/>
    <w:rsid w:val="00B94794"/>
    <w:rsid w:val="00B94D28"/>
    <w:rsid w:val="00B94E66"/>
    <w:rsid w:val="00B95099"/>
    <w:rsid w:val="00B954E9"/>
    <w:rsid w:val="00B95820"/>
    <w:rsid w:val="00B9598F"/>
    <w:rsid w:val="00B962B6"/>
    <w:rsid w:val="00B962C3"/>
    <w:rsid w:val="00B963F3"/>
    <w:rsid w:val="00B96705"/>
    <w:rsid w:val="00B967F4"/>
    <w:rsid w:val="00B968F0"/>
    <w:rsid w:val="00B969AB"/>
    <w:rsid w:val="00B96A6C"/>
    <w:rsid w:val="00B975D5"/>
    <w:rsid w:val="00BA0067"/>
    <w:rsid w:val="00BA06E1"/>
    <w:rsid w:val="00BA0853"/>
    <w:rsid w:val="00BA174B"/>
    <w:rsid w:val="00BA1762"/>
    <w:rsid w:val="00BA1BD1"/>
    <w:rsid w:val="00BA1E7A"/>
    <w:rsid w:val="00BA20CE"/>
    <w:rsid w:val="00BA235A"/>
    <w:rsid w:val="00BA2F34"/>
    <w:rsid w:val="00BA34C4"/>
    <w:rsid w:val="00BA3BD0"/>
    <w:rsid w:val="00BA4246"/>
    <w:rsid w:val="00BA4603"/>
    <w:rsid w:val="00BA4A6C"/>
    <w:rsid w:val="00BA4AE8"/>
    <w:rsid w:val="00BA4BDE"/>
    <w:rsid w:val="00BA4DFC"/>
    <w:rsid w:val="00BA5105"/>
    <w:rsid w:val="00BA565E"/>
    <w:rsid w:val="00BA599E"/>
    <w:rsid w:val="00BA5BCB"/>
    <w:rsid w:val="00BA6609"/>
    <w:rsid w:val="00BA6A44"/>
    <w:rsid w:val="00BA6C86"/>
    <w:rsid w:val="00BA6CDD"/>
    <w:rsid w:val="00BA6D6C"/>
    <w:rsid w:val="00BA7518"/>
    <w:rsid w:val="00BA75FB"/>
    <w:rsid w:val="00BA7FF8"/>
    <w:rsid w:val="00BB019E"/>
    <w:rsid w:val="00BB05E4"/>
    <w:rsid w:val="00BB0A58"/>
    <w:rsid w:val="00BB0A6A"/>
    <w:rsid w:val="00BB0FF4"/>
    <w:rsid w:val="00BB10C2"/>
    <w:rsid w:val="00BB151C"/>
    <w:rsid w:val="00BB2279"/>
    <w:rsid w:val="00BB2510"/>
    <w:rsid w:val="00BB253E"/>
    <w:rsid w:val="00BB2C42"/>
    <w:rsid w:val="00BB2D5B"/>
    <w:rsid w:val="00BB2E21"/>
    <w:rsid w:val="00BB2FF2"/>
    <w:rsid w:val="00BB32BD"/>
    <w:rsid w:val="00BB35C6"/>
    <w:rsid w:val="00BB3A7C"/>
    <w:rsid w:val="00BB4B5A"/>
    <w:rsid w:val="00BB4EAF"/>
    <w:rsid w:val="00BB523C"/>
    <w:rsid w:val="00BB5871"/>
    <w:rsid w:val="00BB5A53"/>
    <w:rsid w:val="00BB622A"/>
    <w:rsid w:val="00BB626D"/>
    <w:rsid w:val="00BB6CFC"/>
    <w:rsid w:val="00BB79EF"/>
    <w:rsid w:val="00BC004D"/>
    <w:rsid w:val="00BC1620"/>
    <w:rsid w:val="00BC1928"/>
    <w:rsid w:val="00BC1A4F"/>
    <w:rsid w:val="00BC1B36"/>
    <w:rsid w:val="00BC223E"/>
    <w:rsid w:val="00BC26CC"/>
    <w:rsid w:val="00BC2E61"/>
    <w:rsid w:val="00BC31C2"/>
    <w:rsid w:val="00BC3896"/>
    <w:rsid w:val="00BC3AC3"/>
    <w:rsid w:val="00BC3CDC"/>
    <w:rsid w:val="00BC3E13"/>
    <w:rsid w:val="00BC40FD"/>
    <w:rsid w:val="00BC4432"/>
    <w:rsid w:val="00BC44FF"/>
    <w:rsid w:val="00BC4716"/>
    <w:rsid w:val="00BC4880"/>
    <w:rsid w:val="00BC4A94"/>
    <w:rsid w:val="00BC52AF"/>
    <w:rsid w:val="00BC54A9"/>
    <w:rsid w:val="00BC55E7"/>
    <w:rsid w:val="00BC61FE"/>
    <w:rsid w:val="00BC6241"/>
    <w:rsid w:val="00BC6540"/>
    <w:rsid w:val="00BC665F"/>
    <w:rsid w:val="00BC6934"/>
    <w:rsid w:val="00BC704F"/>
    <w:rsid w:val="00BC76AE"/>
    <w:rsid w:val="00BC78FF"/>
    <w:rsid w:val="00BC7D6F"/>
    <w:rsid w:val="00BD0439"/>
    <w:rsid w:val="00BD053B"/>
    <w:rsid w:val="00BD0755"/>
    <w:rsid w:val="00BD0871"/>
    <w:rsid w:val="00BD1103"/>
    <w:rsid w:val="00BD1400"/>
    <w:rsid w:val="00BD175E"/>
    <w:rsid w:val="00BD1ABB"/>
    <w:rsid w:val="00BD1D57"/>
    <w:rsid w:val="00BD1D94"/>
    <w:rsid w:val="00BD1DC3"/>
    <w:rsid w:val="00BD1F78"/>
    <w:rsid w:val="00BD2013"/>
    <w:rsid w:val="00BD2786"/>
    <w:rsid w:val="00BD301F"/>
    <w:rsid w:val="00BD3635"/>
    <w:rsid w:val="00BD3ABB"/>
    <w:rsid w:val="00BD3F9F"/>
    <w:rsid w:val="00BD4801"/>
    <w:rsid w:val="00BD4901"/>
    <w:rsid w:val="00BD4924"/>
    <w:rsid w:val="00BD49E0"/>
    <w:rsid w:val="00BD4D63"/>
    <w:rsid w:val="00BD4DC2"/>
    <w:rsid w:val="00BD51D4"/>
    <w:rsid w:val="00BD557F"/>
    <w:rsid w:val="00BD60BF"/>
    <w:rsid w:val="00BD6A2A"/>
    <w:rsid w:val="00BD6C1F"/>
    <w:rsid w:val="00BD72C2"/>
    <w:rsid w:val="00BD7616"/>
    <w:rsid w:val="00BD7B85"/>
    <w:rsid w:val="00BE01AA"/>
    <w:rsid w:val="00BE04E5"/>
    <w:rsid w:val="00BE0E68"/>
    <w:rsid w:val="00BE12F8"/>
    <w:rsid w:val="00BE140A"/>
    <w:rsid w:val="00BE1E0D"/>
    <w:rsid w:val="00BE2043"/>
    <w:rsid w:val="00BE23C6"/>
    <w:rsid w:val="00BE2410"/>
    <w:rsid w:val="00BE2586"/>
    <w:rsid w:val="00BE28EC"/>
    <w:rsid w:val="00BE2946"/>
    <w:rsid w:val="00BE2BB3"/>
    <w:rsid w:val="00BE2F4A"/>
    <w:rsid w:val="00BE2F85"/>
    <w:rsid w:val="00BE4193"/>
    <w:rsid w:val="00BE4505"/>
    <w:rsid w:val="00BE4DF9"/>
    <w:rsid w:val="00BE5A63"/>
    <w:rsid w:val="00BE5AF1"/>
    <w:rsid w:val="00BE5B57"/>
    <w:rsid w:val="00BE5D10"/>
    <w:rsid w:val="00BE66E2"/>
    <w:rsid w:val="00BE6700"/>
    <w:rsid w:val="00BE6A81"/>
    <w:rsid w:val="00BE6AAD"/>
    <w:rsid w:val="00BE73CD"/>
    <w:rsid w:val="00BE7471"/>
    <w:rsid w:val="00BE74E9"/>
    <w:rsid w:val="00BF097D"/>
    <w:rsid w:val="00BF0B07"/>
    <w:rsid w:val="00BF0D24"/>
    <w:rsid w:val="00BF1073"/>
    <w:rsid w:val="00BF15BD"/>
    <w:rsid w:val="00BF1633"/>
    <w:rsid w:val="00BF1706"/>
    <w:rsid w:val="00BF19A2"/>
    <w:rsid w:val="00BF1E63"/>
    <w:rsid w:val="00BF280A"/>
    <w:rsid w:val="00BF2CF4"/>
    <w:rsid w:val="00BF352A"/>
    <w:rsid w:val="00BF3826"/>
    <w:rsid w:val="00BF39F2"/>
    <w:rsid w:val="00BF3B8C"/>
    <w:rsid w:val="00BF45E8"/>
    <w:rsid w:val="00BF4A5C"/>
    <w:rsid w:val="00BF4B2C"/>
    <w:rsid w:val="00BF52CD"/>
    <w:rsid w:val="00BF59D3"/>
    <w:rsid w:val="00BF5B92"/>
    <w:rsid w:val="00BF5F76"/>
    <w:rsid w:val="00BF6043"/>
    <w:rsid w:val="00BF64E1"/>
    <w:rsid w:val="00BF68DE"/>
    <w:rsid w:val="00BF6A95"/>
    <w:rsid w:val="00BF746D"/>
    <w:rsid w:val="00C00272"/>
    <w:rsid w:val="00C00429"/>
    <w:rsid w:val="00C0067E"/>
    <w:rsid w:val="00C00AD5"/>
    <w:rsid w:val="00C00C5E"/>
    <w:rsid w:val="00C01559"/>
    <w:rsid w:val="00C015F9"/>
    <w:rsid w:val="00C01977"/>
    <w:rsid w:val="00C01A3A"/>
    <w:rsid w:val="00C01AC5"/>
    <w:rsid w:val="00C02AC5"/>
    <w:rsid w:val="00C02B24"/>
    <w:rsid w:val="00C02D94"/>
    <w:rsid w:val="00C02D9D"/>
    <w:rsid w:val="00C0371F"/>
    <w:rsid w:val="00C039FA"/>
    <w:rsid w:val="00C03A82"/>
    <w:rsid w:val="00C03B50"/>
    <w:rsid w:val="00C03ECD"/>
    <w:rsid w:val="00C04DBB"/>
    <w:rsid w:val="00C05DFF"/>
    <w:rsid w:val="00C06292"/>
    <w:rsid w:val="00C067BE"/>
    <w:rsid w:val="00C068CF"/>
    <w:rsid w:val="00C07092"/>
    <w:rsid w:val="00C0739E"/>
    <w:rsid w:val="00C074E5"/>
    <w:rsid w:val="00C078C1"/>
    <w:rsid w:val="00C07940"/>
    <w:rsid w:val="00C079E4"/>
    <w:rsid w:val="00C07ABE"/>
    <w:rsid w:val="00C07CB5"/>
    <w:rsid w:val="00C1049B"/>
    <w:rsid w:val="00C104C2"/>
    <w:rsid w:val="00C119DC"/>
    <w:rsid w:val="00C11F1D"/>
    <w:rsid w:val="00C12013"/>
    <w:rsid w:val="00C1295B"/>
    <w:rsid w:val="00C12F7B"/>
    <w:rsid w:val="00C130C3"/>
    <w:rsid w:val="00C13755"/>
    <w:rsid w:val="00C144B3"/>
    <w:rsid w:val="00C14AEC"/>
    <w:rsid w:val="00C15290"/>
    <w:rsid w:val="00C154F9"/>
    <w:rsid w:val="00C156AA"/>
    <w:rsid w:val="00C15796"/>
    <w:rsid w:val="00C157E4"/>
    <w:rsid w:val="00C159D6"/>
    <w:rsid w:val="00C164EC"/>
    <w:rsid w:val="00C1699D"/>
    <w:rsid w:val="00C16AE2"/>
    <w:rsid w:val="00C16F73"/>
    <w:rsid w:val="00C17086"/>
    <w:rsid w:val="00C17391"/>
    <w:rsid w:val="00C1757E"/>
    <w:rsid w:val="00C17737"/>
    <w:rsid w:val="00C17E18"/>
    <w:rsid w:val="00C2017E"/>
    <w:rsid w:val="00C20231"/>
    <w:rsid w:val="00C206EE"/>
    <w:rsid w:val="00C21201"/>
    <w:rsid w:val="00C21968"/>
    <w:rsid w:val="00C21A9D"/>
    <w:rsid w:val="00C21ECB"/>
    <w:rsid w:val="00C226C7"/>
    <w:rsid w:val="00C22827"/>
    <w:rsid w:val="00C22E1B"/>
    <w:rsid w:val="00C22F32"/>
    <w:rsid w:val="00C23419"/>
    <w:rsid w:val="00C23837"/>
    <w:rsid w:val="00C238C9"/>
    <w:rsid w:val="00C243E5"/>
    <w:rsid w:val="00C24587"/>
    <w:rsid w:val="00C24CFE"/>
    <w:rsid w:val="00C25200"/>
    <w:rsid w:val="00C255D0"/>
    <w:rsid w:val="00C25F83"/>
    <w:rsid w:val="00C25F94"/>
    <w:rsid w:val="00C26082"/>
    <w:rsid w:val="00C26C17"/>
    <w:rsid w:val="00C26FF6"/>
    <w:rsid w:val="00C270F4"/>
    <w:rsid w:val="00C276F0"/>
    <w:rsid w:val="00C278F2"/>
    <w:rsid w:val="00C279C5"/>
    <w:rsid w:val="00C27B4B"/>
    <w:rsid w:val="00C27C61"/>
    <w:rsid w:val="00C27DC1"/>
    <w:rsid w:val="00C27F1F"/>
    <w:rsid w:val="00C30097"/>
    <w:rsid w:val="00C3071A"/>
    <w:rsid w:val="00C30765"/>
    <w:rsid w:val="00C30AC3"/>
    <w:rsid w:val="00C3171D"/>
    <w:rsid w:val="00C31CB7"/>
    <w:rsid w:val="00C3212E"/>
    <w:rsid w:val="00C32372"/>
    <w:rsid w:val="00C325E5"/>
    <w:rsid w:val="00C33D7F"/>
    <w:rsid w:val="00C3452D"/>
    <w:rsid w:val="00C35050"/>
    <w:rsid w:val="00C35C1E"/>
    <w:rsid w:val="00C363CD"/>
    <w:rsid w:val="00C3658D"/>
    <w:rsid w:val="00C37280"/>
    <w:rsid w:val="00C373BC"/>
    <w:rsid w:val="00C373C2"/>
    <w:rsid w:val="00C375E3"/>
    <w:rsid w:val="00C37C50"/>
    <w:rsid w:val="00C37F46"/>
    <w:rsid w:val="00C37FF2"/>
    <w:rsid w:val="00C40236"/>
    <w:rsid w:val="00C405D4"/>
    <w:rsid w:val="00C408D1"/>
    <w:rsid w:val="00C409AF"/>
    <w:rsid w:val="00C41361"/>
    <w:rsid w:val="00C41BF5"/>
    <w:rsid w:val="00C41E14"/>
    <w:rsid w:val="00C41E9E"/>
    <w:rsid w:val="00C42239"/>
    <w:rsid w:val="00C422F7"/>
    <w:rsid w:val="00C4234B"/>
    <w:rsid w:val="00C42591"/>
    <w:rsid w:val="00C426A1"/>
    <w:rsid w:val="00C42986"/>
    <w:rsid w:val="00C42D98"/>
    <w:rsid w:val="00C4337A"/>
    <w:rsid w:val="00C43573"/>
    <w:rsid w:val="00C439F2"/>
    <w:rsid w:val="00C43C96"/>
    <w:rsid w:val="00C43E87"/>
    <w:rsid w:val="00C446C6"/>
    <w:rsid w:val="00C44A84"/>
    <w:rsid w:val="00C44D70"/>
    <w:rsid w:val="00C453B8"/>
    <w:rsid w:val="00C45B79"/>
    <w:rsid w:val="00C46732"/>
    <w:rsid w:val="00C468F7"/>
    <w:rsid w:val="00C46C9F"/>
    <w:rsid w:val="00C47004"/>
    <w:rsid w:val="00C47314"/>
    <w:rsid w:val="00C4737D"/>
    <w:rsid w:val="00C478BC"/>
    <w:rsid w:val="00C500EA"/>
    <w:rsid w:val="00C50203"/>
    <w:rsid w:val="00C50314"/>
    <w:rsid w:val="00C5069B"/>
    <w:rsid w:val="00C51BF8"/>
    <w:rsid w:val="00C51D0F"/>
    <w:rsid w:val="00C52035"/>
    <w:rsid w:val="00C5210B"/>
    <w:rsid w:val="00C52336"/>
    <w:rsid w:val="00C5234A"/>
    <w:rsid w:val="00C527A5"/>
    <w:rsid w:val="00C52E42"/>
    <w:rsid w:val="00C5337C"/>
    <w:rsid w:val="00C53626"/>
    <w:rsid w:val="00C53F9D"/>
    <w:rsid w:val="00C5441E"/>
    <w:rsid w:val="00C5443A"/>
    <w:rsid w:val="00C544AA"/>
    <w:rsid w:val="00C54BE1"/>
    <w:rsid w:val="00C552AB"/>
    <w:rsid w:val="00C556E9"/>
    <w:rsid w:val="00C557F7"/>
    <w:rsid w:val="00C55E99"/>
    <w:rsid w:val="00C562FE"/>
    <w:rsid w:val="00C56567"/>
    <w:rsid w:val="00C56AA2"/>
    <w:rsid w:val="00C56E68"/>
    <w:rsid w:val="00C5749B"/>
    <w:rsid w:val="00C57E8B"/>
    <w:rsid w:val="00C60242"/>
    <w:rsid w:val="00C607F5"/>
    <w:rsid w:val="00C60E0C"/>
    <w:rsid w:val="00C612AA"/>
    <w:rsid w:val="00C61386"/>
    <w:rsid w:val="00C6157F"/>
    <w:rsid w:val="00C616C9"/>
    <w:rsid w:val="00C61DAC"/>
    <w:rsid w:val="00C61FC1"/>
    <w:rsid w:val="00C6277E"/>
    <w:rsid w:val="00C62878"/>
    <w:rsid w:val="00C62DC1"/>
    <w:rsid w:val="00C62E20"/>
    <w:rsid w:val="00C62EA1"/>
    <w:rsid w:val="00C632C6"/>
    <w:rsid w:val="00C633C7"/>
    <w:rsid w:val="00C636B8"/>
    <w:rsid w:val="00C63ECA"/>
    <w:rsid w:val="00C640EC"/>
    <w:rsid w:val="00C6435C"/>
    <w:rsid w:val="00C64B2E"/>
    <w:rsid w:val="00C64BA0"/>
    <w:rsid w:val="00C657DE"/>
    <w:rsid w:val="00C658C2"/>
    <w:rsid w:val="00C6621B"/>
    <w:rsid w:val="00C662C2"/>
    <w:rsid w:val="00C6658A"/>
    <w:rsid w:val="00C665C5"/>
    <w:rsid w:val="00C6688C"/>
    <w:rsid w:val="00C66995"/>
    <w:rsid w:val="00C66C0E"/>
    <w:rsid w:val="00C67185"/>
    <w:rsid w:val="00C671C4"/>
    <w:rsid w:val="00C67419"/>
    <w:rsid w:val="00C6746D"/>
    <w:rsid w:val="00C67A4E"/>
    <w:rsid w:val="00C67BF5"/>
    <w:rsid w:val="00C70020"/>
    <w:rsid w:val="00C701EB"/>
    <w:rsid w:val="00C70465"/>
    <w:rsid w:val="00C70929"/>
    <w:rsid w:val="00C7130C"/>
    <w:rsid w:val="00C71424"/>
    <w:rsid w:val="00C71474"/>
    <w:rsid w:val="00C71B6F"/>
    <w:rsid w:val="00C72060"/>
    <w:rsid w:val="00C72182"/>
    <w:rsid w:val="00C72392"/>
    <w:rsid w:val="00C7242A"/>
    <w:rsid w:val="00C72CAC"/>
    <w:rsid w:val="00C731AC"/>
    <w:rsid w:val="00C7333A"/>
    <w:rsid w:val="00C7373F"/>
    <w:rsid w:val="00C7374C"/>
    <w:rsid w:val="00C73F64"/>
    <w:rsid w:val="00C743B8"/>
    <w:rsid w:val="00C743C0"/>
    <w:rsid w:val="00C7441C"/>
    <w:rsid w:val="00C74776"/>
    <w:rsid w:val="00C74817"/>
    <w:rsid w:val="00C74B94"/>
    <w:rsid w:val="00C7540F"/>
    <w:rsid w:val="00C757EC"/>
    <w:rsid w:val="00C7620E"/>
    <w:rsid w:val="00C7673A"/>
    <w:rsid w:val="00C76A07"/>
    <w:rsid w:val="00C76AF9"/>
    <w:rsid w:val="00C76C9C"/>
    <w:rsid w:val="00C77338"/>
    <w:rsid w:val="00C80449"/>
    <w:rsid w:val="00C80470"/>
    <w:rsid w:val="00C80AD4"/>
    <w:rsid w:val="00C80F72"/>
    <w:rsid w:val="00C81008"/>
    <w:rsid w:val="00C81094"/>
    <w:rsid w:val="00C82255"/>
    <w:rsid w:val="00C824FA"/>
    <w:rsid w:val="00C82936"/>
    <w:rsid w:val="00C82AE2"/>
    <w:rsid w:val="00C82FAF"/>
    <w:rsid w:val="00C83383"/>
    <w:rsid w:val="00C834E0"/>
    <w:rsid w:val="00C83672"/>
    <w:rsid w:val="00C83694"/>
    <w:rsid w:val="00C83AA8"/>
    <w:rsid w:val="00C84562"/>
    <w:rsid w:val="00C84CE3"/>
    <w:rsid w:val="00C84D5C"/>
    <w:rsid w:val="00C857EF"/>
    <w:rsid w:val="00C859BE"/>
    <w:rsid w:val="00C86F34"/>
    <w:rsid w:val="00C87116"/>
    <w:rsid w:val="00C8716D"/>
    <w:rsid w:val="00C87518"/>
    <w:rsid w:val="00C9042A"/>
    <w:rsid w:val="00C912BC"/>
    <w:rsid w:val="00C912DB"/>
    <w:rsid w:val="00C914A5"/>
    <w:rsid w:val="00C91788"/>
    <w:rsid w:val="00C91A24"/>
    <w:rsid w:val="00C926CF"/>
    <w:rsid w:val="00C92906"/>
    <w:rsid w:val="00C930A8"/>
    <w:rsid w:val="00C930E7"/>
    <w:rsid w:val="00C9435E"/>
    <w:rsid w:val="00C94BD5"/>
    <w:rsid w:val="00C94CA3"/>
    <w:rsid w:val="00C95550"/>
    <w:rsid w:val="00C95781"/>
    <w:rsid w:val="00C9597C"/>
    <w:rsid w:val="00C95AFB"/>
    <w:rsid w:val="00C962A4"/>
    <w:rsid w:val="00C96430"/>
    <w:rsid w:val="00C9664A"/>
    <w:rsid w:val="00C96844"/>
    <w:rsid w:val="00C96DDC"/>
    <w:rsid w:val="00C96E45"/>
    <w:rsid w:val="00C97321"/>
    <w:rsid w:val="00C973BF"/>
    <w:rsid w:val="00C97A2E"/>
    <w:rsid w:val="00C97ADC"/>
    <w:rsid w:val="00CA0A76"/>
    <w:rsid w:val="00CA0AB9"/>
    <w:rsid w:val="00CA0FC3"/>
    <w:rsid w:val="00CA18F3"/>
    <w:rsid w:val="00CA19FC"/>
    <w:rsid w:val="00CA252E"/>
    <w:rsid w:val="00CA360F"/>
    <w:rsid w:val="00CA3E87"/>
    <w:rsid w:val="00CA41BD"/>
    <w:rsid w:val="00CA41EB"/>
    <w:rsid w:val="00CA49F5"/>
    <w:rsid w:val="00CA4CC9"/>
    <w:rsid w:val="00CA4EDF"/>
    <w:rsid w:val="00CA4F2F"/>
    <w:rsid w:val="00CA572D"/>
    <w:rsid w:val="00CA6B41"/>
    <w:rsid w:val="00CA6E5D"/>
    <w:rsid w:val="00CA71EB"/>
    <w:rsid w:val="00CA73A0"/>
    <w:rsid w:val="00CA7881"/>
    <w:rsid w:val="00CA7D2B"/>
    <w:rsid w:val="00CB046C"/>
    <w:rsid w:val="00CB0E44"/>
    <w:rsid w:val="00CB0FA0"/>
    <w:rsid w:val="00CB1421"/>
    <w:rsid w:val="00CB1F07"/>
    <w:rsid w:val="00CB270D"/>
    <w:rsid w:val="00CB2BA2"/>
    <w:rsid w:val="00CB3C2F"/>
    <w:rsid w:val="00CB4027"/>
    <w:rsid w:val="00CB462E"/>
    <w:rsid w:val="00CB4919"/>
    <w:rsid w:val="00CB4F52"/>
    <w:rsid w:val="00CB5263"/>
    <w:rsid w:val="00CB5B61"/>
    <w:rsid w:val="00CB5E07"/>
    <w:rsid w:val="00CB60A3"/>
    <w:rsid w:val="00CB64BB"/>
    <w:rsid w:val="00CB66E9"/>
    <w:rsid w:val="00CB68FE"/>
    <w:rsid w:val="00CB6FFE"/>
    <w:rsid w:val="00CB723F"/>
    <w:rsid w:val="00CB7399"/>
    <w:rsid w:val="00CB7796"/>
    <w:rsid w:val="00CB7CCF"/>
    <w:rsid w:val="00CB7E78"/>
    <w:rsid w:val="00CC0743"/>
    <w:rsid w:val="00CC0CB9"/>
    <w:rsid w:val="00CC1248"/>
    <w:rsid w:val="00CC13B7"/>
    <w:rsid w:val="00CC18A0"/>
    <w:rsid w:val="00CC1BDF"/>
    <w:rsid w:val="00CC1DB2"/>
    <w:rsid w:val="00CC1F97"/>
    <w:rsid w:val="00CC22D7"/>
    <w:rsid w:val="00CC2865"/>
    <w:rsid w:val="00CC2B08"/>
    <w:rsid w:val="00CC2F8F"/>
    <w:rsid w:val="00CC39CD"/>
    <w:rsid w:val="00CC3AF4"/>
    <w:rsid w:val="00CC3FA5"/>
    <w:rsid w:val="00CC4207"/>
    <w:rsid w:val="00CC43AF"/>
    <w:rsid w:val="00CC4461"/>
    <w:rsid w:val="00CC44A2"/>
    <w:rsid w:val="00CC471F"/>
    <w:rsid w:val="00CC51FF"/>
    <w:rsid w:val="00CC524D"/>
    <w:rsid w:val="00CC5F19"/>
    <w:rsid w:val="00CC60FD"/>
    <w:rsid w:val="00CC6222"/>
    <w:rsid w:val="00CC67D9"/>
    <w:rsid w:val="00CC72FD"/>
    <w:rsid w:val="00CC7638"/>
    <w:rsid w:val="00CC7A3F"/>
    <w:rsid w:val="00CD051B"/>
    <w:rsid w:val="00CD10BC"/>
    <w:rsid w:val="00CD13D4"/>
    <w:rsid w:val="00CD21D4"/>
    <w:rsid w:val="00CD26C5"/>
    <w:rsid w:val="00CD288E"/>
    <w:rsid w:val="00CD34CF"/>
    <w:rsid w:val="00CD3BB0"/>
    <w:rsid w:val="00CD476C"/>
    <w:rsid w:val="00CD5177"/>
    <w:rsid w:val="00CD5637"/>
    <w:rsid w:val="00CD5E5F"/>
    <w:rsid w:val="00CD60BD"/>
    <w:rsid w:val="00CD62C3"/>
    <w:rsid w:val="00CD648C"/>
    <w:rsid w:val="00CD6B5A"/>
    <w:rsid w:val="00CD6D85"/>
    <w:rsid w:val="00CD7D78"/>
    <w:rsid w:val="00CD7DE2"/>
    <w:rsid w:val="00CE0435"/>
    <w:rsid w:val="00CE07E4"/>
    <w:rsid w:val="00CE0C0F"/>
    <w:rsid w:val="00CE11D2"/>
    <w:rsid w:val="00CE16AF"/>
    <w:rsid w:val="00CE1898"/>
    <w:rsid w:val="00CE1D48"/>
    <w:rsid w:val="00CE20B4"/>
    <w:rsid w:val="00CE2276"/>
    <w:rsid w:val="00CE23F8"/>
    <w:rsid w:val="00CE2846"/>
    <w:rsid w:val="00CE2F8E"/>
    <w:rsid w:val="00CE341F"/>
    <w:rsid w:val="00CE352B"/>
    <w:rsid w:val="00CE372A"/>
    <w:rsid w:val="00CE4F08"/>
    <w:rsid w:val="00CE564C"/>
    <w:rsid w:val="00CE5754"/>
    <w:rsid w:val="00CE5890"/>
    <w:rsid w:val="00CE5B03"/>
    <w:rsid w:val="00CE612B"/>
    <w:rsid w:val="00CE659F"/>
    <w:rsid w:val="00CE65FA"/>
    <w:rsid w:val="00CE6761"/>
    <w:rsid w:val="00CE6EC1"/>
    <w:rsid w:val="00CE70CB"/>
    <w:rsid w:val="00CE74C0"/>
    <w:rsid w:val="00CE75E7"/>
    <w:rsid w:val="00CE7A75"/>
    <w:rsid w:val="00CF0658"/>
    <w:rsid w:val="00CF0721"/>
    <w:rsid w:val="00CF0CB7"/>
    <w:rsid w:val="00CF0F6E"/>
    <w:rsid w:val="00CF1A01"/>
    <w:rsid w:val="00CF1ABE"/>
    <w:rsid w:val="00CF2131"/>
    <w:rsid w:val="00CF2EA1"/>
    <w:rsid w:val="00CF3803"/>
    <w:rsid w:val="00CF39C2"/>
    <w:rsid w:val="00CF4479"/>
    <w:rsid w:val="00CF464B"/>
    <w:rsid w:val="00CF4B38"/>
    <w:rsid w:val="00CF4F33"/>
    <w:rsid w:val="00CF5222"/>
    <w:rsid w:val="00CF5439"/>
    <w:rsid w:val="00CF5AA9"/>
    <w:rsid w:val="00CF61A1"/>
    <w:rsid w:val="00CF6F54"/>
    <w:rsid w:val="00CF7159"/>
    <w:rsid w:val="00CF72E8"/>
    <w:rsid w:val="00CF73DF"/>
    <w:rsid w:val="00CF74BD"/>
    <w:rsid w:val="00CF7727"/>
    <w:rsid w:val="00CF7B37"/>
    <w:rsid w:val="00CF7E36"/>
    <w:rsid w:val="00D00524"/>
    <w:rsid w:val="00D0058F"/>
    <w:rsid w:val="00D0065D"/>
    <w:rsid w:val="00D00673"/>
    <w:rsid w:val="00D0073E"/>
    <w:rsid w:val="00D018CA"/>
    <w:rsid w:val="00D01E82"/>
    <w:rsid w:val="00D01EF8"/>
    <w:rsid w:val="00D02624"/>
    <w:rsid w:val="00D026FD"/>
    <w:rsid w:val="00D03068"/>
    <w:rsid w:val="00D03178"/>
    <w:rsid w:val="00D0349F"/>
    <w:rsid w:val="00D04332"/>
    <w:rsid w:val="00D0449A"/>
    <w:rsid w:val="00D044DC"/>
    <w:rsid w:val="00D05033"/>
    <w:rsid w:val="00D056F2"/>
    <w:rsid w:val="00D05938"/>
    <w:rsid w:val="00D05A31"/>
    <w:rsid w:val="00D06028"/>
    <w:rsid w:val="00D0615A"/>
    <w:rsid w:val="00D0615E"/>
    <w:rsid w:val="00D0628B"/>
    <w:rsid w:val="00D062E1"/>
    <w:rsid w:val="00D06527"/>
    <w:rsid w:val="00D06D63"/>
    <w:rsid w:val="00D072C0"/>
    <w:rsid w:val="00D07C94"/>
    <w:rsid w:val="00D07F09"/>
    <w:rsid w:val="00D10193"/>
    <w:rsid w:val="00D10482"/>
    <w:rsid w:val="00D10E93"/>
    <w:rsid w:val="00D11C79"/>
    <w:rsid w:val="00D11E7C"/>
    <w:rsid w:val="00D1205D"/>
    <w:rsid w:val="00D123F3"/>
    <w:rsid w:val="00D12A34"/>
    <w:rsid w:val="00D132FE"/>
    <w:rsid w:val="00D1333C"/>
    <w:rsid w:val="00D13B02"/>
    <w:rsid w:val="00D14491"/>
    <w:rsid w:val="00D15466"/>
    <w:rsid w:val="00D16393"/>
    <w:rsid w:val="00D16A1F"/>
    <w:rsid w:val="00D16CCD"/>
    <w:rsid w:val="00D176AC"/>
    <w:rsid w:val="00D179D5"/>
    <w:rsid w:val="00D206F1"/>
    <w:rsid w:val="00D2085C"/>
    <w:rsid w:val="00D208EE"/>
    <w:rsid w:val="00D2099C"/>
    <w:rsid w:val="00D20CC9"/>
    <w:rsid w:val="00D20D3A"/>
    <w:rsid w:val="00D215C5"/>
    <w:rsid w:val="00D218B2"/>
    <w:rsid w:val="00D21A3B"/>
    <w:rsid w:val="00D21E61"/>
    <w:rsid w:val="00D229F5"/>
    <w:rsid w:val="00D22AAB"/>
    <w:rsid w:val="00D22B0C"/>
    <w:rsid w:val="00D22D96"/>
    <w:rsid w:val="00D22DB7"/>
    <w:rsid w:val="00D23322"/>
    <w:rsid w:val="00D235F6"/>
    <w:rsid w:val="00D236D9"/>
    <w:rsid w:val="00D238AC"/>
    <w:rsid w:val="00D240AD"/>
    <w:rsid w:val="00D2471C"/>
    <w:rsid w:val="00D2479E"/>
    <w:rsid w:val="00D25043"/>
    <w:rsid w:val="00D25220"/>
    <w:rsid w:val="00D2522D"/>
    <w:rsid w:val="00D2589E"/>
    <w:rsid w:val="00D262BE"/>
    <w:rsid w:val="00D26304"/>
    <w:rsid w:val="00D27969"/>
    <w:rsid w:val="00D27AA1"/>
    <w:rsid w:val="00D27D45"/>
    <w:rsid w:val="00D30104"/>
    <w:rsid w:val="00D301B9"/>
    <w:rsid w:val="00D301EB"/>
    <w:rsid w:val="00D309B7"/>
    <w:rsid w:val="00D30F7E"/>
    <w:rsid w:val="00D3115D"/>
    <w:rsid w:val="00D31469"/>
    <w:rsid w:val="00D31502"/>
    <w:rsid w:val="00D316FA"/>
    <w:rsid w:val="00D3192E"/>
    <w:rsid w:val="00D31B3E"/>
    <w:rsid w:val="00D31BA1"/>
    <w:rsid w:val="00D31CAF"/>
    <w:rsid w:val="00D31E45"/>
    <w:rsid w:val="00D32828"/>
    <w:rsid w:val="00D32844"/>
    <w:rsid w:val="00D32955"/>
    <w:rsid w:val="00D32A2E"/>
    <w:rsid w:val="00D32EA0"/>
    <w:rsid w:val="00D33064"/>
    <w:rsid w:val="00D3358A"/>
    <w:rsid w:val="00D33795"/>
    <w:rsid w:val="00D33EEF"/>
    <w:rsid w:val="00D34249"/>
    <w:rsid w:val="00D34759"/>
    <w:rsid w:val="00D3475D"/>
    <w:rsid w:val="00D347B6"/>
    <w:rsid w:val="00D3517E"/>
    <w:rsid w:val="00D35369"/>
    <w:rsid w:val="00D3557F"/>
    <w:rsid w:val="00D35B6E"/>
    <w:rsid w:val="00D35D87"/>
    <w:rsid w:val="00D36264"/>
    <w:rsid w:val="00D365A1"/>
    <w:rsid w:val="00D365DE"/>
    <w:rsid w:val="00D365F4"/>
    <w:rsid w:val="00D3672C"/>
    <w:rsid w:val="00D36DB5"/>
    <w:rsid w:val="00D36F06"/>
    <w:rsid w:val="00D378F3"/>
    <w:rsid w:val="00D37F2E"/>
    <w:rsid w:val="00D401F7"/>
    <w:rsid w:val="00D404E0"/>
    <w:rsid w:val="00D40DDC"/>
    <w:rsid w:val="00D40E66"/>
    <w:rsid w:val="00D40F72"/>
    <w:rsid w:val="00D41575"/>
    <w:rsid w:val="00D41612"/>
    <w:rsid w:val="00D41AF7"/>
    <w:rsid w:val="00D42162"/>
    <w:rsid w:val="00D4282F"/>
    <w:rsid w:val="00D42AB5"/>
    <w:rsid w:val="00D42B7F"/>
    <w:rsid w:val="00D42F6B"/>
    <w:rsid w:val="00D4300A"/>
    <w:rsid w:val="00D43914"/>
    <w:rsid w:val="00D44ACF"/>
    <w:rsid w:val="00D44BA6"/>
    <w:rsid w:val="00D44E83"/>
    <w:rsid w:val="00D44FA0"/>
    <w:rsid w:val="00D450BA"/>
    <w:rsid w:val="00D45357"/>
    <w:rsid w:val="00D45AD5"/>
    <w:rsid w:val="00D45C8A"/>
    <w:rsid w:val="00D45DFB"/>
    <w:rsid w:val="00D46304"/>
    <w:rsid w:val="00D4638A"/>
    <w:rsid w:val="00D463EE"/>
    <w:rsid w:val="00D4645D"/>
    <w:rsid w:val="00D46C3B"/>
    <w:rsid w:val="00D46F5C"/>
    <w:rsid w:val="00D470C9"/>
    <w:rsid w:val="00D470E8"/>
    <w:rsid w:val="00D47383"/>
    <w:rsid w:val="00D47763"/>
    <w:rsid w:val="00D47A49"/>
    <w:rsid w:val="00D50198"/>
    <w:rsid w:val="00D501C1"/>
    <w:rsid w:val="00D504C2"/>
    <w:rsid w:val="00D50769"/>
    <w:rsid w:val="00D507F1"/>
    <w:rsid w:val="00D50874"/>
    <w:rsid w:val="00D508D6"/>
    <w:rsid w:val="00D509FA"/>
    <w:rsid w:val="00D50AE8"/>
    <w:rsid w:val="00D50E87"/>
    <w:rsid w:val="00D5132E"/>
    <w:rsid w:val="00D51522"/>
    <w:rsid w:val="00D518C6"/>
    <w:rsid w:val="00D52E75"/>
    <w:rsid w:val="00D535D3"/>
    <w:rsid w:val="00D53BD8"/>
    <w:rsid w:val="00D540A3"/>
    <w:rsid w:val="00D5442F"/>
    <w:rsid w:val="00D5468F"/>
    <w:rsid w:val="00D54ECD"/>
    <w:rsid w:val="00D553D7"/>
    <w:rsid w:val="00D555E0"/>
    <w:rsid w:val="00D5563F"/>
    <w:rsid w:val="00D55C8B"/>
    <w:rsid w:val="00D55D9D"/>
    <w:rsid w:val="00D561D5"/>
    <w:rsid w:val="00D56A9A"/>
    <w:rsid w:val="00D56B14"/>
    <w:rsid w:val="00D56F2A"/>
    <w:rsid w:val="00D573C9"/>
    <w:rsid w:val="00D575D0"/>
    <w:rsid w:val="00D57A06"/>
    <w:rsid w:val="00D57AF4"/>
    <w:rsid w:val="00D60F75"/>
    <w:rsid w:val="00D6103B"/>
    <w:rsid w:val="00D612DE"/>
    <w:rsid w:val="00D61A29"/>
    <w:rsid w:val="00D61C4A"/>
    <w:rsid w:val="00D61F4B"/>
    <w:rsid w:val="00D62B53"/>
    <w:rsid w:val="00D62CA0"/>
    <w:rsid w:val="00D62F9A"/>
    <w:rsid w:val="00D6339B"/>
    <w:rsid w:val="00D6380A"/>
    <w:rsid w:val="00D63E76"/>
    <w:rsid w:val="00D64464"/>
    <w:rsid w:val="00D64671"/>
    <w:rsid w:val="00D64744"/>
    <w:rsid w:val="00D64BEC"/>
    <w:rsid w:val="00D64D20"/>
    <w:rsid w:val="00D64E16"/>
    <w:rsid w:val="00D64EB9"/>
    <w:rsid w:val="00D6507F"/>
    <w:rsid w:val="00D66140"/>
    <w:rsid w:val="00D666CA"/>
    <w:rsid w:val="00D66C61"/>
    <w:rsid w:val="00D66DC2"/>
    <w:rsid w:val="00D66F3C"/>
    <w:rsid w:val="00D6776A"/>
    <w:rsid w:val="00D678AE"/>
    <w:rsid w:val="00D70735"/>
    <w:rsid w:val="00D71D8A"/>
    <w:rsid w:val="00D722E7"/>
    <w:rsid w:val="00D72969"/>
    <w:rsid w:val="00D72AAD"/>
    <w:rsid w:val="00D72CE5"/>
    <w:rsid w:val="00D72E3F"/>
    <w:rsid w:val="00D7305F"/>
    <w:rsid w:val="00D734FB"/>
    <w:rsid w:val="00D73592"/>
    <w:rsid w:val="00D735FD"/>
    <w:rsid w:val="00D7387A"/>
    <w:rsid w:val="00D7388E"/>
    <w:rsid w:val="00D738A5"/>
    <w:rsid w:val="00D73E60"/>
    <w:rsid w:val="00D73F5F"/>
    <w:rsid w:val="00D74131"/>
    <w:rsid w:val="00D741E3"/>
    <w:rsid w:val="00D746FB"/>
    <w:rsid w:val="00D7472A"/>
    <w:rsid w:val="00D747A5"/>
    <w:rsid w:val="00D7481E"/>
    <w:rsid w:val="00D74859"/>
    <w:rsid w:val="00D74B30"/>
    <w:rsid w:val="00D75539"/>
    <w:rsid w:val="00D75697"/>
    <w:rsid w:val="00D76531"/>
    <w:rsid w:val="00D76DB8"/>
    <w:rsid w:val="00D77BB7"/>
    <w:rsid w:val="00D77F54"/>
    <w:rsid w:val="00D77FB0"/>
    <w:rsid w:val="00D80A03"/>
    <w:rsid w:val="00D80A6C"/>
    <w:rsid w:val="00D80C71"/>
    <w:rsid w:val="00D80F6A"/>
    <w:rsid w:val="00D811FC"/>
    <w:rsid w:val="00D81275"/>
    <w:rsid w:val="00D81B2C"/>
    <w:rsid w:val="00D81DC8"/>
    <w:rsid w:val="00D81E2D"/>
    <w:rsid w:val="00D8200A"/>
    <w:rsid w:val="00D8297D"/>
    <w:rsid w:val="00D82B84"/>
    <w:rsid w:val="00D82EBD"/>
    <w:rsid w:val="00D83950"/>
    <w:rsid w:val="00D848CB"/>
    <w:rsid w:val="00D84B2B"/>
    <w:rsid w:val="00D84BDA"/>
    <w:rsid w:val="00D85AE6"/>
    <w:rsid w:val="00D85B53"/>
    <w:rsid w:val="00D85B69"/>
    <w:rsid w:val="00D85E7B"/>
    <w:rsid w:val="00D86037"/>
    <w:rsid w:val="00D864EC"/>
    <w:rsid w:val="00D8651B"/>
    <w:rsid w:val="00D8673D"/>
    <w:rsid w:val="00D868F8"/>
    <w:rsid w:val="00D86F07"/>
    <w:rsid w:val="00D874B2"/>
    <w:rsid w:val="00D8760D"/>
    <w:rsid w:val="00D879A5"/>
    <w:rsid w:val="00D87FC7"/>
    <w:rsid w:val="00D87FF1"/>
    <w:rsid w:val="00D902EB"/>
    <w:rsid w:val="00D9064E"/>
    <w:rsid w:val="00D9105E"/>
    <w:rsid w:val="00D911D0"/>
    <w:rsid w:val="00D912A9"/>
    <w:rsid w:val="00D914A9"/>
    <w:rsid w:val="00D91688"/>
    <w:rsid w:val="00D921B1"/>
    <w:rsid w:val="00D9226F"/>
    <w:rsid w:val="00D92A88"/>
    <w:rsid w:val="00D92D11"/>
    <w:rsid w:val="00D92E6F"/>
    <w:rsid w:val="00D93176"/>
    <w:rsid w:val="00D932D9"/>
    <w:rsid w:val="00D932DA"/>
    <w:rsid w:val="00D937AF"/>
    <w:rsid w:val="00D9459F"/>
    <w:rsid w:val="00D94616"/>
    <w:rsid w:val="00D94E6F"/>
    <w:rsid w:val="00D96626"/>
    <w:rsid w:val="00D96E9F"/>
    <w:rsid w:val="00D971FE"/>
    <w:rsid w:val="00D9791B"/>
    <w:rsid w:val="00D97A4F"/>
    <w:rsid w:val="00D97C5F"/>
    <w:rsid w:val="00D97E43"/>
    <w:rsid w:val="00DA0937"/>
    <w:rsid w:val="00DA0C27"/>
    <w:rsid w:val="00DA0D07"/>
    <w:rsid w:val="00DA114A"/>
    <w:rsid w:val="00DA11F5"/>
    <w:rsid w:val="00DA1544"/>
    <w:rsid w:val="00DA196B"/>
    <w:rsid w:val="00DA2040"/>
    <w:rsid w:val="00DA2800"/>
    <w:rsid w:val="00DA2E3C"/>
    <w:rsid w:val="00DA31C3"/>
    <w:rsid w:val="00DA33E7"/>
    <w:rsid w:val="00DA37D6"/>
    <w:rsid w:val="00DA3EC0"/>
    <w:rsid w:val="00DA4441"/>
    <w:rsid w:val="00DA46F6"/>
    <w:rsid w:val="00DA4BF7"/>
    <w:rsid w:val="00DA4CA5"/>
    <w:rsid w:val="00DA50BD"/>
    <w:rsid w:val="00DA59E4"/>
    <w:rsid w:val="00DA5C49"/>
    <w:rsid w:val="00DA609C"/>
    <w:rsid w:val="00DA6843"/>
    <w:rsid w:val="00DA707C"/>
    <w:rsid w:val="00DA71AB"/>
    <w:rsid w:val="00DA7597"/>
    <w:rsid w:val="00DA781F"/>
    <w:rsid w:val="00DA7D92"/>
    <w:rsid w:val="00DB05CC"/>
    <w:rsid w:val="00DB0B3F"/>
    <w:rsid w:val="00DB0B64"/>
    <w:rsid w:val="00DB0BFB"/>
    <w:rsid w:val="00DB1A2E"/>
    <w:rsid w:val="00DB247C"/>
    <w:rsid w:val="00DB24FE"/>
    <w:rsid w:val="00DB2557"/>
    <w:rsid w:val="00DB2608"/>
    <w:rsid w:val="00DB290D"/>
    <w:rsid w:val="00DB2AC5"/>
    <w:rsid w:val="00DB2D85"/>
    <w:rsid w:val="00DB2DC9"/>
    <w:rsid w:val="00DB2F85"/>
    <w:rsid w:val="00DB3284"/>
    <w:rsid w:val="00DB3324"/>
    <w:rsid w:val="00DB35EB"/>
    <w:rsid w:val="00DB3775"/>
    <w:rsid w:val="00DB3843"/>
    <w:rsid w:val="00DB3EA9"/>
    <w:rsid w:val="00DB444B"/>
    <w:rsid w:val="00DB44FF"/>
    <w:rsid w:val="00DB45A3"/>
    <w:rsid w:val="00DB5413"/>
    <w:rsid w:val="00DB5704"/>
    <w:rsid w:val="00DB6223"/>
    <w:rsid w:val="00DB6639"/>
    <w:rsid w:val="00DB675C"/>
    <w:rsid w:val="00DB69C6"/>
    <w:rsid w:val="00DB6E7D"/>
    <w:rsid w:val="00DB6EC0"/>
    <w:rsid w:val="00DB71BC"/>
    <w:rsid w:val="00DB72C7"/>
    <w:rsid w:val="00DB72D3"/>
    <w:rsid w:val="00DB7587"/>
    <w:rsid w:val="00DC001A"/>
    <w:rsid w:val="00DC0219"/>
    <w:rsid w:val="00DC04CE"/>
    <w:rsid w:val="00DC17E7"/>
    <w:rsid w:val="00DC1FB2"/>
    <w:rsid w:val="00DC2145"/>
    <w:rsid w:val="00DC2155"/>
    <w:rsid w:val="00DC2A9D"/>
    <w:rsid w:val="00DC357C"/>
    <w:rsid w:val="00DC362C"/>
    <w:rsid w:val="00DC4BC6"/>
    <w:rsid w:val="00DC4FB1"/>
    <w:rsid w:val="00DC52C4"/>
    <w:rsid w:val="00DC547A"/>
    <w:rsid w:val="00DC59B3"/>
    <w:rsid w:val="00DC5BB9"/>
    <w:rsid w:val="00DC606B"/>
    <w:rsid w:val="00DC625C"/>
    <w:rsid w:val="00DC6594"/>
    <w:rsid w:val="00DC6919"/>
    <w:rsid w:val="00DC694B"/>
    <w:rsid w:val="00DC6B44"/>
    <w:rsid w:val="00DC6D14"/>
    <w:rsid w:val="00DC7335"/>
    <w:rsid w:val="00DC75CC"/>
    <w:rsid w:val="00DC798D"/>
    <w:rsid w:val="00DC7D0C"/>
    <w:rsid w:val="00DD0ECD"/>
    <w:rsid w:val="00DD1BB9"/>
    <w:rsid w:val="00DD1EAD"/>
    <w:rsid w:val="00DD2085"/>
    <w:rsid w:val="00DD20DE"/>
    <w:rsid w:val="00DD21D1"/>
    <w:rsid w:val="00DD2359"/>
    <w:rsid w:val="00DD2672"/>
    <w:rsid w:val="00DD276E"/>
    <w:rsid w:val="00DD2784"/>
    <w:rsid w:val="00DD2A9C"/>
    <w:rsid w:val="00DD2CC3"/>
    <w:rsid w:val="00DD300A"/>
    <w:rsid w:val="00DD3294"/>
    <w:rsid w:val="00DD33FD"/>
    <w:rsid w:val="00DD351E"/>
    <w:rsid w:val="00DD3620"/>
    <w:rsid w:val="00DD3623"/>
    <w:rsid w:val="00DD3951"/>
    <w:rsid w:val="00DD398B"/>
    <w:rsid w:val="00DD3A3A"/>
    <w:rsid w:val="00DD3F11"/>
    <w:rsid w:val="00DD442E"/>
    <w:rsid w:val="00DD467C"/>
    <w:rsid w:val="00DD4824"/>
    <w:rsid w:val="00DD4F5D"/>
    <w:rsid w:val="00DD57D1"/>
    <w:rsid w:val="00DD5CD5"/>
    <w:rsid w:val="00DD5F54"/>
    <w:rsid w:val="00DD6593"/>
    <w:rsid w:val="00DD6A7A"/>
    <w:rsid w:val="00DD74BC"/>
    <w:rsid w:val="00DD7D5A"/>
    <w:rsid w:val="00DD7F67"/>
    <w:rsid w:val="00DE062F"/>
    <w:rsid w:val="00DE0825"/>
    <w:rsid w:val="00DE0AFF"/>
    <w:rsid w:val="00DE11EB"/>
    <w:rsid w:val="00DE128D"/>
    <w:rsid w:val="00DE1449"/>
    <w:rsid w:val="00DE162A"/>
    <w:rsid w:val="00DE17BC"/>
    <w:rsid w:val="00DE1F9B"/>
    <w:rsid w:val="00DE28A0"/>
    <w:rsid w:val="00DE2BA9"/>
    <w:rsid w:val="00DE2CF5"/>
    <w:rsid w:val="00DE2E5B"/>
    <w:rsid w:val="00DE32A7"/>
    <w:rsid w:val="00DE32FC"/>
    <w:rsid w:val="00DE38F9"/>
    <w:rsid w:val="00DE3933"/>
    <w:rsid w:val="00DE41E7"/>
    <w:rsid w:val="00DE47BE"/>
    <w:rsid w:val="00DE47DF"/>
    <w:rsid w:val="00DE4A79"/>
    <w:rsid w:val="00DE4D1C"/>
    <w:rsid w:val="00DE50BC"/>
    <w:rsid w:val="00DE50FD"/>
    <w:rsid w:val="00DE527E"/>
    <w:rsid w:val="00DE52D0"/>
    <w:rsid w:val="00DE5343"/>
    <w:rsid w:val="00DE5618"/>
    <w:rsid w:val="00DE61E4"/>
    <w:rsid w:val="00DE6294"/>
    <w:rsid w:val="00DE6F16"/>
    <w:rsid w:val="00DE71CD"/>
    <w:rsid w:val="00DE7378"/>
    <w:rsid w:val="00DE762F"/>
    <w:rsid w:val="00DE79B8"/>
    <w:rsid w:val="00DE7FFE"/>
    <w:rsid w:val="00DF0163"/>
    <w:rsid w:val="00DF07FB"/>
    <w:rsid w:val="00DF0CD9"/>
    <w:rsid w:val="00DF0CEF"/>
    <w:rsid w:val="00DF0FB3"/>
    <w:rsid w:val="00DF1060"/>
    <w:rsid w:val="00DF11C8"/>
    <w:rsid w:val="00DF1370"/>
    <w:rsid w:val="00DF1B3C"/>
    <w:rsid w:val="00DF1BB2"/>
    <w:rsid w:val="00DF1BFE"/>
    <w:rsid w:val="00DF277A"/>
    <w:rsid w:val="00DF3341"/>
    <w:rsid w:val="00DF39BF"/>
    <w:rsid w:val="00DF3D00"/>
    <w:rsid w:val="00DF46EA"/>
    <w:rsid w:val="00DF54CC"/>
    <w:rsid w:val="00DF54EC"/>
    <w:rsid w:val="00DF55D3"/>
    <w:rsid w:val="00DF5A1E"/>
    <w:rsid w:val="00DF6865"/>
    <w:rsid w:val="00DF695F"/>
    <w:rsid w:val="00DF6C81"/>
    <w:rsid w:val="00DF6C99"/>
    <w:rsid w:val="00DF6D8D"/>
    <w:rsid w:val="00DF6F0D"/>
    <w:rsid w:val="00DF7300"/>
    <w:rsid w:val="00DF7362"/>
    <w:rsid w:val="00DF77E6"/>
    <w:rsid w:val="00DF7B96"/>
    <w:rsid w:val="00E00E33"/>
    <w:rsid w:val="00E00E3B"/>
    <w:rsid w:val="00E010A0"/>
    <w:rsid w:val="00E0111C"/>
    <w:rsid w:val="00E017EA"/>
    <w:rsid w:val="00E01905"/>
    <w:rsid w:val="00E01D43"/>
    <w:rsid w:val="00E01E33"/>
    <w:rsid w:val="00E01FC1"/>
    <w:rsid w:val="00E02176"/>
    <w:rsid w:val="00E023AC"/>
    <w:rsid w:val="00E0250F"/>
    <w:rsid w:val="00E028B6"/>
    <w:rsid w:val="00E02DE3"/>
    <w:rsid w:val="00E02E5B"/>
    <w:rsid w:val="00E034CF"/>
    <w:rsid w:val="00E03B7A"/>
    <w:rsid w:val="00E04825"/>
    <w:rsid w:val="00E04C87"/>
    <w:rsid w:val="00E04CA6"/>
    <w:rsid w:val="00E04DD6"/>
    <w:rsid w:val="00E052B0"/>
    <w:rsid w:val="00E05694"/>
    <w:rsid w:val="00E05A00"/>
    <w:rsid w:val="00E05C12"/>
    <w:rsid w:val="00E05F83"/>
    <w:rsid w:val="00E060C0"/>
    <w:rsid w:val="00E060D7"/>
    <w:rsid w:val="00E06F26"/>
    <w:rsid w:val="00E0716A"/>
    <w:rsid w:val="00E077B5"/>
    <w:rsid w:val="00E07CE2"/>
    <w:rsid w:val="00E1036A"/>
    <w:rsid w:val="00E10912"/>
    <w:rsid w:val="00E10938"/>
    <w:rsid w:val="00E115A6"/>
    <w:rsid w:val="00E1170A"/>
    <w:rsid w:val="00E11741"/>
    <w:rsid w:val="00E11DF7"/>
    <w:rsid w:val="00E12385"/>
    <w:rsid w:val="00E12A26"/>
    <w:rsid w:val="00E12EC2"/>
    <w:rsid w:val="00E13360"/>
    <w:rsid w:val="00E13419"/>
    <w:rsid w:val="00E1348A"/>
    <w:rsid w:val="00E1349D"/>
    <w:rsid w:val="00E139E8"/>
    <w:rsid w:val="00E141B2"/>
    <w:rsid w:val="00E14D78"/>
    <w:rsid w:val="00E150A7"/>
    <w:rsid w:val="00E154C2"/>
    <w:rsid w:val="00E15527"/>
    <w:rsid w:val="00E1564D"/>
    <w:rsid w:val="00E15C01"/>
    <w:rsid w:val="00E15DB1"/>
    <w:rsid w:val="00E15F09"/>
    <w:rsid w:val="00E17D51"/>
    <w:rsid w:val="00E17DD9"/>
    <w:rsid w:val="00E17E0D"/>
    <w:rsid w:val="00E17ED6"/>
    <w:rsid w:val="00E207D7"/>
    <w:rsid w:val="00E20819"/>
    <w:rsid w:val="00E21E9D"/>
    <w:rsid w:val="00E21EA8"/>
    <w:rsid w:val="00E221A3"/>
    <w:rsid w:val="00E2235B"/>
    <w:rsid w:val="00E223CB"/>
    <w:rsid w:val="00E2273B"/>
    <w:rsid w:val="00E2281E"/>
    <w:rsid w:val="00E22873"/>
    <w:rsid w:val="00E22C4C"/>
    <w:rsid w:val="00E22E45"/>
    <w:rsid w:val="00E232E1"/>
    <w:rsid w:val="00E23835"/>
    <w:rsid w:val="00E23ED1"/>
    <w:rsid w:val="00E23F11"/>
    <w:rsid w:val="00E2408C"/>
    <w:rsid w:val="00E2428C"/>
    <w:rsid w:val="00E246A0"/>
    <w:rsid w:val="00E250DD"/>
    <w:rsid w:val="00E25216"/>
    <w:rsid w:val="00E261C6"/>
    <w:rsid w:val="00E2650A"/>
    <w:rsid w:val="00E265DE"/>
    <w:rsid w:val="00E26879"/>
    <w:rsid w:val="00E268F5"/>
    <w:rsid w:val="00E27073"/>
    <w:rsid w:val="00E2726E"/>
    <w:rsid w:val="00E27E03"/>
    <w:rsid w:val="00E301BD"/>
    <w:rsid w:val="00E311DC"/>
    <w:rsid w:val="00E31422"/>
    <w:rsid w:val="00E31C8E"/>
    <w:rsid w:val="00E32838"/>
    <w:rsid w:val="00E32880"/>
    <w:rsid w:val="00E3315F"/>
    <w:rsid w:val="00E335EA"/>
    <w:rsid w:val="00E341FB"/>
    <w:rsid w:val="00E3443C"/>
    <w:rsid w:val="00E348C4"/>
    <w:rsid w:val="00E3550A"/>
    <w:rsid w:val="00E35511"/>
    <w:rsid w:val="00E35521"/>
    <w:rsid w:val="00E362C7"/>
    <w:rsid w:val="00E36334"/>
    <w:rsid w:val="00E3693B"/>
    <w:rsid w:val="00E37232"/>
    <w:rsid w:val="00E37B05"/>
    <w:rsid w:val="00E400CA"/>
    <w:rsid w:val="00E401ED"/>
    <w:rsid w:val="00E40572"/>
    <w:rsid w:val="00E4097F"/>
    <w:rsid w:val="00E4150A"/>
    <w:rsid w:val="00E41AAA"/>
    <w:rsid w:val="00E42068"/>
    <w:rsid w:val="00E42929"/>
    <w:rsid w:val="00E4298E"/>
    <w:rsid w:val="00E42A4A"/>
    <w:rsid w:val="00E434CF"/>
    <w:rsid w:val="00E435B5"/>
    <w:rsid w:val="00E437B6"/>
    <w:rsid w:val="00E438CF"/>
    <w:rsid w:val="00E43A9A"/>
    <w:rsid w:val="00E43C55"/>
    <w:rsid w:val="00E43EFB"/>
    <w:rsid w:val="00E43FFF"/>
    <w:rsid w:val="00E44A61"/>
    <w:rsid w:val="00E44B63"/>
    <w:rsid w:val="00E44C9C"/>
    <w:rsid w:val="00E44DAA"/>
    <w:rsid w:val="00E45756"/>
    <w:rsid w:val="00E45DAB"/>
    <w:rsid w:val="00E46818"/>
    <w:rsid w:val="00E46FEE"/>
    <w:rsid w:val="00E473E7"/>
    <w:rsid w:val="00E474BC"/>
    <w:rsid w:val="00E4760D"/>
    <w:rsid w:val="00E47A98"/>
    <w:rsid w:val="00E47B8E"/>
    <w:rsid w:val="00E47BC5"/>
    <w:rsid w:val="00E50144"/>
    <w:rsid w:val="00E50449"/>
    <w:rsid w:val="00E50B08"/>
    <w:rsid w:val="00E50E6B"/>
    <w:rsid w:val="00E5121F"/>
    <w:rsid w:val="00E514B6"/>
    <w:rsid w:val="00E521E5"/>
    <w:rsid w:val="00E52391"/>
    <w:rsid w:val="00E52CC2"/>
    <w:rsid w:val="00E52CFF"/>
    <w:rsid w:val="00E52F01"/>
    <w:rsid w:val="00E5331C"/>
    <w:rsid w:val="00E53367"/>
    <w:rsid w:val="00E53AC1"/>
    <w:rsid w:val="00E544FB"/>
    <w:rsid w:val="00E54AF8"/>
    <w:rsid w:val="00E54BB4"/>
    <w:rsid w:val="00E54F64"/>
    <w:rsid w:val="00E554EC"/>
    <w:rsid w:val="00E557D3"/>
    <w:rsid w:val="00E55CB5"/>
    <w:rsid w:val="00E55E26"/>
    <w:rsid w:val="00E56034"/>
    <w:rsid w:val="00E56502"/>
    <w:rsid w:val="00E56E7C"/>
    <w:rsid w:val="00E5734D"/>
    <w:rsid w:val="00E57B1C"/>
    <w:rsid w:val="00E57D0B"/>
    <w:rsid w:val="00E57F94"/>
    <w:rsid w:val="00E60094"/>
    <w:rsid w:val="00E60AC7"/>
    <w:rsid w:val="00E60C3A"/>
    <w:rsid w:val="00E60ED1"/>
    <w:rsid w:val="00E61144"/>
    <w:rsid w:val="00E612E6"/>
    <w:rsid w:val="00E62792"/>
    <w:rsid w:val="00E62A9C"/>
    <w:rsid w:val="00E63252"/>
    <w:rsid w:val="00E635F4"/>
    <w:rsid w:val="00E63D40"/>
    <w:rsid w:val="00E63F0F"/>
    <w:rsid w:val="00E64045"/>
    <w:rsid w:val="00E64452"/>
    <w:rsid w:val="00E64904"/>
    <w:rsid w:val="00E64A99"/>
    <w:rsid w:val="00E65301"/>
    <w:rsid w:val="00E6547B"/>
    <w:rsid w:val="00E654CD"/>
    <w:rsid w:val="00E65577"/>
    <w:rsid w:val="00E65865"/>
    <w:rsid w:val="00E6672E"/>
    <w:rsid w:val="00E66D0E"/>
    <w:rsid w:val="00E6745C"/>
    <w:rsid w:val="00E678A6"/>
    <w:rsid w:val="00E67CF8"/>
    <w:rsid w:val="00E7053F"/>
    <w:rsid w:val="00E7065C"/>
    <w:rsid w:val="00E70CDF"/>
    <w:rsid w:val="00E70D41"/>
    <w:rsid w:val="00E70E87"/>
    <w:rsid w:val="00E71049"/>
    <w:rsid w:val="00E71D38"/>
    <w:rsid w:val="00E722F2"/>
    <w:rsid w:val="00E72363"/>
    <w:rsid w:val="00E7339F"/>
    <w:rsid w:val="00E738E7"/>
    <w:rsid w:val="00E73963"/>
    <w:rsid w:val="00E73C13"/>
    <w:rsid w:val="00E73D8C"/>
    <w:rsid w:val="00E741F6"/>
    <w:rsid w:val="00E7455A"/>
    <w:rsid w:val="00E7492C"/>
    <w:rsid w:val="00E75276"/>
    <w:rsid w:val="00E75E5C"/>
    <w:rsid w:val="00E76285"/>
    <w:rsid w:val="00E765C1"/>
    <w:rsid w:val="00E76C02"/>
    <w:rsid w:val="00E76DD8"/>
    <w:rsid w:val="00E772AD"/>
    <w:rsid w:val="00E7788E"/>
    <w:rsid w:val="00E77A0A"/>
    <w:rsid w:val="00E802F4"/>
    <w:rsid w:val="00E807F4"/>
    <w:rsid w:val="00E8087F"/>
    <w:rsid w:val="00E80CF2"/>
    <w:rsid w:val="00E81069"/>
    <w:rsid w:val="00E81089"/>
    <w:rsid w:val="00E811CF"/>
    <w:rsid w:val="00E819BC"/>
    <w:rsid w:val="00E81ECE"/>
    <w:rsid w:val="00E821F7"/>
    <w:rsid w:val="00E822DC"/>
    <w:rsid w:val="00E82689"/>
    <w:rsid w:val="00E82781"/>
    <w:rsid w:val="00E82D28"/>
    <w:rsid w:val="00E83C5A"/>
    <w:rsid w:val="00E85493"/>
    <w:rsid w:val="00E854F5"/>
    <w:rsid w:val="00E859D9"/>
    <w:rsid w:val="00E86299"/>
    <w:rsid w:val="00E86443"/>
    <w:rsid w:val="00E86488"/>
    <w:rsid w:val="00E867CA"/>
    <w:rsid w:val="00E86BAC"/>
    <w:rsid w:val="00E86D70"/>
    <w:rsid w:val="00E86FA3"/>
    <w:rsid w:val="00E87299"/>
    <w:rsid w:val="00E87DE0"/>
    <w:rsid w:val="00E9042D"/>
    <w:rsid w:val="00E905E9"/>
    <w:rsid w:val="00E90673"/>
    <w:rsid w:val="00E909DA"/>
    <w:rsid w:val="00E90C1F"/>
    <w:rsid w:val="00E90DC4"/>
    <w:rsid w:val="00E90E6C"/>
    <w:rsid w:val="00E9203B"/>
    <w:rsid w:val="00E92783"/>
    <w:rsid w:val="00E9284D"/>
    <w:rsid w:val="00E929C6"/>
    <w:rsid w:val="00E92A0F"/>
    <w:rsid w:val="00E92B99"/>
    <w:rsid w:val="00E92BC2"/>
    <w:rsid w:val="00E93214"/>
    <w:rsid w:val="00E93BE2"/>
    <w:rsid w:val="00E93DDB"/>
    <w:rsid w:val="00E94285"/>
    <w:rsid w:val="00E94703"/>
    <w:rsid w:val="00E94747"/>
    <w:rsid w:val="00E94BC8"/>
    <w:rsid w:val="00E94CBA"/>
    <w:rsid w:val="00E94EF9"/>
    <w:rsid w:val="00E953A4"/>
    <w:rsid w:val="00E9545E"/>
    <w:rsid w:val="00E955D1"/>
    <w:rsid w:val="00E9567D"/>
    <w:rsid w:val="00E9586A"/>
    <w:rsid w:val="00E95B41"/>
    <w:rsid w:val="00E96023"/>
    <w:rsid w:val="00E961CE"/>
    <w:rsid w:val="00E96693"/>
    <w:rsid w:val="00E97302"/>
    <w:rsid w:val="00E977B0"/>
    <w:rsid w:val="00E977FD"/>
    <w:rsid w:val="00E97B50"/>
    <w:rsid w:val="00EA02C6"/>
    <w:rsid w:val="00EA031C"/>
    <w:rsid w:val="00EA062D"/>
    <w:rsid w:val="00EA07BF"/>
    <w:rsid w:val="00EA0DED"/>
    <w:rsid w:val="00EA15D3"/>
    <w:rsid w:val="00EA1D56"/>
    <w:rsid w:val="00EA238E"/>
    <w:rsid w:val="00EA2575"/>
    <w:rsid w:val="00EA2848"/>
    <w:rsid w:val="00EA2FB1"/>
    <w:rsid w:val="00EA3476"/>
    <w:rsid w:val="00EA3A10"/>
    <w:rsid w:val="00EA47D0"/>
    <w:rsid w:val="00EA486C"/>
    <w:rsid w:val="00EA48D7"/>
    <w:rsid w:val="00EA4BD9"/>
    <w:rsid w:val="00EA4C12"/>
    <w:rsid w:val="00EA4C37"/>
    <w:rsid w:val="00EA57EF"/>
    <w:rsid w:val="00EA59A8"/>
    <w:rsid w:val="00EA59C0"/>
    <w:rsid w:val="00EA5BFD"/>
    <w:rsid w:val="00EA5C43"/>
    <w:rsid w:val="00EA5ECD"/>
    <w:rsid w:val="00EA64EF"/>
    <w:rsid w:val="00EA6641"/>
    <w:rsid w:val="00EA674C"/>
    <w:rsid w:val="00EA6F7A"/>
    <w:rsid w:val="00EA6FE4"/>
    <w:rsid w:val="00EA7295"/>
    <w:rsid w:val="00EA771B"/>
    <w:rsid w:val="00EA7C01"/>
    <w:rsid w:val="00EB001D"/>
    <w:rsid w:val="00EB0172"/>
    <w:rsid w:val="00EB0B50"/>
    <w:rsid w:val="00EB0E15"/>
    <w:rsid w:val="00EB14CC"/>
    <w:rsid w:val="00EB1547"/>
    <w:rsid w:val="00EB191B"/>
    <w:rsid w:val="00EB1974"/>
    <w:rsid w:val="00EB1A66"/>
    <w:rsid w:val="00EB20C4"/>
    <w:rsid w:val="00EB218B"/>
    <w:rsid w:val="00EB2499"/>
    <w:rsid w:val="00EB28CD"/>
    <w:rsid w:val="00EB2ABB"/>
    <w:rsid w:val="00EB324C"/>
    <w:rsid w:val="00EB338F"/>
    <w:rsid w:val="00EB398C"/>
    <w:rsid w:val="00EB3B48"/>
    <w:rsid w:val="00EB401F"/>
    <w:rsid w:val="00EB4417"/>
    <w:rsid w:val="00EB4639"/>
    <w:rsid w:val="00EB4A3A"/>
    <w:rsid w:val="00EB5BE5"/>
    <w:rsid w:val="00EB665F"/>
    <w:rsid w:val="00EB67CE"/>
    <w:rsid w:val="00EB6845"/>
    <w:rsid w:val="00EB6A52"/>
    <w:rsid w:val="00EB7031"/>
    <w:rsid w:val="00EB7490"/>
    <w:rsid w:val="00EB7FC5"/>
    <w:rsid w:val="00EC01FE"/>
    <w:rsid w:val="00EC0412"/>
    <w:rsid w:val="00EC062B"/>
    <w:rsid w:val="00EC06ED"/>
    <w:rsid w:val="00EC1028"/>
    <w:rsid w:val="00EC1101"/>
    <w:rsid w:val="00EC13F4"/>
    <w:rsid w:val="00EC1430"/>
    <w:rsid w:val="00EC1504"/>
    <w:rsid w:val="00EC21BE"/>
    <w:rsid w:val="00EC23EB"/>
    <w:rsid w:val="00EC2E40"/>
    <w:rsid w:val="00EC2E60"/>
    <w:rsid w:val="00EC3131"/>
    <w:rsid w:val="00EC316E"/>
    <w:rsid w:val="00EC38A2"/>
    <w:rsid w:val="00EC3946"/>
    <w:rsid w:val="00EC3FF9"/>
    <w:rsid w:val="00EC41FA"/>
    <w:rsid w:val="00EC4439"/>
    <w:rsid w:val="00EC4626"/>
    <w:rsid w:val="00EC470B"/>
    <w:rsid w:val="00EC4A99"/>
    <w:rsid w:val="00EC4B87"/>
    <w:rsid w:val="00EC4C9C"/>
    <w:rsid w:val="00EC4F85"/>
    <w:rsid w:val="00EC5194"/>
    <w:rsid w:val="00EC57F8"/>
    <w:rsid w:val="00EC5A54"/>
    <w:rsid w:val="00EC63DD"/>
    <w:rsid w:val="00EC705A"/>
    <w:rsid w:val="00EC710B"/>
    <w:rsid w:val="00EC7179"/>
    <w:rsid w:val="00EC7518"/>
    <w:rsid w:val="00EC75F8"/>
    <w:rsid w:val="00EC7673"/>
    <w:rsid w:val="00EC7A41"/>
    <w:rsid w:val="00EC7BC1"/>
    <w:rsid w:val="00EC7E6C"/>
    <w:rsid w:val="00ED04AA"/>
    <w:rsid w:val="00ED06E9"/>
    <w:rsid w:val="00ED07CE"/>
    <w:rsid w:val="00ED08E0"/>
    <w:rsid w:val="00ED0B15"/>
    <w:rsid w:val="00ED1037"/>
    <w:rsid w:val="00ED1044"/>
    <w:rsid w:val="00ED1351"/>
    <w:rsid w:val="00ED1F74"/>
    <w:rsid w:val="00ED2270"/>
    <w:rsid w:val="00ED22AD"/>
    <w:rsid w:val="00ED22E9"/>
    <w:rsid w:val="00ED2537"/>
    <w:rsid w:val="00ED2819"/>
    <w:rsid w:val="00ED3AC1"/>
    <w:rsid w:val="00ED4965"/>
    <w:rsid w:val="00ED555C"/>
    <w:rsid w:val="00ED5B6E"/>
    <w:rsid w:val="00ED5DB6"/>
    <w:rsid w:val="00ED61C9"/>
    <w:rsid w:val="00ED67AB"/>
    <w:rsid w:val="00ED67BA"/>
    <w:rsid w:val="00ED695B"/>
    <w:rsid w:val="00ED6994"/>
    <w:rsid w:val="00ED6CFD"/>
    <w:rsid w:val="00ED6D23"/>
    <w:rsid w:val="00ED6D46"/>
    <w:rsid w:val="00ED7562"/>
    <w:rsid w:val="00ED7C07"/>
    <w:rsid w:val="00EE0067"/>
    <w:rsid w:val="00EE018E"/>
    <w:rsid w:val="00EE0668"/>
    <w:rsid w:val="00EE0952"/>
    <w:rsid w:val="00EE0C5A"/>
    <w:rsid w:val="00EE10DB"/>
    <w:rsid w:val="00EE1479"/>
    <w:rsid w:val="00EE28D8"/>
    <w:rsid w:val="00EE297D"/>
    <w:rsid w:val="00EE2DD8"/>
    <w:rsid w:val="00EE2FDC"/>
    <w:rsid w:val="00EE357A"/>
    <w:rsid w:val="00EE3D52"/>
    <w:rsid w:val="00EE3DD5"/>
    <w:rsid w:val="00EE4027"/>
    <w:rsid w:val="00EE42E3"/>
    <w:rsid w:val="00EE6000"/>
    <w:rsid w:val="00EE62DB"/>
    <w:rsid w:val="00EE65C7"/>
    <w:rsid w:val="00EE68F2"/>
    <w:rsid w:val="00EE6FA6"/>
    <w:rsid w:val="00EE7017"/>
    <w:rsid w:val="00EE7133"/>
    <w:rsid w:val="00EE73B1"/>
    <w:rsid w:val="00EE74BC"/>
    <w:rsid w:val="00EE7589"/>
    <w:rsid w:val="00EE77DD"/>
    <w:rsid w:val="00EF0236"/>
    <w:rsid w:val="00EF0592"/>
    <w:rsid w:val="00EF0689"/>
    <w:rsid w:val="00EF0753"/>
    <w:rsid w:val="00EF080F"/>
    <w:rsid w:val="00EF0A4F"/>
    <w:rsid w:val="00EF0DD0"/>
    <w:rsid w:val="00EF1DD0"/>
    <w:rsid w:val="00EF1FE0"/>
    <w:rsid w:val="00EF216B"/>
    <w:rsid w:val="00EF256B"/>
    <w:rsid w:val="00EF27CD"/>
    <w:rsid w:val="00EF28EB"/>
    <w:rsid w:val="00EF2CD2"/>
    <w:rsid w:val="00EF38F7"/>
    <w:rsid w:val="00EF3995"/>
    <w:rsid w:val="00EF3C68"/>
    <w:rsid w:val="00EF3F08"/>
    <w:rsid w:val="00EF3FAC"/>
    <w:rsid w:val="00EF3FE7"/>
    <w:rsid w:val="00EF4208"/>
    <w:rsid w:val="00EF4449"/>
    <w:rsid w:val="00EF47A7"/>
    <w:rsid w:val="00EF4837"/>
    <w:rsid w:val="00EF4CB5"/>
    <w:rsid w:val="00EF4D8A"/>
    <w:rsid w:val="00EF4FB2"/>
    <w:rsid w:val="00EF5581"/>
    <w:rsid w:val="00EF5786"/>
    <w:rsid w:val="00EF57C1"/>
    <w:rsid w:val="00EF5968"/>
    <w:rsid w:val="00EF6629"/>
    <w:rsid w:val="00EF66EF"/>
    <w:rsid w:val="00EF6D02"/>
    <w:rsid w:val="00EF779D"/>
    <w:rsid w:val="00EF7BB0"/>
    <w:rsid w:val="00F0013A"/>
    <w:rsid w:val="00F00372"/>
    <w:rsid w:val="00F00784"/>
    <w:rsid w:val="00F015D0"/>
    <w:rsid w:val="00F02217"/>
    <w:rsid w:val="00F023FD"/>
    <w:rsid w:val="00F02768"/>
    <w:rsid w:val="00F02DC9"/>
    <w:rsid w:val="00F02FFA"/>
    <w:rsid w:val="00F03B96"/>
    <w:rsid w:val="00F03FED"/>
    <w:rsid w:val="00F04EBC"/>
    <w:rsid w:val="00F0505B"/>
    <w:rsid w:val="00F05421"/>
    <w:rsid w:val="00F05BDB"/>
    <w:rsid w:val="00F05BF7"/>
    <w:rsid w:val="00F05D1B"/>
    <w:rsid w:val="00F06B9E"/>
    <w:rsid w:val="00F06C16"/>
    <w:rsid w:val="00F07769"/>
    <w:rsid w:val="00F07D66"/>
    <w:rsid w:val="00F10069"/>
    <w:rsid w:val="00F108FC"/>
    <w:rsid w:val="00F10E9D"/>
    <w:rsid w:val="00F110F3"/>
    <w:rsid w:val="00F112AA"/>
    <w:rsid w:val="00F1233D"/>
    <w:rsid w:val="00F1283E"/>
    <w:rsid w:val="00F12F29"/>
    <w:rsid w:val="00F138ED"/>
    <w:rsid w:val="00F13A90"/>
    <w:rsid w:val="00F14058"/>
    <w:rsid w:val="00F1427F"/>
    <w:rsid w:val="00F142FB"/>
    <w:rsid w:val="00F1524E"/>
    <w:rsid w:val="00F15672"/>
    <w:rsid w:val="00F15849"/>
    <w:rsid w:val="00F1591F"/>
    <w:rsid w:val="00F15A03"/>
    <w:rsid w:val="00F15A3E"/>
    <w:rsid w:val="00F1652B"/>
    <w:rsid w:val="00F16F00"/>
    <w:rsid w:val="00F17084"/>
    <w:rsid w:val="00F17417"/>
    <w:rsid w:val="00F1765F"/>
    <w:rsid w:val="00F17CA5"/>
    <w:rsid w:val="00F17E39"/>
    <w:rsid w:val="00F20391"/>
    <w:rsid w:val="00F2053D"/>
    <w:rsid w:val="00F213A7"/>
    <w:rsid w:val="00F218F4"/>
    <w:rsid w:val="00F21FFD"/>
    <w:rsid w:val="00F2285F"/>
    <w:rsid w:val="00F22C84"/>
    <w:rsid w:val="00F22D0E"/>
    <w:rsid w:val="00F236FB"/>
    <w:rsid w:val="00F23E32"/>
    <w:rsid w:val="00F24097"/>
    <w:rsid w:val="00F241C9"/>
    <w:rsid w:val="00F2465A"/>
    <w:rsid w:val="00F2475C"/>
    <w:rsid w:val="00F25816"/>
    <w:rsid w:val="00F25C19"/>
    <w:rsid w:val="00F25CCE"/>
    <w:rsid w:val="00F25D5D"/>
    <w:rsid w:val="00F267C7"/>
    <w:rsid w:val="00F26C6F"/>
    <w:rsid w:val="00F26DE6"/>
    <w:rsid w:val="00F271B0"/>
    <w:rsid w:val="00F2761F"/>
    <w:rsid w:val="00F2763A"/>
    <w:rsid w:val="00F27B64"/>
    <w:rsid w:val="00F27B87"/>
    <w:rsid w:val="00F27DE4"/>
    <w:rsid w:val="00F27F7E"/>
    <w:rsid w:val="00F302B9"/>
    <w:rsid w:val="00F307EB"/>
    <w:rsid w:val="00F30BA0"/>
    <w:rsid w:val="00F30DEC"/>
    <w:rsid w:val="00F30DF0"/>
    <w:rsid w:val="00F314A3"/>
    <w:rsid w:val="00F3216F"/>
    <w:rsid w:val="00F3257D"/>
    <w:rsid w:val="00F32C27"/>
    <w:rsid w:val="00F32C85"/>
    <w:rsid w:val="00F33228"/>
    <w:rsid w:val="00F332DD"/>
    <w:rsid w:val="00F3346B"/>
    <w:rsid w:val="00F33BF2"/>
    <w:rsid w:val="00F33D02"/>
    <w:rsid w:val="00F34084"/>
    <w:rsid w:val="00F3409A"/>
    <w:rsid w:val="00F347A6"/>
    <w:rsid w:val="00F34AB7"/>
    <w:rsid w:val="00F35D01"/>
    <w:rsid w:val="00F362E2"/>
    <w:rsid w:val="00F36650"/>
    <w:rsid w:val="00F36BC2"/>
    <w:rsid w:val="00F36C68"/>
    <w:rsid w:val="00F37566"/>
    <w:rsid w:val="00F3757F"/>
    <w:rsid w:val="00F379AE"/>
    <w:rsid w:val="00F37FCA"/>
    <w:rsid w:val="00F4000E"/>
    <w:rsid w:val="00F40067"/>
    <w:rsid w:val="00F40862"/>
    <w:rsid w:val="00F412CA"/>
    <w:rsid w:val="00F419D6"/>
    <w:rsid w:val="00F42138"/>
    <w:rsid w:val="00F4223B"/>
    <w:rsid w:val="00F42548"/>
    <w:rsid w:val="00F428E4"/>
    <w:rsid w:val="00F42E46"/>
    <w:rsid w:val="00F42F56"/>
    <w:rsid w:val="00F431A7"/>
    <w:rsid w:val="00F431F6"/>
    <w:rsid w:val="00F436E7"/>
    <w:rsid w:val="00F43754"/>
    <w:rsid w:val="00F43C34"/>
    <w:rsid w:val="00F43CC3"/>
    <w:rsid w:val="00F44266"/>
    <w:rsid w:val="00F444B1"/>
    <w:rsid w:val="00F447EB"/>
    <w:rsid w:val="00F454FC"/>
    <w:rsid w:val="00F45852"/>
    <w:rsid w:val="00F45C89"/>
    <w:rsid w:val="00F46BB6"/>
    <w:rsid w:val="00F46D9C"/>
    <w:rsid w:val="00F471C5"/>
    <w:rsid w:val="00F47247"/>
    <w:rsid w:val="00F47368"/>
    <w:rsid w:val="00F47B18"/>
    <w:rsid w:val="00F501D1"/>
    <w:rsid w:val="00F50289"/>
    <w:rsid w:val="00F50291"/>
    <w:rsid w:val="00F5068F"/>
    <w:rsid w:val="00F50B37"/>
    <w:rsid w:val="00F51DF9"/>
    <w:rsid w:val="00F529E6"/>
    <w:rsid w:val="00F52B02"/>
    <w:rsid w:val="00F52CD9"/>
    <w:rsid w:val="00F5308E"/>
    <w:rsid w:val="00F5312A"/>
    <w:rsid w:val="00F53462"/>
    <w:rsid w:val="00F535E3"/>
    <w:rsid w:val="00F53A76"/>
    <w:rsid w:val="00F54428"/>
    <w:rsid w:val="00F54790"/>
    <w:rsid w:val="00F548DA"/>
    <w:rsid w:val="00F54B66"/>
    <w:rsid w:val="00F54D57"/>
    <w:rsid w:val="00F551CE"/>
    <w:rsid w:val="00F5586B"/>
    <w:rsid w:val="00F5608E"/>
    <w:rsid w:val="00F561B9"/>
    <w:rsid w:val="00F5647E"/>
    <w:rsid w:val="00F566EB"/>
    <w:rsid w:val="00F5689E"/>
    <w:rsid w:val="00F56933"/>
    <w:rsid w:val="00F56A06"/>
    <w:rsid w:val="00F56DD4"/>
    <w:rsid w:val="00F570C3"/>
    <w:rsid w:val="00F57331"/>
    <w:rsid w:val="00F57DE3"/>
    <w:rsid w:val="00F60825"/>
    <w:rsid w:val="00F61F61"/>
    <w:rsid w:val="00F626E4"/>
    <w:rsid w:val="00F6299B"/>
    <w:rsid w:val="00F62DC9"/>
    <w:rsid w:val="00F62EAF"/>
    <w:rsid w:val="00F63611"/>
    <w:rsid w:val="00F637FF"/>
    <w:rsid w:val="00F63A73"/>
    <w:rsid w:val="00F63AE1"/>
    <w:rsid w:val="00F64697"/>
    <w:rsid w:val="00F646E7"/>
    <w:rsid w:val="00F64773"/>
    <w:rsid w:val="00F649BB"/>
    <w:rsid w:val="00F64BA3"/>
    <w:rsid w:val="00F64F94"/>
    <w:rsid w:val="00F65673"/>
    <w:rsid w:val="00F659B6"/>
    <w:rsid w:val="00F66120"/>
    <w:rsid w:val="00F66228"/>
    <w:rsid w:val="00F66C6B"/>
    <w:rsid w:val="00F66CEE"/>
    <w:rsid w:val="00F67207"/>
    <w:rsid w:val="00F6750E"/>
    <w:rsid w:val="00F67889"/>
    <w:rsid w:val="00F67D7C"/>
    <w:rsid w:val="00F70190"/>
    <w:rsid w:val="00F70CBC"/>
    <w:rsid w:val="00F71007"/>
    <w:rsid w:val="00F71368"/>
    <w:rsid w:val="00F7161F"/>
    <w:rsid w:val="00F7181D"/>
    <w:rsid w:val="00F71826"/>
    <w:rsid w:val="00F719F9"/>
    <w:rsid w:val="00F724E7"/>
    <w:rsid w:val="00F72610"/>
    <w:rsid w:val="00F7265F"/>
    <w:rsid w:val="00F72D82"/>
    <w:rsid w:val="00F72F9F"/>
    <w:rsid w:val="00F734FC"/>
    <w:rsid w:val="00F73873"/>
    <w:rsid w:val="00F739FF"/>
    <w:rsid w:val="00F73AFA"/>
    <w:rsid w:val="00F73B5C"/>
    <w:rsid w:val="00F73DA1"/>
    <w:rsid w:val="00F743BE"/>
    <w:rsid w:val="00F74C51"/>
    <w:rsid w:val="00F74C6C"/>
    <w:rsid w:val="00F74E70"/>
    <w:rsid w:val="00F753EF"/>
    <w:rsid w:val="00F757A5"/>
    <w:rsid w:val="00F767AE"/>
    <w:rsid w:val="00F7681B"/>
    <w:rsid w:val="00F76D71"/>
    <w:rsid w:val="00F76E44"/>
    <w:rsid w:val="00F76FD2"/>
    <w:rsid w:val="00F771E6"/>
    <w:rsid w:val="00F775F3"/>
    <w:rsid w:val="00F7779B"/>
    <w:rsid w:val="00F77AEF"/>
    <w:rsid w:val="00F77F88"/>
    <w:rsid w:val="00F8048F"/>
    <w:rsid w:val="00F808F0"/>
    <w:rsid w:val="00F809AC"/>
    <w:rsid w:val="00F809F8"/>
    <w:rsid w:val="00F8184F"/>
    <w:rsid w:val="00F81B1C"/>
    <w:rsid w:val="00F81B30"/>
    <w:rsid w:val="00F81FC3"/>
    <w:rsid w:val="00F8200A"/>
    <w:rsid w:val="00F829B4"/>
    <w:rsid w:val="00F82C75"/>
    <w:rsid w:val="00F831A9"/>
    <w:rsid w:val="00F838CC"/>
    <w:rsid w:val="00F83B09"/>
    <w:rsid w:val="00F84924"/>
    <w:rsid w:val="00F84A41"/>
    <w:rsid w:val="00F84C1F"/>
    <w:rsid w:val="00F84D61"/>
    <w:rsid w:val="00F84E15"/>
    <w:rsid w:val="00F85241"/>
    <w:rsid w:val="00F854BE"/>
    <w:rsid w:val="00F85716"/>
    <w:rsid w:val="00F85D20"/>
    <w:rsid w:val="00F85E09"/>
    <w:rsid w:val="00F86928"/>
    <w:rsid w:val="00F86EEC"/>
    <w:rsid w:val="00F87FE1"/>
    <w:rsid w:val="00F90118"/>
    <w:rsid w:val="00F90D00"/>
    <w:rsid w:val="00F911B5"/>
    <w:rsid w:val="00F91B39"/>
    <w:rsid w:val="00F91CB0"/>
    <w:rsid w:val="00F91CC0"/>
    <w:rsid w:val="00F921FA"/>
    <w:rsid w:val="00F921FB"/>
    <w:rsid w:val="00F92361"/>
    <w:rsid w:val="00F92607"/>
    <w:rsid w:val="00F9327B"/>
    <w:rsid w:val="00F93BC9"/>
    <w:rsid w:val="00F93F0D"/>
    <w:rsid w:val="00F941EC"/>
    <w:rsid w:val="00F9420C"/>
    <w:rsid w:val="00F95550"/>
    <w:rsid w:val="00F958A7"/>
    <w:rsid w:val="00F95BC6"/>
    <w:rsid w:val="00F9648E"/>
    <w:rsid w:val="00F965B7"/>
    <w:rsid w:val="00F9667C"/>
    <w:rsid w:val="00F96C73"/>
    <w:rsid w:val="00F96E52"/>
    <w:rsid w:val="00F970EE"/>
    <w:rsid w:val="00F9782D"/>
    <w:rsid w:val="00F97EFD"/>
    <w:rsid w:val="00F97F1A"/>
    <w:rsid w:val="00FA05B4"/>
    <w:rsid w:val="00FA0677"/>
    <w:rsid w:val="00FA070A"/>
    <w:rsid w:val="00FA0BC5"/>
    <w:rsid w:val="00FA0CB1"/>
    <w:rsid w:val="00FA1135"/>
    <w:rsid w:val="00FA1296"/>
    <w:rsid w:val="00FA1742"/>
    <w:rsid w:val="00FA1C9E"/>
    <w:rsid w:val="00FA1FC6"/>
    <w:rsid w:val="00FA2043"/>
    <w:rsid w:val="00FA2955"/>
    <w:rsid w:val="00FA2C32"/>
    <w:rsid w:val="00FA3103"/>
    <w:rsid w:val="00FA33BC"/>
    <w:rsid w:val="00FA451F"/>
    <w:rsid w:val="00FA4527"/>
    <w:rsid w:val="00FA4EBF"/>
    <w:rsid w:val="00FA5266"/>
    <w:rsid w:val="00FA5EC6"/>
    <w:rsid w:val="00FA5F77"/>
    <w:rsid w:val="00FA6350"/>
    <w:rsid w:val="00FA660C"/>
    <w:rsid w:val="00FA674E"/>
    <w:rsid w:val="00FA67FF"/>
    <w:rsid w:val="00FA69AE"/>
    <w:rsid w:val="00FA6A7F"/>
    <w:rsid w:val="00FA727E"/>
    <w:rsid w:val="00FA7FEE"/>
    <w:rsid w:val="00FB0426"/>
    <w:rsid w:val="00FB0456"/>
    <w:rsid w:val="00FB081B"/>
    <w:rsid w:val="00FB09BE"/>
    <w:rsid w:val="00FB0BBA"/>
    <w:rsid w:val="00FB1313"/>
    <w:rsid w:val="00FB15F5"/>
    <w:rsid w:val="00FB1761"/>
    <w:rsid w:val="00FB205A"/>
    <w:rsid w:val="00FB20B1"/>
    <w:rsid w:val="00FB23DE"/>
    <w:rsid w:val="00FB2B27"/>
    <w:rsid w:val="00FB2BBA"/>
    <w:rsid w:val="00FB2EC2"/>
    <w:rsid w:val="00FB2F3D"/>
    <w:rsid w:val="00FB34A8"/>
    <w:rsid w:val="00FB34E6"/>
    <w:rsid w:val="00FB37A8"/>
    <w:rsid w:val="00FB3F28"/>
    <w:rsid w:val="00FB3F48"/>
    <w:rsid w:val="00FB4022"/>
    <w:rsid w:val="00FB40CC"/>
    <w:rsid w:val="00FB4819"/>
    <w:rsid w:val="00FB4EE7"/>
    <w:rsid w:val="00FB5646"/>
    <w:rsid w:val="00FB566B"/>
    <w:rsid w:val="00FB5F77"/>
    <w:rsid w:val="00FB6694"/>
    <w:rsid w:val="00FB66C8"/>
    <w:rsid w:val="00FB6E72"/>
    <w:rsid w:val="00FB7414"/>
    <w:rsid w:val="00FB7490"/>
    <w:rsid w:val="00FB75CB"/>
    <w:rsid w:val="00FB7613"/>
    <w:rsid w:val="00FB7692"/>
    <w:rsid w:val="00FB78C7"/>
    <w:rsid w:val="00FC0491"/>
    <w:rsid w:val="00FC04AA"/>
    <w:rsid w:val="00FC08E6"/>
    <w:rsid w:val="00FC10F4"/>
    <w:rsid w:val="00FC18CA"/>
    <w:rsid w:val="00FC19AF"/>
    <w:rsid w:val="00FC19F1"/>
    <w:rsid w:val="00FC1BBA"/>
    <w:rsid w:val="00FC1EFB"/>
    <w:rsid w:val="00FC28C2"/>
    <w:rsid w:val="00FC385A"/>
    <w:rsid w:val="00FC38F3"/>
    <w:rsid w:val="00FC4B69"/>
    <w:rsid w:val="00FC5A3F"/>
    <w:rsid w:val="00FC5B11"/>
    <w:rsid w:val="00FC6A5E"/>
    <w:rsid w:val="00FC7177"/>
    <w:rsid w:val="00FC7351"/>
    <w:rsid w:val="00FC765F"/>
    <w:rsid w:val="00FD03E8"/>
    <w:rsid w:val="00FD055E"/>
    <w:rsid w:val="00FD0D9F"/>
    <w:rsid w:val="00FD10D8"/>
    <w:rsid w:val="00FD1B38"/>
    <w:rsid w:val="00FD1D47"/>
    <w:rsid w:val="00FD1DB2"/>
    <w:rsid w:val="00FD1E21"/>
    <w:rsid w:val="00FD1EF6"/>
    <w:rsid w:val="00FD2548"/>
    <w:rsid w:val="00FD2874"/>
    <w:rsid w:val="00FD2A9A"/>
    <w:rsid w:val="00FD305B"/>
    <w:rsid w:val="00FD3634"/>
    <w:rsid w:val="00FD3914"/>
    <w:rsid w:val="00FD3A07"/>
    <w:rsid w:val="00FD458C"/>
    <w:rsid w:val="00FD45EB"/>
    <w:rsid w:val="00FD4C4E"/>
    <w:rsid w:val="00FD4D59"/>
    <w:rsid w:val="00FD5051"/>
    <w:rsid w:val="00FD65F9"/>
    <w:rsid w:val="00FD68AA"/>
    <w:rsid w:val="00FD6AEE"/>
    <w:rsid w:val="00FD6F43"/>
    <w:rsid w:val="00FD7459"/>
    <w:rsid w:val="00FD7EB9"/>
    <w:rsid w:val="00FE0094"/>
    <w:rsid w:val="00FE029A"/>
    <w:rsid w:val="00FE0770"/>
    <w:rsid w:val="00FE08CB"/>
    <w:rsid w:val="00FE183D"/>
    <w:rsid w:val="00FE1A85"/>
    <w:rsid w:val="00FE1C65"/>
    <w:rsid w:val="00FE228B"/>
    <w:rsid w:val="00FE22CA"/>
    <w:rsid w:val="00FE282F"/>
    <w:rsid w:val="00FE3BE1"/>
    <w:rsid w:val="00FE41AE"/>
    <w:rsid w:val="00FE4255"/>
    <w:rsid w:val="00FE43A8"/>
    <w:rsid w:val="00FE43D4"/>
    <w:rsid w:val="00FE441F"/>
    <w:rsid w:val="00FE45F5"/>
    <w:rsid w:val="00FE4B68"/>
    <w:rsid w:val="00FE5C1A"/>
    <w:rsid w:val="00FE695D"/>
    <w:rsid w:val="00FE7501"/>
    <w:rsid w:val="00FE783A"/>
    <w:rsid w:val="00FE7A10"/>
    <w:rsid w:val="00FE7A12"/>
    <w:rsid w:val="00FE7D23"/>
    <w:rsid w:val="00FF0777"/>
    <w:rsid w:val="00FF093F"/>
    <w:rsid w:val="00FF119D"/>
    <w:rsid w:val="00FF1339"/>
    <w:rsid w:val="00FF1702"/>
    <w:rsid w:val="00FF1B48"/>
    <w:rsid w:val="00FF1EC2"/>
    <w:rsid w:val="00FF21D1"/>
    <w:rsid w:val="00FF24C2"/>
    <w:rsid w:val="00FF28DF"/>
    <w:rsid w:val="00FF290C"/>
    <w:rsid w:val="00FF298F"/>
    <w:rsid w:val="00FF2A27"/>
    <w:rsid w:val="00FF2A4E"/>
    <w:rsid w:val="00FF2F98"/>
    <w:rsid w:val="00FF3366"/>
    <w:rsid w:val="00FF3456"/>
    <w:rsid w:val="00FF3874"/>
    <w:rsid w:val="00FF3D8F"/>
    <w:rsid w:val="00FF4001"/>
    <w:rsid w:val="00FF423A"/>
    <w:rsid w:val="00FF42C3"/>
    <w:rsid w:val="00FF4925"/>
    <w:rsid w:val="00FF49F1"/>
    <w:rsid w:val="00FF657A"/>
    <w:rsid w:val="00FF6A4D"/>
    <w:rsid w:val="00FF6AE1"/>
    <w:rsid w:val="00FF6B93"/>
    <w:rsid w:val="00FF6BC0"/>
    <w:rsid w:val="00FF71DF"/>
    <w:rsid w:val="00FF7632"/>
    <w:rsid w:val="00FF7673"/>
    <w:rsid w:val="00FF79E2"/>
    <w:rsid w:val="00FF79F1"/>
    <w:rsid w:val="00FF7B90"/>
  </w:rsids>
  <m:mathPr>
    <m:mathFont m:val="Cambria Math"/>
    <m:brkBin m:val="before"/>
    <m:brkBinSub m:val="--"/>
    <m:smallFrac m:val="0"/>
    <m:dispDef/>
    <m:lMargin m:val="0"/>
    <m:rMargin m:val="0"/>
    <m:defJc m:val="centerGroup"/>
    <m:wrapIndent m:val="1440"/>
    <m:intLim m:val="subSup"/>
    <m:naryLim m:val="undOvr"/>
  </m:mathPr>
  <w:themeFontLang w:val="et-E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09C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cs="Arial"/>
      <w:color w:val="333333"/>
      <w:sz w:val="20"/>
      <w:lang w:val="en-US"/>
    </w:rPr>
  </w:style>
  <w:style w:type="paragraph" w:styleId="Heading1">
    <w:name w:val="heading 1"/>
    <w:aliases w:val="Esimene level,1.,69%,Attribute Heading 1,H1,L1,Level 1,Main Heading,No numbers,SC Heading 1,SC Schedule Heading 1,Section,Section Heading,contents,h1,h1 chapter heading,heading 1,heading1,proj,proj1,proj10,proj11,proj12,proj13,proj5,proj6"/>
    <w:basedOn w:val="Normal"/>
    <w:next w:val="Normal"/>
    <w:link w:val="Heading1Char"/>
    <w:qFormat/>
    <w:rsid w:val="00DD5CD5"/>
    <w:pPr>
      <w:keepNext/>
      <w:numPr>
        <w:numId w:val="21"/>
      </w:numPr>
      <w:tabs>
        <w:tab w:val="left" w:pos="709"/>
      </w:tabs>
      <w:spacing w:before="120" w:after="120" w:line="240" w:lineRule="auto"/>
      <w:outlineLvl w:val="0"/>
    </w:pPr>
    <w:rPr>
      <w:rFonts w:eastAsia="Times New Roman"/>
      <w:b/>
      <w:bCs/>
      <w:caps/>
      <w:color w:val="auto"/>
      <w:sz w:val="16"/>
      <w:szCs w:val="26"/>
      <w:lang w:val="en-GB"/>
    </w:rPr>
  </w:style>
  <w:style w:type="paragraph" w:styleId="Heading2">
    <w:name w:val="heading 2"/>
    <w:basedOn w:val="Normal"/>
    <w:next w:val="Normal"/>
    <w:link w:val="Heading2Char"/>
    <w:unhideWhenUsed/>
    <w:qFormat/>
    <w:rsid w:val="0005714C"/>
    <w:pPr>
      <w:keepNext/>
      <w:keepLines/>
      <w:spacing w:before="200" w:after="0"/>
      <w:outlineLvl w:val="1"/>
    </w:pPr>
    <w:rPr>
      <w:rFonts w:asciiTheme="majorHAnsi" w:eastAsiaTheme="majorEastAsia" w:hAnsiTheme="majorHAnsi" w:cstheme="majorBidi"/>
      <w:b/>
      <w:bCs/>
      <w:color w:val="041E41" w:themeColor="accent1"/>
      <w:sz w:val="26"/>
      <w:szCs w:val="26"/>
    </w:rPr>
  </w:style>
  <w:style w:type="paragraph" w:styleId="Heading3">
    <w:name w:val="heading 3"/>
    <w:aliases w:val="SC Level 3 Text"/>
    <w:basedOn w:val="Normal"/>
    <w:next w:val="NormalIndent"/>
    <w:link w:val="Heading3Char"/>
    <w:qFormat/>
    <w:rsid w:val="00701552"/>
    <w:pPr>
      <w:keepLines/>
      <w:widowControl w:val="0"/>
      <w:numPr>
        <w:ilvl w:val="2"/>
        <w:numId w:val="21"/>
      </w:numPr>
      <w:tabs>
        <w:tab w:val="left" w:pos="709"/>
      </w:tabs>
      <w:spacing w:before="60" w:after="60" w:line="240" w:lineRule="auto"/>
      <w:outlineLvl w:val="2"/>
    </w:pPr>
    <w:rPr>
      <w:rFonts w:eastAsia="Times New Roman"/>
      <w:bCs/>
      <w:color w:val="auto"/>
      <w:sz w:val="16"/>
      <w:szCs w:val="26"/>
      <w:lang w:val="en-GB"/>
    </w:rPr>
  </w:style>
  <w:style w:type="paragraph" w:styleId="Heading4">
    <w:name w:val="heading 4"/>
    <w:aliases w:val="SC list,h4"/>
    <w:basedOn w:val="Normal"/>
    <w:next w:val="Normal"/>
    <w:link w:val="Heading4Char"/>
    <w:qFormat/>
    <w:rsid w:val="009B6E2C"/>
    <w:pPr>
      <w:keepLines/>
      <w:numPr>
        <w:ilvl w:val="3"/>
        <w:numId w:val="21"/>
      </w:numPr>
      <w:tabs>
        <w:tab w:val="left" w:pos="567"/>
      </w:tabs>
      <w:spacing w:before="60" w:after="60" w:line="240" w:lineRule="auto"/>
      <w:ind w:left="1134" w:hanging="567"/>
      <w:outlineLvl w:val="3"/>
    </w:pPr>
    <w:rPr>
      <w:rFonts w:eastAsia="Times New Roman" w:cs="Times New Roman"/>
      <w:color w:val="auto"/>
      <w:sz w:val="16"/>
      <w:lang w:val="en-GB"/>
    </w:rPr>
  </w:style>
  <w:style w:type="paragraph" w:styleId="Heading5">
    <w:name w:val="heading 5"/>
    <w:aliases w:val="SC list level 2,h5"/>
    <w:basedOn w:val="Normal"/>
    <w:next w:val="Normal"/>
    <w:link w:val="Heading5Char"/>
    <w:qFormat/>
    <w:rsid w:val="00DD5CD5"/>
    <w:pPr>
      <w:keepLines/>
      <w:numPr>
        <w:ilvl w:val="4"/>
        <w:numId w:val="1"/>
      </w:numPr>
      <w:tabs>
        <w:tab w:val="left" w:pos="567"/>
      </w:tabs>
      <w:spacing w:before="60" w:after="60" w:line="260" w:lineRule="exact"/>
      <w:outlineLvl w:val="4"/>
    </w:pPr>
    <w:rPr>
      <w:rFonts w:eastAsia="Times New Roman"/>
      <w:bCs/>
      <w:iCs/>
      <w:color w:val="auto"/>
      <w:sz w:val="16"/>
      <w:szCs w:val="20"/>
      <w:lang w:val="en-GB"/>
    </w:rPr>
  </w:style>
  <w:style w:type="paragraph" w:styleId="Heading6">
    <w:name w:val="heading 6"/>
    <w:basedOn w:val="Normal"/>
    <w:next w:val="Normal"/>
    <w:link w:val="Heading6Char"/>
    <w:uiPriority w:val="9"/>
    <w:qFormat/>
    <w:rsid w:val="00DD5CD5"/>
    <w:pPr>
      <w:numPr>
        <w:ilvl w:val="5"/>
        <w:numId w:val="1"/>
      </w:numPr>
      <w:tabs>
        <w:tab w:val="left" w:pos="567"/>
      </w:tabs>
      <w:spacing w:after="0" w:line="300" w:lineRule="exact"/>
      <w:outlineLvl w:val="5"/>
    </w:pPr>
    <w:rPr>
      <w:rFonts w:ascii="Times New Roman" w:eastAsia="Times New Roman" w:hAnsi="Times New Roman" w:cs="Times New Roman"/>
      <w:color w:val="auto"/>
      <w:sz w:val="22"/>
      <w:lang w:val="de-CH"/>
    </w:rPr>
  </w:style>
  <w:style w:type="paragraph" w:styleId="Heading7">
    <w:name w:val="heading 7"/>
    <w:basedOn w:val="Normal"/>
    <w:next w:val="Normal"/>
    <w:link w:val="Heading7Char"/>
    <w:uiPriority w:val="9"/>
    <w:qFormat/>
    <w:rsid w:val="00DD5CD5"/>
    <w:pPr>
      <w:numPr>
        <w:ilvl w:val="6"/>
        <w:numId w:val="1"/>
      </w:numPr>
      <w:spacing w:before="240" w:after="60" w:line="300" w:lineRule="atLeast"/>
      <w:outlineLvl w:val="6"/>
    </w:pPr>
    <w:rPr>
      <w:rFonts w:ascii="Times New Roman" w:eastAsia="Times New Roman" w:hAnsi="Times New Roman" w:cs="Times New Roman"/>
      <w:color w:val="auto"/>
      <w:szCs w:val="20"/>
    </w:rPr>
  </w:style>
  <w:style w:type="paragraph" w:styleId="Heading8">
    <w:name w:val="heading 8"/>
    <w:basedOn w:val="Normal"/>
    <w:next w:val="Normal"/>
    <w:link w:val="Heading8Char"/>
    <w:uiPriority w:val="9"/>
    <w:qFormat/>
    <w:rsid w:val="00DD5CD5"/>
    <w:pPr>
      <w:numPr>
        <w:ilvl w:val="7"/>
        <w:numId w:val="1"/>
      </w:numPr>
      <w:spacing w:before="240" w:after="60" w:line="300" w:lineRule="atLeast"/>
      <w:outlineLvl w:val="7"/>
    </w:pPr>
    <w:rPr>
      <w:rFonts w:ascii="Times New Roman" w:eastAsia="Times New Roman" w:hAnsi="Times New Roman" w:cs="Times New Roman"/>
      <w:i/>
      <w:color w:val="auto"/>
      <w:szCs w:val="20"/>
    </w:rPr>
  </w:style>
  <w:style w:type="paragraph" w:styleId="Heading9">
    <w:name w:val="heading 9"/>
    <w:aliases w:val="Heading 9 (defunct)"/>
    <w:basedOn w:val="Normal"/>
    <w:next w:val="Normal"/>
    <w:link w:val="Heading9Char"/>
    <w:uiPriority w:val="9"/>
    <w:qFormat/>
    <w:rsid w:val="00DD5CD5"/>
    <w:pPr>
      <w:numPr>
        <w:ilvl w:val="8"/>
        <w:numId w:val="1"/>
      </w:numPr>
      <w:spacing w:before="240" w:after="60" w:line="300" w:lineRule="atLeast"/>
      <w:outlineLvl w:val="8"/>
    </w:pPr>
    <w:rPr>
      <w:rFonts w:ascii="Times New Roman" w:eastAsia="Times New Roman" w:hAnsi="Times New Roman" w:cs="Times New Roman"/>
      <w:b/>
      <w:i/>
      <w:color w:val="auto"/>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7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Esimene level Char,1. Char,69% Char,Attribute Heading 1 Char,H1 Char,L1 Char,Level 1 Char,Main Heading Char,No numbers Char,SC Heading 1 Char,SC Schedule Heading 1 Char,Section Char,Section Heading Char,contents Char,h1 Char,heading1 Char"/>
    <w:basedOn w:val="DefaultParagraphFont"/>
    <w:link w:val="Heading1"/>
    <w:rsid w:val="00130D14"/>
    <w:rPr>
      <w:rFonts w:ascii="Arial" w:eastAsia="Times New Roman" w:hAnsi="Arial" w:cs="Arial"/>
      <w:b/>
      <w:bCs/>
      <w:caps/>
      <w:sz w:val="16"/>
      <w:szCs w:val="26"/>
      <w:lang w:val="en-GB"/>
    </w:rPr>
  </w:style>
  <w:style w:type="character" w:customStyle="1" w:styleId="Heading3Char">
    <w:name w:val="Heading 3 Char"/>
    <w:aliases w:val="SC Level 3 Text Char"/>
    <w:basedOn w:val="DefaultParagraphFont"/>
    <w:link w:val="Heading3"/>
    <w:rsid w:val="00701552"/>
    <w:rPr>
      <w:rFonts w:ascii="Arial" w:eastAsia="Times New Roman" w:hAnsi="Arial" w:cs="Arial"/>
      <w:bCs/>
      <w:sz w:val="16"/>
      <w:szCs w:val="26"/>
      <w:lang w:val="en-GB"/>
    </w:rPr>
  </w:style>
  <w:style w:type="character" w:customStyle="1" w:styleId="Heading4Char">
    <w:name w:val="Heading 4 Char"/>
    <w:aliases w:val="SC list Char,h4 Char"/>
    <w:basedOn w:val="DefaultParagraphFont"/>
    <w:link w:val="Heading4"/>
    <w:rsid w:val="009B6E2C"/>
    <w:rPr>
      <w:rFonts w:ascii="Arial" w:eastAsia="Times New Roman" w:hAnsi="Arial" w:cs="Times New Roman"/>
      <w:sz w:val="16"/>
      <w:lang w:val="en-GB"/>
    </w:rPr>
  </w:style>
  <w:style w:type="character" w:customStyle="1" w:styleId="Heading5Char">
    <w:name w:val="Heading 5 Char"/>
    <w:aliases w:val="SC list level 2 Char,h5 Char"/>
    <w:basedOn w:val="DefaultParagraphFont"/>
    <w:link w:val="Heading5"/>
    <w:rsid w:val="00BF15BD"/>
    <w:rPr>
      <w:rFonts w:ascii="Arial" w:eastAsia="Times New Roman" w:hAnsi="Arial" w:cs="Arial"/>
      <w:bCs/>
      <w:iCs/>
      <w:sz w:val="16"/>
      <w:szCs w:val="20"/>
      <w:lang w:val="en-GB"/>
    </w:rPr>
  </w:style>
  <w:style w:type="character" w:customStyle="1" w:styleId="Heading6Char">
    <w:name w:val="Heading 6 Char"/>
    <w:basedOn w:val="DefaultParagraphFont"/>
    <w:link w:val="Heading6"/>
    <w:uiPriority w:val="9"/>
    <w:rsid w:val="0005714C"/>
    <w:rPr>
      <w:rFonts w:ascii="Times New Roman" w:eastAsia="Times New Roman" w:hAnsi="Times New Roman" w:cs="Times New Roman"/>
      <w:lang w:val="de-CH"/>
    </w:rPr>
  </w:style>
  <w:style w:type="character" w:customStyle="1" w:styleId="Heading7Char">
    <w:name w:val="Heading 7 Char"/>
    <w:basedOn w:val="DefaultParagraphFont"/>
    <w:link w:val="Heading7"/>
    <w:uiPriority w:val="9"/>
    <w:rsid w:val="0005714C"/>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uiPriority w:val="9"/>
    <w:rsid w:val="0005714C"/>
    <w:rPr>
      <w:rFonts w:ascii="Times New Roman" w:eastAsia="Times New Roman" w:hAnsi="Times New Roman" w:cs="Times New Roman"/>
      <w:i/>
      <w:sz w:val="20"/>
      <w:szCs w:val="20"/>
      <w:lang w:val="en-US"/>
    </w:rPr>
  </w:style>
  <w:style w:type="character" w:customStyle="1" w:styleId="Heading9Char">
    <w:name w:val="Heading 9 Char"/>
    <w:aliases w:val="Heading 9 (defunct) Char"/>
    <w:basedOn w:val="DefaultParagraphFont"/>
    <w:link w:val="Heading9"/>
    <w:uiPriority w:val="9"/>
    <w:rsid w:val="0005714C"/>
    <w:rPr>
      <w:rFonts w:ascii="Times New Roman" w:eastAsia="Times New Roman" w:hAnsi="Times New Roman" w:cs="Times New Roman"/>
      <w:b/>
      <w:i/>
      <w:sz w:val="18"/>
      <w:szCs w:val="20"/>
      <w:lang w:val="en-US"/>
    </w:rPr>
  </w:style>
  <w:style w:type="paragraph" w:styleId="NormalIndent">
    <w:name w:val="Normal Indent"/>
    <w:aliases w:val="SC Level 2 Text"/>
    <w:basedOn w:val="Normal"/>
    <w:link w:val="NormalIndentChar"/>
    <w:uiPriority w:val="99"/>
    <w:qFormat/>
    <w:rsid w:val="0005714C"/>
    <w:pPr>
      <w:spacing w:after="0" w:line="260" w:lineRule="exact"/>
      <w:ind w:left="709"/>
    </w:pPr>
    <w:rPr>
      <w:rFonts w:ascii="Times New Roman" w:eastAsia="Times New Roman" w:hAnsi="Times New Roman" w:cs="Times New Roman"/>
      <w:color w:val="auto"/>
      <w:sz w:val="22"/>
      <w:lang w:val="en-GB"/>
    </w:rPr>
  </w:style>
  <w:style w:type="character" w:customStyle="1" w:styleId="NormalIndentChar">
    <w:name w:val="Normal Indent Char"/>
    <w:aliases w:val="SC Level 2 Text Char"/>
    <w:basedOn w:val="DefaultParagraphFont"/>
    <w:link w:val="NormalIndent"/>
    <w:uiPriority w:val="99"/>
    <w:locked/>
    <w:rsid w:val="0005714C"/>
    <w:rPr>
      <w:rFonts w:ascii="Times New Roman" w:eastAsia="Times New Roman" w:hAnsi="Times New Roman" w:cs="Times New Roman"/>
      <w:lang w:val="en-GB"/>
    </w:rPr>
  </w:style>
  <w:style w:type="paragraph" w:customStyle="1" w:styleId="SCHeading2">
    <w:name w:val="SC Heading 2"/>
    <w:basedOn w:val="Heading2"/>
    <w:next w:val="NormalIndent"/>
    <w:qFormat/>
    <w:rsid w:val="00DD5CD5"/>
    <w:pPr>
      <w:numPr>
        <w:ilvl w:val="1"/>
        <w:numId w:val="21"/>
      </w:numPr>
      <w:tabs>
        <w:tab w:val="left" w:pos="709"/>
      </w:tabs>
      <w:spacing w:before="180" w:after="180" w:line="240" w:lineRule="auto"/>
    </w:pPr>
    <w:rPr>
      <w:rFonts w:ascii="Arial" w:eastAsia="Times New Roman" w:hAnsi="Arial" w:cs="Times New Roman"/>
      <w:color w:val="auto"/>
      <w:sz w:val="16"/>
      <w:szCs w:val="20"/>
      <w:lang w:val="en-GB"/>
    </w:rPr>
  </w:style>
  <w:style w:type="paragraph" w:customStyle="1" w:styleId="Style24">
    <w:name w:val="Style24"/>
    <w:basedOn w:val="Normal"/>
    <w:uiPriority w:val="99"/>
    <w:rsid w:val="0005714C"/>
    <w:pPr>
      <w:widowControl w:val="0"/>
      <w:autoSpaceDE w:val="0"/>
      <w:autoSpaceDN w:val="0"/>
      <w:adjustRightInd w:val="0"/>
      <w:spacing w:after="0" w:line="257" w:lineRule="exact"/>
      <w:ind w:hanging="701"/>
      <w:jc w:val="both"/>
    </w:pPr>
    <w:rPr>
      <w:rFonts w:ascii="Times New Roman" w:eastAsia="Times New Roman" w:hAnsi="Times New Roman" w:cs="Times New Roman"/>
      <w:color w:val="auto"/>
      <w:sz w:val="24"/>
      <w:szCs w:val="24"/>
      <w:lang w:val="et-EE" w:eastAsia="et-EE"/>
    </w:rPr>
  </w:style>
  <w:style w:type="character" w:customStyle="1" w:styleId="FontStyle45">
    <w:name w:val="Font Style45"/>
    <w:uiPriority w:val="99"/>
    <w:rsid w:val="0005714C"/>
    <w:rPr>
      <w:rFonts w:ascii="Times New Roman" w:hAnsi="Times New Roman" w:cs="Times New Roman"/>
      <w:sz w:val="20"/>
      <w:szCs w:val="20"/>
    </w:rPr>
  </w:style>
  <w:style w:type="paragraph" w:customStyle="1" w:styleId="LWTable">
    <w:name w:val="~LW Table"/>
    <w:basedOn w:val="Normal"/>
    <w:link w:val="LWTableChar"/>
    <w:rsid w:val="0005714C"/>
    <w:pPr>
      <w:widowControl w:val="0"/>
      <w:spacing w:before="120" w:after="120" w:line="240" w:lineRule="auto"/>
      <w:jc w:val="both"/>
    </w:pPr>
    <w:rPr>
      <w:rFonts w:eastAsia="Times New Roman" w:cs="Times New Roman"/>
      <w:color w:val="auto"/>
      <w:sz w:val="19"/>
      <w:lang w:val="en-GB"/>
    </w:rPr>
  </w:style>
  <w:style w:type="character" w:customStyle="1" w:styleId="LWTableChar">
    <w:name w:val="~LW Table Char"/>
    <w:link w:val="LWTable"/>
    <w:rsid w:val="0005714C"/>
    <w:rPr>
      <w:rFonts w:ascii="Arial" w:eastAsia="Times New Roman" w:hAnsi="Arial" w:cs="Times New Roman"/>
      <w:sz w:val="19"/>
      <w:lang w:val="en-GB"/>
    </w:rPr>
  </w:style>
  <w:style w:type="character" w:customStyle="1" w:styleId="Heading2Char">
    <w:name w:val="Heading 2 Char"/>
    <w:basedOn w:val="DefaultParagraphFont"/>
    <w:link w:val="Heading2"/>
    <w:uiPriority w:val="9"/>
    <w:semiHidden/>
    <w:rsid w:val="0005714C"/>
    <w:rPr>
      <w:rFonts w:asciiTheme="majorHAnsi" w:eastAsiaTheme="majorEastAsia" w:hAnsiTheme="majorHAnsi" w:cstheme="majorBidi"/>
      <w:b/>
      <w:bCs/>
      <w:color w:val="041E41" w:themeColor="accent1"/>
      <w:sz w:val="26"/>
      <w:szCs w:val="26"/>
      <w:lang w:val="en-US"/>
    </w:rPr>
  </w:style>
  <w:style w:type="character" w:customStyle="1" w:styleId="Definition">
    <w:name w:val="Definition"/>
    <w:basedOn w:val="DefaultParagraphFont"/>
    <w:rsid w:val="0005714C"/>
    <w:rPr>
      <w:rFonts w:cs="Times New Roman"/>
      <w:b/>
      <w:bCs/>
      <w:sz w:val="22"/>
      <w:szCs w:val="22"/>
      <w:lang w:val="en-GB"/>
    </w:rPr>
  </w:style>
  <w:style w:type="paragraph" w:styleId="List">
    <w:name w:val="List"/>
    <w:basedOn w:val="Normal"/>
    <w:link w:val="ListChar"/>
    <w:uiPriority w:val="99"/>
    <w:rsid w:val="0005714C"/>
    <w:pPr>
      <w:numPr>
        <w:ilvl w:val="4"/>
        <w:numId w:val="2"/>
      </w:numPr>
      <w:spacing w:after="240" w:line="300" w:lineRule="atLeast"/>
    </w:pPr>
    <w:rPr>
      <w:rFonts w:ascii="Times New Roman" w:eastAsia="Times New Roman" w:hAnsi="Times New Roman" w:cs="Times New Roman"/>
      <w:color w:val="auto"/>
      <w:sz w:val="22"/>
    </w:rPr>
  </w:style>
  <w:style w:type="character" w:customStyle="1" w:styleId="ListChar">
    <w:name w:val="List Char"/>
    <w:basedOn w:val="DefaultParagraphFont"/>
    <w:link w:val="List"/>
    <w:uiPriority w:val="99"/>
    <w:locked/>
    <w:rsid w:val="0005714C"/>
    <w:rPr>
      <w:rFonts w:ascii="Times New Roman" w:eastAsia="Times New Roman" w:hAnsi="Times New Roman" w:cs="Times New Roman"/>
      <w:lang w:val="en-US"/>
    </w:rPr>
  </w:style>
  <w:style w:type="paragraph" w:styleId="ListParagraph">
    <w:name w:val="List Paragraph"/>
    <w:basedOn w:val="Normal"/>
    <w:uiPriority w:val="34"/>
    <w:qFormat/>
    <w:rsid w:val="0005714C"/>
    <w:pPr>
      <w:spacing w:after="0" w:line="240" w:lineRule="auto"/>
      <w:ind w:left="720"/>
      <w:contextualSpacing/>
    </w:pPr>
    <w:rPr>
      <w:rFonts w:ascii="Times New Roman" w:eastAsia="Times New Roman" w:hAnsi="Times New Roman" w:cs="Times New Roman"/>
      <w:color w:val="auto"/>
      <w:sz w:val="22"/>
    </w:rPr>
  </w:style>
  <w:style w:type="character" w:customStyle="1" w:styleId="Textproposal">
    <w:name w:val="Text proposal"/>
    <w:basedOn w:val="DefaultParagraphFont"/>
    <w:rsid w:val="005E0F28"/>
    <w:rPr>
      <w:rFonts w:cs="Times New Roman"/>
      <w:sz w:val="22"/>
      <w:szCs w:val="22"/>
      <w:u w:val="single"/>
      <w:lang w:val="en-GB"/>
    </w:rPr>
  </w:style>
  <w:style w:type="paragraph" w:styleId="Header">
    <w:name w:val="header"/>
    <w:basedOn w:val="Normal"/>
    <w:link w:val="HeaderChar"/>
    <w:uiPriority w:val="99"/>
    <w:unhideWhenUsed/>
    <w:rsid w:val="00696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67CA"/>
    <w:rPr>
      <w:rFonts w:ascii="Arial" w:hAnsi="Arial" w:cs="Arial"/>
      <w:color w:val="333333"/>
      <w:sz w:val="20"/>
      <w:lang w:val="en-US"/>
    </w:rPr>
  </w:style>
  <w:style w:type="paragraph" w:styleId="Footer">
    <w:name w:val="footer"/>
    <w:basedOn w:val="Normal"/>
    <w:link w:val="FooterChar"/>
    <w:uiPriority w:val="99"/>
    <w:unhideWhenUsed/>
    <w:rsid w:val="00696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67CA"/>
    <w:rPr>
      <w:rFonts w:ascii="Arial" w:hAnsi="Arial" w:cs="Arial"/>
      <w:color w:val="333333"/>
      <w:sz w:val="20"/>
      <w:lang w:val="en-US"/>
    </w:rPr>
  </w:style>
  <w:style w:type="paragraph" w:styleId="BalloonText">
    <w:name w:val="Balloon Text"/>
    <w:basedOn w:val="Normal"/>
    <w:link w:val="BalloonTextChar"/>
    <w:uiPriority w:val="99"/>
    <w:semiHidden/>
    <w:unhideWhenUsed/>
    <w:rsid w:val="006E5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33F"/>
    <w:rPr>
      <w:rFonts w:ascii="Segoe UI" w:hAnsi="Segoe UI" w:cs="Segoe UI"/>
      <w:color w:val="333333"/>
      <w:sz w:val="18"/>
      <w:szCs w:val="18"/>
      <w:lang w:val="en-US"/>
    </w:rPr>
  </w:style>
  <w:style w:type="paragraph" w:customStyle="1" w:styleId="1tasemetekst">
    <w:name w:val="1. taseme tekst"/>
    <w:rsid w:val="00BB2C42"/>
    <w:pPr>
      <w:keepNext/>
      <w:widowControl w:val="0"/>
      <w:spacing w:after="120" w:line="240" w:lineRule="auto"/>
      <w:jc w:val="both"/>
    </w:pPr>
    <w:rPr>
      <w:rFonts w:ascii="Times New Roman" w:eastAsia="Times New Roman" w:hAnsi="Times New Roman" w:cs="Times New Roman"/>
      <w:bCs/>
      <w:lang w:val="en-US"/>
    </w:rPr>
  </w:style>
  <w:style w:type="paragraph" w:customStyle="1" w:styleId="Harilikloetelu">
    <w:name w:val="Harilik loetelu"/>
    <w:qFormat/>
    <w:rsid w:val="00447C4E"/>
    <w:pPr>
      <w:keepNext/>
      <w:widowControl w:val="0"/>
      <w:numPr>
        <w:numId w:val="18"/>
      </w:numPr>
      <w:spacing w:before="60" w:after="60" w:line="240" w:lineRule="auto"/>
      <w:jc w:val="both"/>
    </w:pPr>
    <w:rPr>
      <w:rFonts w:ascii="Arial" w:eastAsia="Times New Roman" w:hAnsi="Arial" w:cs="Times New Roman"/>
      <w:bCs/>
      <w:sz w:val="16"/>
      <w:lang w:val="en-US"/>
    </w:rPr>
  </w:style>
  <w:style w:type="paragraph" w:customStyle="1" w:styleId="3tasemetekst">
    <w:name w:val="3. taseme tekst"/>
    <w:basedOn w:val="Normal"/>
    <w:rsid w:val="00BB2C42"/>
    <w:pPr>
      <w:keepNext/>
      <w:widowControl w:val="0"/>
      <w:tabs>
        <w:tab w:val="left" w:pos="567"/>
      </w:tabs>
      <w:spacing w:after="120" w:line="240" w:lineRule="auto"/>
      <w:jc w:val="both"/>
    </w:pPr>
    <w:rPr>
      <w:rFonts w:ascii="Times New Roman" w:eastAsia="Times New Roman" w:hAnsi="Times New Roman" w:cs="Times New Roman"/>
      <w:bCs/>
      <w:color w:val="auto"/>
      <w:sz w:val="22"/>
    </w:rPr>
  </w:style>
  <w:style w:type="character" w:styleId="Hyperlink">
    <w:name w:val="Hyperlink"/>
    <w:basedOn w:val="DefaultParagraphFont"/>
    <w:uiPriority w:val="99"/>
    <w:unhideWhenUsed/>
    <w:rsid w:val="00515F3A"/>
    <w:rPr>
      <w:color w:val="333333" w:themeColor="hyperlink"/>
      <w:u w:val="single"/>
    </w:rPr>
  </w:style>
  <w:style w:type="character" w:styleId="FollowedHyperlink">
    <w:name w:val="FollowedHyperlink"/>
    <w:basedOn w:val="DefaultParagraphFont"/>
    <w:uiPriority w:val="99"/>
    <w:semiHidden/>
    <w:unhideWhenUsed/>
    <w:rsid w:val="00515F3A"/>
    <w:rPr>
      <w:color w:val="333333" w:themeColor="followedHyperlink"/>
      <w:u w:val="single"/>
    </w:rPr>
  </w:style>
  <w:style w:type="paragraph" w:styleId="BodyText3">
    <w:name w:val="Body Text 3"/>
    <w:basedOn w:val="Normal"/>
    <w:link w:val="BodyText3Char"/>
    <w:rsid w:val="00BF6A95"/>
    <w:pPr>
      <w:spacing w:after="120" w:line="240" w:lineRule="auto"/>
    </w:pPr>
    <w:rPr>
      <w:rFonts w:ascii="Times New Roman" w:eastAsia="Times New Roman" w:hAnsi="Times New Roman" w:cs="Times New Roman"/>
      <w:color w:val="auto"/>
      <w:sz w:val="16"/>
      <w:szCs w:val="16"/>
    </w:rPr>
  </w:style>
  <w:style w:type="character" w:customStyle="1" w:styleId="BodyText3Char">
    <w:name w:val="Body Text 3 Char"/>
    <w:basedOn w:val="DefaultParagraphFont"/>
    <w:link w:val="BodyText3"/>
    <w:rsid w:val="00BF6A95"/>
    <w:rPr>
      <w:rFonts w:ascii="Times New Roman" w:eastAsia="Times New Roman" w:hAnsi="Times New Roman" w:cs="Times New Roman"/>
      <w:sz w:val="16"/>
      <w:szCs w:val="16"/>
      <w:lang w:val="en-US"/>
    </w:rPr>
  </w:style>
  <w:style w:type="character" w:styleId="CommentReference">
    <w:name w:val="annotation reference"/>
    <w:basedOn w:val="DefaultParagraphFont"/>
    <w:uiPriority w:val="99"/>
    <w:semiHidden/>
    <w:unhideWhenUsed/>
    <w:rsid w:val="00682898"/>
    <w:rPr>
      <w:sz w:val="18"/>
      <w:szCs w:val="18"/>
    </w:rPr>
  </w:style>
  <w:style w:type="paragraph" w:styleId="CommentText">
    <w:name w:val="annotation text"/>
    <w:basedOn w:val="Normal"/>
    <w:link w:val="CommentTextChar"/>
    <w:uiPriority w:val="99"/>
    <w:semiHidden/>
    <w:unhideWhenUsed/>
    <w:rsid w:val="00682898"/>
    <w:pPr>
      <w:spacing w:line="240" w:lineRule="auto"/>
    </w:pPr>
    <w:rPr>
      <w:sz w:val="24"/>
      <w:szCs w:val="24"/>
    </w:rPr>
  </w:style>
  <w:style w:type="character" w:customStyle="1" w:styleId="CommentTextChar">
    <w:name w:val="Comment Text Char"/>
    <w:basedOn w:val="DefaultParagraphFont"/>
    <w:link w:val="CommentText"/>
    <w:uiPriority w:val="99"/>
    <w:semiHidden/>
    <w:rsid w:val="00682898"/>
    <w:rPr>
      <w:rFonts w:ascii="Arial" w:hAnsi="Arial" w:cs="Arial"/>
      <w:color w:val="333333"/>
      <w:sz w:val="24"/>
      <w:szCs w:val="24"/>
      <w:lang w:val="en-US"/>
    </w:rPr>
  </w:style>
  <w:style w:type="paragraph" w:styleId="CommentSubject">
    <w:name w:val="annotation subject"/>
    <w:basedOn w:val="CommentText"/>
    <w:next w:val="CommentText"/>
    <w:link w:val="CommentSubjectChar"/>
    <w:uiPriority w:val="99"/>
    <w:semiHidden/>
    <w:unhideWhenUsed/>
    <w:rsid w:val="00682898"/>
    <w:rPr>
      <w:b/>
      <w:bCs/>
      <w:sz w:val="20"/>
      <w:szCs w:val="20"/>
    </w:rPr>
  </w:style>
  <w:style w:type="character" w:customStyle="1" w:styleId="CommentSubjectChar">
    <w:name w:val="Comment Subject Char"/>
    <w:basedOn w:val="CommentTextChar"/>
    <w:link w:val="CommentSubject"/>
    <w:uiPriority w:val="99"/>
    <w:semiHidden/>
    <w:rsid w:val="00682898"/>
    <w:rPr>
      <w:rFonts w:ascii="Arial" w:hAnsi="Arial" w:cs="Arial"/>
      <w:b/>
      <w:bCs/>
      <w:color w:val="333333"/>
      <w:sz w:val="20"/>
      <w:szCs w:val="20"/>
      <w:lang w:val="en-US"/>
    </w:rPr>
  </w:style>
  <w:style w:type="paragraph" w:customStyle="1" w:styleId="ListofAppendixes">
    <w:name w:val="List of Appendixes"/>
    <w:basedOn w:val="Normal"/>
    <w:rsid w:val="00A41A83"/>
    <w:pPr>
      <w:tabs>
        <w:tab w:val="left" w:pos="1985"/>
      </w:tabs>
      <w:spacing w:after="180" w:line="280" w:lineRule="atLeast"/>
      <w:ind w:left="1985" w:hanging="1985"/>
      <w:jc w:val="both"/>
    </w:pPr>
    <w:rPr>
      <w:rFonts w:ascii="Times New Roman" w:eastAsia="Times New Roman" w:hAnsi="Times New Roman" w:cs="Times New Roman"/>
      <w:color w:val="auto"/>
      <w:sz w:val="22"/>
      <w:lang w:val="en-GB" w:eastAsia="de-DE"/>
    </w:rPr>
  </w:style>
  <w:style w:type="paragraph" w:styleId="Revision">
    <w:name w:val="Revision"/>
    <w:hidden/>
    <w:uiPriority w:val="99"/>
    <w:semiHidden/>
    <w:rsid w:val="003B548C"/>
    <w:pPr>
      <w:spacing w:after="0" w:line="240" w:lineRule="auto"/>
    </w:pPr>
    <w:rPr>
      <w:rFonts w:ascii="Arial" w:hAnsi="Arial" w:cs="Arial"/>
      <w:color w:val="333333"/>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tartupestonia.e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Ellex">
      <a:dk1>
        <a:srgbClr val="333333"/>
      </a:dk1>
      <a:lt1>
        <a:sysClr val="window" lastClr="FFFFFF"/>
      </a:lt1>
      <a:dk2>
        <a:srgbClr val="041E41"/>
      </a:dk2>
      <a:lt2>
        <a:srgbClr val="999999"/>
      </a:lt2>
      <a:accent1>
        <a:srgbClr val="041E41"/>
      </a:accent1>
      <a:accent2>
        <a:srgbClr val="94D600"/>
      </a:accent2>
      <a:accent3>
        <a:srgbClr val="ABD261"/>
      </a:accent3>
      <a:accent4>
        <a:srgbClr val="C9E19B"/>
      </a:accent4>
      <a:accent5>
        <a:srgbClr val="CACBD5"/>
      </a:accent5>
      <a:accent6>
        <a:srgbClr val="676E87"/>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BCA235A0AE4327804E9EDFAD6C9D8B009C678DF55D68A8459F6F0439CD8B1170" ma:contentTypeVersion="0" ma:contentTypeDescription="" ma:contentTypeScope="" ma:versionID="fcee05077724c59cbfd42319c52e727e">
  <xsd:schema xmlns:xsd="http://www.w3.org/2001/XMLSchema" xmlns:xs="http://www.w3.org/2001/XMLSchema" xmlns:p="http://schemas.microsoft.com/office/2006/metadata/properties" targetNamespace="http://schemas.microsoft.com/office/2006/metadata/properties" ma:root="true" ma:fieldsID="f986407db20e5b4a354524d1c82519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Edit>DocumentTypeCustomFormCore</Edit>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85C8-C435-43CE-BF51-9F875ED92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1D4E93-0747-4941-A543-ED2C5B3706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1F30DC-BAE7-4892-BC1D-2FCBC80A9865}">
  <ds:schemaRefs>
    <ds:schemaRef ds:uri="http://schemas.microsoft.com/sharepoint/v3/contenttype/forms"/>
  </ds:schemaRefs>
</ds:datastoreItem>
</file>

<file path=customXml/itemProps4.xml><?xml version="1.0" encoding="utf-8"?>
<ds:datastoreItem xmlns:ds="http://schemas.openxmlformats.org/officeDocument/2006/customXml" ds:itemID="{03CBEA81-9CEB-DD4C-B0A0-6CFA7E0D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13</Pages>
  <Words>8833</Words>
  <Characters>47615</Characters>
  <Application>Microsoft Macintosh Word</Application>
  <DocSecurity>0</DocSecurity>
  <Lines>1133</Lines>
  <Paragraphs>627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 Vavulski</cp:lastModifiedBy>
  <cp:revision>6</cp:revision>
  <cp:lastPrinted>2017-05-02T12:22:00Z</cp:lastPrinted>
  <dcterms:created xsi:type="dcterms:W3CDTF">2017-06-12T10:20:00Z</dcterms:created>
  <dcterms:modified xsi:type="dcterms:W3CDTF">2017-06-20T17:31:00Z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0x010100D4BCA235A0AE4327804E9EDFAD6C9D8B009C678DF55D68A8459F6F0439CD8B1170</vt:lpwstr>
  </property>
</Properties>
</file>