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40"/>
        </w:rPr>
      </w:pPr>
      <w:r>
        <w:rPr>
          <w:rFonts w:eastAsia="Times New Roman" w:cs="Calibri" w:cstheme="minorHAnsi"/>
          <w:b/>
          <w:sz w:val="36"/>
          <w:szCs w:val="40"/>
        </w:rPr>
        <w:t xml:space="preserve">KUTSE TAOTLEJA </w:t>
      </w:r>
      <w:r>
        <w:rPr>
          <w:rFonts w:cs="Calibri" w:cstheme="minorHAnsi"/>
          <w:b/>
          <w:sz w:val="36"/>
          <w:szCs w:val="40"/>
        </w:rPr>
        <w:t>CV</w:t>
      </w:r>
      <w:r>
        <w:rPr>
          <w:rFonts w:cs="Calibri" w:cstheme="minorHAnsi"/>
          <w:b/>
          <w:sz w:val="36"/>
          <w:szCs w:val="40"/>
          <w:lang w:val="fi-FI"/>
        </w:rPr>
        <w:t xml:space="preserve"> </w:t>
      </w:r>
      <w:r>
        <w:rPr>
          <w:rFonts w:cs="Calibri" w:cstheme="minorHAnsi"/>
          <w:b/>
          <w:sz w:val="36"/>
          <w:szCs w:val="40"/>
        </w:rPr>
        <w:t>JA TÖÖALASE TEGEVUSE KIRJELDUS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color w:val="FF0000"/>
          <w:sz w:val="32"/>
          <w:szCs w:val="32"/>
        </w:rPr>
      </w:pPr>
      <w:r>
        <w:rPr>
          <w:rFonts w:eastAsia="Times New Roman" w:cs="Calibri"/>
          <w:b/>
          <w:color w:val="FF0000"/>
          <w:sz w:val="32"/>
          <w:szCs w:val="32"/>
        </w:rPr>
        <w:t xml:space="preserve">Nimi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36"/>
          <w:szCs w:val="32"/>
        </w:rPr>
      </w:pPr>
      <w:r>
        <w:rPr>
          <w:rFonts w:eastAsia="Times New Roman" w:cs="Calibri"/>
          <w:b/>
          <w:sz w:val="24"/>
        </w:rPr>
        <w:t>I OSA  CURRICULUM VITAE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HARIDUS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Õppimise, lõpetamise aastad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Kool, kraad, eriala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ERIALANE TÖÖKOGEMUS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Töötamise aeg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Töökoht, amet, ülesannete kirjeldus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ERIALANE KOOLITUS JA ENESETÄIENDUS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Toimumise aeg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Koolitaja, koolituse nimetus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Cs/>
                <w:i/>
                <w:i/>
                <w:iCs/>
              </w:rPr>
            </w:pPr>
            <w:r>
              <w:rPr>
                <w:rFonts w:eastAsia="Times New Roman" w:cs="Calibri"/>
                <w:bCs/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KEELED</w:t>
      </w:r>
    </w:p>
    <w:tbl>
      <w:tblPr>
        <w:tblStyle w:val="Kontuurtabel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szCs w:val="24"/>
              </w:rPr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0"/>
                <w:szCs w:val="24"/>
                <w:lang w:val="et-EE" w:eastAsia="en-US" w:bidi="ar-SA"/>
              </w:rPr>
              <w:t>Tase (kutsestandardi lisa alusel, Euroopa Nõukogu keeleoskustasemed)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et-EE" w:eastAsia="en-US" w:bidi="ar-SA"/>
              </w:rPr>
              <w:t>Eesti keel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et-EE" w:eastAsia="en-US" w:bidi="ar-SA"/>
              </w:rPr>
              <w:t>…</w:t>
            </w:r>
            <w:r>
              <w:rPr>
                <w:rFonts w:eastAsia="Times New Roman" w:cs="Calibri"/>
                <w:kern w:val="0"/>
                <w:sz w:val="24"/>
                <w:szCs w:val="24"/>
                <w:lang w:val="et-EE" w:eastAsia="en-US" w:bidi="ar-SA"/>
              </w:rPr>
              <w:t>.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ARVUTIOSKUS (DIGIPÄDEVUS)</w:t>
      </w:r>
    </w:p>
    <w:tbl>
      <w:tblPr>
        <w:tblStyle w:val="Kontuurtabel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 w:val="20"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 w:val="20"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0"/>
                <w:szCs w:val="24"/>
                <w:lang w:val="et-EE" w:eastAsia="en-US" w:bidi="ar-SA"/>
              </w:rPr>
              <w:t>Tase (kutsestandardi lisa alusel, digipädevuste enesehindamise skaala)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spacing w:lineRule="exact" w:line="260" w:before="0" w:after="0"/>
        <w:ind w:left="636" w:right="-53" w:hanging="0"/>
        <w:rPr>
          <w:rFonts w:ascii="Calibri" w:hAnsi="Calibri" w:eastAsia="Calibri" w:cs="Calibri"/>
          <w:lang w:val="en-US"/>
        </w:rPr>
      </w:pPr>
      <w:r>
        <w:rPr>
          <w:rFonts w:eastAsia="Calibri" w:cs="Calibri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b/>
          <w:sz w:val="32"/>
          <w:szCs w:val="32"/>
          <w:lang w:val="en-US"/>
        </w:rPr>
      </w:r>
      <w:r>
        <w:br w:type="page"/>
      </w:r>
    </w:p>
    <w:p>
      <w:pPr>
        <w:pStyle w:val="Normal"/>
        <w:spacing w:lineRule="exact" w:line="38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b/>
          <w:position w:val="1"/>
          <w:sz w:val="32"/>
          <w:szCs w:val="32"/>
          <w:lang w:val="en-US"/>
        </w:rPr>
        <w:t>K</w:t>
      </w:r>
      <w:r>
        <w:rPr>
          <w:rFonts w:eastAsia="Calibri" w:cs="Calibri"/>
          <w:b/>
          <w:spacing w:val="1"/>
          <w:position w:val="1"/>
          <w:sz w:val="32"/>
          <w:szCs w:val="32"/>
          <w:lang w:val="en-US"/>
        </w:rPr>
        <w:t>U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TSE</w:t>
      </w:r>
      <w:r>
        <w:rPr>
          <w:rFonts w:eastAsia="Calibri" w:cs="Calibri"/>
          <w:b/>
          <w:spacing w:val="-8"/>
          <w:position w:val="1"/>
          <w:sz w:val="32"/>
          <w:szCs w:val="32"/>
          <w:lang w:val="en-US"/>
        </w:rPr>
        <w:t xml:space="preserve"> </w:t>
      </w:r>
      <w:r>
        <w:rPr>
          <w:rFonts w:eastAsia="Calibri" w:cs="Calibri"/>
          <w:b/>
          <w:spacing w:val="1"/>
          <w:position w:val="1"/>
          <w:sz w:val="32"/>
          <w:szCs w:val="32"/>
          <w:lang w:val="en-US"/>
        </w:rPr>
        <w:t>TA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OTLEJA</w:t>
      </w:r>
      <w:r>
        <w:rPr>
          <w:rFonts w:eastAsia="Calibri" w:cs="Calibri"/>
          <w:b/>
          <w:spacing w:val="-10"/>
          <w:position w:val="1"/>
          <w:sz w:val="32"/>
          <w:szCs w:val="32"/>
          <w:lang w:val="en-US"/>
        </w:rPr>
        <w:t xml:space="preserve"> 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TÖÖALASE TEGEVUSE KIRJELDUS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i/>
          <w:position w:val="1"/>
          <w:lang w:val="en-US"/>
        </w:rPr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  <w:t>II OSA:  KOMPETENTSIDE TÕENDAMINE</w:t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  <w:t xml:space="preserve">Kompetentside tõendamise aluseks on </w:t>
      </w:r>
      <w:r>
        <w:rPr>
          <w:rFonts w:eastAsia="Times New Roman" w:cs="Calibri"/>
          <w:b/>
        </w:rPr>
        <w:t xml:space="preserve">kutsestandardis </w:t>
      </w:r>
      <w:hyperlink r:id="rId2">
        <w:r>
          <w:rPr>
            <w:rStyle w:val="InternetLink"/>
            <w:rFonts w:eastAsia="Times New Roman" w:cs="Calibri"/>
            <w:b/>
          </w:rPr>
          <w:t>„Teabehaldur, tase 6“</w:t>
        </w:r>
      </w:hyperlink>
      <w:r>
        <w:rPr>
          <w:rFonts w:eastAsia="Times New Roman" w:cs="Calibri"/>
          <w:b/>
        </w:rPr>
        <w:t xml:space="preserve"> toodud tegevusnäitajad.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i/>
          <w:i/>
          <w:color w:val="2E74B5" w:themeColor="accent1" w:themeShade="bf"/>
        </w:rPr>
      </w:pPr>
      <w:r>
        <w:rPr>
          <w:rFonts w:eastAsia="Times New Roman" w:cs="Calibri"/>
          <w:i/>
          <w:color w:val="2E74B5" w:themeColor="accent1" w:themeShade="bf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i/>
          <w:i/>
          <w:color w:val="2E74B5" w:themeColor="accent1" w:themeShade="bf"/>
          <w:u w:val="single"/>
        </w:rPr>
      </w:pPr>
      <w:r>
        <w:rPr>
          <w:rFonts w:eastAsia="Times New Roman" w:cs="Calibri"/>
          <w:i/>
          <w:color w:val="2E74B5" w:themeColor="accent1" w:themeShade="bf"/>
        </w:rPr>
        <w:t xml:space="preserve">Iga tegevusnäitaja allolevas kastis kirjelda nimetatud rollidega seotud igapäevatöö ülesandeid, keskendudes tegevustele, mida </w:t>
      </w:r>
      <w:r>
        <w:rPr>
          <w:rFonts w:eastAsia="Times New Roman" w:cs="Calibri"/>
          <w:b/>
          <w:i/>
          <w:color w:val="2E74B5" w:themeColor="accent1" w:themeShade="bf"/>
        </w:rPr>
        <w:t>ise</w:t>
      </w:r>
      <w:r>
        <w:rPr>
          <w:rFonts w:eastAsia="Times New Roman" w:cs="Calibri"/>
          <w:i/>
          <w:color w:val="2E74B5" w:themeColor="accent1" w:themeShade="bf"/>
        </w:rPr>
        <w:t xml:space="preserve"> läbi viid/oled viinud (too näide organisatsioonist). </w:t>
      </w:r>
      <w:r>
        <w:rPr>
          <w:rFonts w:eastAsia="Times New Roman" w:cs="Calibri"/>
          <w:i/>
          <w:color w:val="2E74B5" w:themeColor="accent1" w:themeShade="bf"/>
          <w:u w:val="single"/>
        </w:rPr>
        <w:t>Lisa vajadusel näidisdokumendid ja/või viita neile teksti sees (tõendusmaterjal).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i/>
          <w:i/>
          <w:color w:val="2E74B5" w:themeColor="accent1" w:themeShade="bf"/>
        </w:rPr>
      </w:pPr>
      <w:r>
        <w:rPr>
          <w:rFonts w:eastAsia="Times New Roman" w:cs="Calibri"/>
          <w:i/>
          <w:color w:val="2E74B5" w:themeColor="accent1" w:themeShade="bf"/>
        </w:rPr>
        <w:t xml:space="preserve">Spetsialiseerumise oskuse osa täidetakse juhul, kui seda tõendatakse.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tbl>
      <w:tblPr>
        <w:tblW w:w="9874" w:type="dxa"/>
        <w:jc w:val="left"/>
        <w:tblInd w:w="-9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4628"/>
        <w:gridCol w:w="5245"/>
      </w:tblGrid>
      <w:tr>
        <w:trPr/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  <w:color w:val="0070C0"/>
              </w:rPr>
              <w:t>KOHUSTUSLIKUD KOMPETENTSID, TEGEVUSNÄITAJAD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Tegevusnäitaja tõendamine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B.3.1 TEABEHALDUSE PÕHIMÕTETE RAKENDAMINE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 Osaleb koostöös juhtkonna ja tegevusvaldkondade vastutavate isikutega organisatsiooni äriprotsesside kirjeldamisel, saades ülevaate protsesside seostest tekkiva teabega.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2. Analüüsib ja hindab tekkiva teabe väärtust ja vastavust organisatsiooni vajadustele, teabe töötlemise kvaliteeti ja kooskõla juhendite ning õigusaktidega.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 Määratleb tekkiva teabe muutmise või parendamise vajaduse ja esitab parendusettepanekud.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 Töötab koostöös valdkondade esindajatega välja teabehalduse põhimõtted ja korraldab nende rakendamiseks vajalike juhendite väljatöötamise.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5. Koordineerib valdkondade vahelist teabehaldusega seotud koostööd ja jälgib kokkulepitud rollide ning tööjaotuse efektiivsust.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 Analüüsib organisatsiooni infohaldussüsteemide sobivust äriprotsessidega ja vastavust teabehalduse põhimõtetega.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 Kirjeldab teabe haldamisega seotud nõuded infohaldussüsteemidele. Osaleb infohaldussüsteemide hankimisel ja juurutamisel.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8. Määratleb, analüüsib ja hindab teabehaldusega, sh teabe säilitamise, vahetamise ja kasutamisega seotud riske ning esitab ettepanekud riskide maandamiseks ja kulude optimeerimiseks.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9. Juhendab, nõustab või koolitab organisatsiooni töötajaid teabehalduse korraldamisel.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B.3.2 DOKUMENTIDE HALDAMINE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 Korraldab dokumendihaldust, määratledes dokumenteeritavad tegevused ja dokumentidena hõlmatava teabe, juhindudes valdkonna õigusaktidest ning organisatsiooni nõuetest ja vajadustest.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2. Koostab või ajakohastab liigitusskeemi selle haldamiseks, määrates säilitustähtajad, säilitus- ja juurdepääsutingimused.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3. Määrab kindlaks dokumendiliikide metaandmed, arvestades tegevuse tõendamise vajadust ja dokumentide leitavust. Jälgib metaandmete kasutamise kvaliteeti.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 Koostab dokumendimallid, lähtudes dokumendiliigi kujundus- ja vormistusreeglitest ning arvestades kasutatavate infohaldussüsteemide funktsionaalsust..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5. Korraldab dokumentide hõlmamise ja registreerimise, arvestades dokumentide leitavust, edasist kasutamist, juurdepääsuõigusi ning säilitamise vajadust.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6. Loob sisuliselt ja keeleliselt korrektseid dokumente, kontrollib dokumentide tähtajalist täitmist ning jälgib dokumentide kehtivust.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 Korraldab dokumentide eraldamise edasiseks hoidmiseks või hävitamiseks ning nende tegevuste dokumenteerimise.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8. Juhendab, nõustab või koolitab organisatsiooni töötajaid dokumendihalduses.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B.3.3 INFOVARADE HALDAMINE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1. Koostab metoodika infovarade määratlemiseks ning loob infovarade nimekirja ja kirjelduse.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2. Korraldab vajaliku info ülekandmise ja organiseerimise uute infohaldussüsteemide kasutuselevõtul.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3. Korraldab ja tagab infovarade leitavuse ning kasutatavuse, hinnates nende tõhusust kasutajate tagasiside ja otsingustatistika põhjal.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4. Arendab ja haldab infovarade juurdepääsuprotsesse, sealhulgas õiguste määramist ning ajakohastamist.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5. Järgib infovarade kvaliteedinõudeid, mis võimaldavad vältida info põhjendamatut dubleerimist ja eristada kavandeid lõppversioonidest.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6. Jälgib infovarade elukäiguhaldust, korraldades infovarade eraldamise edasiseks hoidmiseks või hävitamiseks ning nende tegevuste dokumenteerimise.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 Juhendab, nõustab või koolitab organisatsiooni töötajaid infovarade haldamisel.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B.3.4 ARHIIVI HALDAMINE (spetsialiseerumisega seotud kompetents)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1. Arhiveerib organisatsiooni teabe, juhindudes valdkonna õigusaktidest ning organisatsiooni nõuetest ja vajadustest.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2. Peab liigitusskeemile vastavat ja ajakohast organisatsiooni arhiivi ülevaadet, sh kindlustab, et teave oleks leitav ja kättesaadav.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 Moodustab ja tähistab säilikud lähtuvalt teabe säilitusväärtusest, eemaldades mittearhiiviainese, kasutades sobivat tarkvara ja vorminguid, säilimist tagavaid ning sobilikke materjale ja töövahendeid.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4. Koostab või täiendab arhiivikirjeldust, hindab ja analüüsib arhiivikirjelduse ja -korrastuse kvaliteeti.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5. Osaleb arhiivi kasutamise korra koostamisel ja rakendamisel ning korraldab ja dokumenteerib teabe kasutamist arhiivis.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6. Planeerib arhivaalide üleandmist avalikku arhiivi, määratleb vajalikud ressursid ja annab arhivaalid üle, juhindudes õigusaktidest.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7. Koostab säilitustegevuste kava. Valib teabe säilitamiseks sobivad lahendused, juhindudes valdkonna õigusaktidest ning organisatsiooni nõuetest ja vajadustest, arvestades säilitatava teabe mahtu, juurdekasvu, andmekandjate tüüpe jms.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8. Valmistab ette, testib ja rakendab säilitamise toiminguid, analüüsib regulaarselt failivormingute kasutamatuks muutumise riske.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9. Hindab arhiivi seisundit ja teeb ettepanekuid selle parandamiseks.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10. Valib teabe hävitamise jaoks sobivad tehnilised ja korralduslikud lahendused, et hävitamine oleks pöördumatu, turvaline, õigeaegne, õiguspärane ja keskkonnasõbralik.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11. Viib läbi ja dokumenteerib hävitamistoimingud. 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12. Juhendab, nõustab või koolitab organisatsiooni töötajaid arhiivihalduses.</w:t>
            </w:r>
          </w:p>
        </w:tc>
      </w:tr>
      <w:tr>
        <w:trPr/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49" w:header="0" w:top="993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7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c2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51f5"/>
    <w:rPr>
      <w:color w:val="605E5C"/>
      <w:shd w:fill="E1DFDD" w:val="clear"/>
    </w:rPr>
  </w:style>
  <w:style w:type="character" w:styleId="PisMrk" w:customStyle="1">
    <w:name w:val="Päis Märk"/>
    <w:basedOn w:val="DefaultParagraphFont"/>
    <w:link w:val="Pis"/>
    <w:uiPriority w:val="99"/>
    <w:qFormat/>
    <w:rsid w:val="00633641"/>
    <w:rPr/>
  </w:style>
  <w:style w:type="character" w:styleId="JalusMrk" w:customStyle="1">
    <w:name w:val="Jalus Märk"/>
    <w:basedOn w:val="DefaultParagraphFont"/>
    <w:link w:val="Jalus"/>
    <w:uiPriority w:val="99"/>
    <w:qFormat/>
    <w:rsid w:val="0063364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c2767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633641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633641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39"/>
    <w:rsid w:val="00bc27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tseregister.ee/ctrl/et/Standardid/vaata/1137814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LibreOffice/7.1.0.3$MacOSX_X86_64 LibreOffice_project/f6099ecf3d29644b5008cc8f48f42f4a40986e4c</Application>
  <AppVersion>15.0000</AppVersion>
  <Pages>6</Pages>
  <Words>631</Words>
  <Characters>5249</Characters>
  <CharactersWithSpaces>5843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2021-01-11T19:04:00Z</dcterms:created>
  <dc:creator>janne</dc:creator>
  <dc:description/>
  <dc:language>et-EE</dc:language>
  <cp:lastModifiedBy>Janne Kerdo</cp:lastModifiedBy>
  <dcterms:modified xsi:type="dcterms:W3CDTF">2025-10-15T18:15:00Z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