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3774" w14:textId="77777777" w:rsidR="00C94650" w:rsidRDefault="00C94650" w:rsidP="00C94650">
      <w:pPr>
        <w:jc w:val="center"/>
        <w:rPr>
          <w:rFonts w:ascii="Times New Roman" w:hAnsi="Times New Roman" w:cs="Times New Roman"/>
          <w:b/>
          <w:sz w:val="144"/>
          <w:szCs w:val="144"/>
        </w:rPr>
      </w:pPr>
    </w:p>
    <w:p w14:paraId="43F20294" w14:textId="685EBAF5" w:rsidR="00F53908" w:rsidRPr="00FE7E2A" w:rsidRDefault="00C94650" w:rsidP="00C94650">
      <w:pPr>
        <w:jc w:val="center"/>
        <w:rPr>
          <w:rFonts w:ascii="Times New Roman" w:hAnsi="Times New Roman" w:cs="Times New Roman"/>
          <w:b/>
          <w:bCs/>
          <w:sz w:val="144"/>
          <w:szCs w:val="144"/>
        </w:rPr>
      </w:pPr>
      <w:r w:rsidRPr="00FE7E2A">
        <w:rPr>
          <w:rFonts w:ascii="Times New Roman" w:eastAsia="Times New Roman" w:hAnsi="Times New Roman" w:cs="Times New Roman"/>
          <w:b/>
          <w:sz w:val="144"/>
          <w:szCs w:val="144"/>
          <w:lang w:bidi="et-EE"/>
        </w:rPr>
        <w:t>SUUNISED</w:t>
      </w:r>
    </w:p>
    <w:p w14:paraId="631698B2" w14:textId="37A2778D" w:rsidR="00C94650" w:rsidRPr="00FE7E2A" w:rsidRDefault="00C94650" w:rsidP="00C94650">
      <w:pPr>
        <w:jc w:val="center"/>
        <w:rPr>
          <w:rFonts w:ascii="Times New Roman" w:hAnsi="Times New Roman" w:cs="Times New Roman"/>
          <w:b/>
          <w:bCs/>
          <w:sz w:val="48"/>
          <w:szCs w:val="48"/>
        </w:rPr>
      </w:pPr>
      <w:r w:rsidRPr="00FE7E2A">
        <w:rPr>
          <w:rFonts w:ascii="Times New Roman" w:eastAsia="Times New Roman" w:hAnsi="Times New Roman" w:cs="Times New Roman"/>
          <w:b/>
          <w:sz w:val="48"/>
          <w:szCs w:val="48"/>
          <w:lang w:bidi="et-EE"/>
        </w:rPr>
        <w:t xml:space="preserve">Kasvuhoonegaaside heitkoguste kalkulaator </w:t>
      </w:r>
    </w:p>
    <w:p w14:paraId="0C2FBEC8" w14:textId="77777777" w:rsidR="00C94650" w:rsidRPr="00FE7E2A" w:rsidRDefault="00C94650" w:rsidP="00C94650">
      <w:pPr>
        <w:jc w:val="center"/>
        <w:rPr>
          <w:rFonts w:ascii="Times New Roman" w:hAnsi="Times New Roman" w:cs="Times New Roman"/>
          <w:b/>
          <w:bCs/>
          <w:sz w:val="48"/>
          <w:szCs w:val="48"/>
        </w:rPr>
      </w:pPr>
    </w:p>
    <w:p w14:paraId="628ECC01" w14:textId="77777777" w:rsidR="00C94650" w:rsidRPr="00FE7E2A" w:rsidRDefault="00C94650" w:rsidP="00C94650">
      <w:pPr>
        <w:jc w:val="center"/>
        <w:rPr>
          <w:rFonts w:ascii="Times New Roman" w:hAnsi="Times New Roman" w:cs="Times New Roman"/>
          <w:b/>
          <w:bCs/>
          <w:sz w:val="48"/>
          <w:szCs w:val="48"/>
        </w:rPr>
      </w:pPr>
    </w:p>
    <w:p w14:paraId="616AB2D6" w14:textId="77777777" w:rsidR="00C94650" w:rsidRPr="00FE7E2A" w:rsidRDefault="00C94650" w:rsidP="00C94650">
      <w:pPr>
        <w:jc w:val="center"/>
        <w:rPr>
          <w:rFonts w:ascii="Times New Roman" w:hAnsi="Times New Roman" w:cs="Times New Roman"/>
          <w:b/>
          <w:bCs/>
          <w:sz w:val="48"/>
          <w:szCs w:val="48"/>
        </w:rPr>
      </w:pPr>
    </w:p>
    <w:p w14:paraId="35300AAE" w14:textId="77777777" w:rsidR="00C94650" w:rsidRPr="00FE7E2A" w:rsidRDefault="00C94650" w:rsidP="00C94650">
      <w:pPr>
        <w:jc w:val="center"/>
        <w:rPr>
          <w:rFonts w:ascii="Times New Roman" w:hAnsi="Times New Roman" w:cs="Times New Roman"/>
          <w:b/>
          <w:bCs/>
          <w:sz w:val="48"/>
          <w:szCs w:val="48"/>
        </w:rPr>
      </w:pPr>
    </w:p>
    <w:p w14:paraId="70B1296D" w14:textId="77777777" w:rsidR="00C94650" w:rsidRPr="00FE7E2A" w:rsidRDefault="00C94650" w:rsidP="00C94650">
      <w:pPr>
        <w:jc w:val="center"/>
        <w:rPr>
          <w:rFonts w:ascii="Times New Roman" w:hAnsi="Times New Roman" w:cs="Times New Roman"/>
          <w:b/>
          <w:bCs/>
          <w:sz w:val="48"/>
          <w:szCs w:val="48"/>
        </w:rPr>
      </w:pPr>
    </w:p>
    <w:p w14:paraId="294904D4" w14:textId="77777777" w:rsidR="00C94650" w:rsidRPr="00FE7E2A" w:rsidRDefault="00C94650" w:rsidP="00C94650">
      <w:pPr>
        <w:jc w:val="center"/>
        <w:rPr>
          <w:rFonts w:ascii="Times New Roman" w:hAnsi="Times New Roman" w:cs="Times New Roman"/>
          <w:b/>
          <w:bCs/>
          <w:sz w:val="48"/>
          <w:szCs w:val="48"/>
        </w:rPr>
      </w:pPr>
    </w:p>
    <w:p w14:paraId="678C93D3" w14:textId="77777777" w:rsidR="00C94650" w:rsidRPr="00FE7E2A" w:rsidRDefault="00C94650" w:rsidP="00C94650">
      <w:pPr>
        <w:jc w:val="center"/>
        <w:rPr>
          <w:rFonts w:ascii="Times New Roman" w:hAnsi="Times New Roman" w:cs="Times New Roman"/>
          <w:b/>
          <w:bCs/>
          <w:sz w:val="48"/>
          <w:szCs w:val="48"/>
        </w:rPr>
      </w:pPr>
    </w:p>
    <w:p w14:paraId="647C39B9" w14:textId="534EA404" w:rsidR="00C94650" w:rsidRPr="00C94650" w:rsidRDefault="00C94650" w:rsidP="00C94650">
      <w:pPr>
        <w:jc w:val="center"/>
        <w:rPr>
          <w:rFonts w:ascii="Times New Roman" w:hAnsi="Times New Roman" w:cs="Times New Roman"/>
          <w:b/>
          <w:sz w:val="36"/>
          <w:szCs w:val="36"/>
        </w:rPr>
      </w:pPr>
      <w:r w:rsidRPr="117994AD">
        <w:rPr>
          <w:rFonts w:ascii="Times New Roman" w:eastAsia="Times New Roman" w:hAnsi="Times New Roman" w:cs="Times New Roman"/>
          <w:b/>
          <w:sz w:val="36"/>
          <w:szCs w:val="36"/>
          <w:lang w:bidi="et-EE"/>
        </w:rPr>
        <w:t>202</w:t>
      </w:r>
      <w:r w:rsidR="00701C72">
        <w:rPr>
          <w:rFonts w:ascii="Times New Roman" w:eastAsia="Times New Roman" w:hAnsi="Times New Roman" w:cs="Times New Roman"/>
          <w:b/>
          <w:sz w:val="36"/>
          <w:szCs w:val="36"/>
          <w:lang w:bidi="et-EE"/>
        </w:rPr>
        <w:t>6</w:t>
      </w:r>
    </w:p>
    <w:p w14:paraId="1766A815" w14:textId="77EF4B5D" w:rsidR="00AD6BDB" w:rsidRDefault="00C94650" w:rsidP="00C94650">
      <w:pPr>
        <w:rPr>
          <w:rFonts w:ascii="Times New Roman" w:hAnsi="Times New Roman" w:cs="Times New Roman"/>
          <w:sz w:val="28"/>
          <w:szCs w:val="28"/>
        </w:rPr>
      </w:pPr>
      <w:r>
        <w:rPr>
          <w:lang w:bidi="et-EE"/>
        </w:rPr>
        <w:br/>
      </w:r>
    </w:p>
    <w:p w14:paraId="322B380E" w14:textId="77777777" w:rsidR="000D0DAA" w:rsidRDefault="000D0DAA">
      <w:pPr>
        <w:rPr>
          <w:rFonts w:ascii="Times New Roman" w:hAnsi="Times New Roman" w:cs="Times New Roman"/>
          <w:sz w:val="28"/>
          <w:szCs w:val="28"/>
        </w:rPr>
      </w:pPr>
      <w:r>
        <w:rPr>
          <w:rFonts w:ascii="Times New Roman" w:eastAsia="Times New Roman" w:hAnsi="Times New Roman" w:cs="Times New Roman"/>
          <w:sz w:val="28"/>
          <w:szCs w:val="28"/>
          <w:lang w:bidi="et-EE"/>
        </w:rPr>
        <w:br w:type="page"/>
      </w:r>
    </w:p>
    <w:p w14:paraId="050DA7E9" w14:textId="77777777" w:rsidR="00AD6BDB" w:rsidRDefault="00AD6BDB" w:rsidP="00C94650">
      <w:pPr>
        <w:rPr>
          <w:rFonts w:ascii="Times New Roman" w:hAnsi="Times New Roman" w:cs="Times New Roman"/>
          <w:sz w:val="28"/>
          <w:szCs w:val="28"/>
        </w:rPr>
      </w:pPr>
    </w:p>
    <w:p w14:paraId="2C1F221D" w14:textId="584AE167" w:rsidR="00C94650" w:rsidRPr="005729E5" w:rsidRDefault="00C94650" w:rsidP="00C94650">
      <w:pPr>
        <w:rPr>
          <w:rFonts w:ascii="Times New Roman" w:hAnsi="Times New Roman" w:cs="Times New Roman"/>
          <w:b/>
          <w:sz w:val="28"/>
          <w:szCs w:val="28"/>
        </w:rPr>
      </w:pPr>
      <w:r w:rsidRPr="005729E5">
        <w:rPr>
          <w:rFonts w:ascii="Times New Roman" w:eastAsia="Times New Roman" w:hAnsi="Times New Roman" w:cs="Times New Roman"/>
          <w:b/>
          <w:sz w:val="28"/>
          <w:szCs w:val="28"/>
          <w:lang w:bidi="et-EE"/>
        </w:rPr>
        <w:t>Sisukord</w:t>
      </w:r>
    </w:p>
    <w:sdt>
      <w:sdtPr>
        <w:rPr>
          <w:rFonts w:asciiTheme="minorHAnsi" w:eastAsiaTheme="minorEastAsia" w:hAnsiTheme="minorHAnsi" w:cstheme="minorBidi"/>
          <w:color w:val="auto"/>
          <w:kern w:val="2"/>
          <w:sz w:val="22"/>
          <w:szCs w:val="22"/>
          <w14:ligatures w14:val="standardContextual"/>
        </w:rPr>
        <w:id w:val="475131477"/>
        <w:docPartObj>
          <w:docPartGallery w:val="Table of Contents"/>
          <w:docPartUnique/>
        </w:docPartObj>
      </w:sdtPr>
      <w:sdtContent>
        <w:p w14:paraId="5965A072" w14:textId="1A7AA1CE" w:rsidR="005729E5" w:rsidRDefault="005729E5">
          <w:pPr>
            <w:pStyle w:val="TOCHeading"/>
          </w:pPr>
        </w:p>
        <w:p w14:paraId="7C7EE74D" w14:textId="7DED3A76" w:rsidR="00B907C3" w:rsidRDefault="00184E45">
          <w:pPr>
            <w:pStyle w:val="TOC1"/>
            <w:rPr>
              <w:rFonts w:eastAsiaTheme="minorEastAsia"/>
              <w:noProof/>
              <w:sz w:val="24"/>
              <w:szCs w:val="24"/>
              <w:lang w:val="en-US"/>
            </w:rPr>
          </w:pPr>
          <w:r>
            <w:rPr>
              <w:lang w:bidi="et-EE"/>
            </w:rPr>
            <w:fldChar w:fldCharType="begin"/>
          </w:r>
          <w:r w:rsidR="009A6D08">
            <w:rPr>
              <w:lang w:bidi="et-EE"/>
            </w:rPr>
            <w:instrText>TOC \o "1-3" \h \z \u</w:instrText>
          </w:r>
          <w:r>
            <w:rPr>
              <w:lang w:bidi="et-EE"/>
            </w:rPr>
            <w:fldChar w:fldCharType="separate"/>
          </w:r>
          <w:hyperlink w:anchor="_Toc195621708" w:history="1">
            <w:r w:rsidR="00B907C3" w:rsidRPr="00D6479D">
              <w:rPr>
                <w:rStyle w:val="Hyperlink"/>
                <w:rFonts w:ascii="Times New Roman" w:hAnsi="Times New Roman" w:cs="Times New Roman"/>
                <w:b/>
                <w:noProof/>
              </w:rPr>
              <w:t>I.</w:t>
            </w:r>
            <w:r w:rsidR="00B907C3">
              <w:rPr>
                <w:rFonts w:eastAsiaTheme="minorEastAsia"/>
                <w:noProof/>
                <w:sz w:val="24"/>
                <w:szCs w:val="24"/>
                <w:lang w:val="en-US"/>
              </w:rPr>
              <w:tab/>
            </w:r>
            <w:r w:rsidR="00B907C3" w:rsidRPr="00D6479D">
              <w:rPr>
                <w:rStyle w:val="Hyperlink"/>
                <w:rFonts w:ascii="Times New Roman" w:eastAsia="Times New Roman" w:hAnsi="Times New Roman" w:cs="Times New Roman"/>
                <w:b/>
                <w:noProof/>
                <w:lang w:bidi="et-EE"/>
              </w:rPr>
              <w:t>Sissejuhatus</w:t>
            </w:r>
            <w:r w:rsidR="00B907C3">
              <w:rPr>
                <w:noProof/>
                <w:webHidden/>
              </w:rPr>
              <w:tab/>
            </w:r>
            <w:r w:rsidR="00B907C3">
              <w:rPr>
                <w:noProof/>
                <w:webHidden/>
              </w:rPr>
              <w:fldChar w:fldCharType="begin"/>
            </w:r>
            <w:r w:rsidR="00B907C3">
              <w:rPr>
                <w:noProof/>
                <w:webHidden/>
              </w:rPr>
              <w:instrText xml:space="preserve"> PAGEREF _Toc195621708 \h </w:instrText>
            </w:r>
            <w:r w:rsidR="00B907C3">
              <w:rPr>
                <w:noProof/>
                <w:webHidden/>
              </w:rPr>
            </w:r>
            <w:r w:rsidR="00B907C3">
              <w:rPr>
                <w:noProof/>
                <w:webHidden/>
              </w:rPr>
              <w:fldChar w:fldCharType="separate"/>
            </w:r>
            <w:r w:rsidR="00B907C3">
              <w:rPr>
                <w:noProof/>
                <w:webHidden/>
              </w:rPr>
              <w:t>3</w:t>
            </w:r>
            <w:r w:rsidR="00B907C3">
              <w:rPr>
                <w:noProof/>
                <w:webHidden/>
              </w:rPr>
              <w:fldChar w:fldCharType="end"/>
            </w:r>
          </w:hyperlink>
        </w:p>
        <w:p w14:paraId="2B7C6943" w14:textId="7D1EB754" w:rsidR="00B907C3" w:rsidRDefault="00B907C3">
          <w:pPr>
            <w:pStyle w:val="TOC1"/>
            <w:rPr>
              <w:rFonts w:eastAsiaTheme="minorEastAsia"/>
              <w:noProof/>
              <w:sz w:val="24"/>
              <w:szCs w:val="24"/>
              <w:lang w:val="en-US"/>
            </w:rPr>
          </w:pPr>
          <w:hyperlink w:anchor="_Toc195621709" w:history="1">
            <w:r w:rsidRPr="00D6479D">
              <w:rPr>
                <w:rStyle w:val="Hyperlink"/>
                <w:rFonts w:ascii="Times New Roman" w:hAnsi="Times New Roman" w:cs="Times New Roman"/>
                <w:b/>
                <w:noProof/>
              </w:rPr>
              <w:t>II.</w:t>
            </w:r>
            <w:r>
              <w:rPr>
                <w:rFonts w:eastAsiaTheme="minorEastAsia"/>
                <w:noProof/>
                <w:sz w:val="24"/>
                <w:szCs w:val="24"/>
                <w:lang w:val="en-US"/>
              </w:rPr>
              <w:tab/>
            </w:r>
            <w:r w:rsidRPr="00D6479D">
              <w:rPr>
                <w:rStyle w:val="Hyperlink"/>
                <w:rFonts w:ascii="Times New Roman" w:eastAsia="Times New Roman" w:hAnsi="Times New Roman" w:cs="Times New Roman"/>
                <w:b/>
                <w:noProof/>
                <w:lang w:bidi="et-EE"/>
              </w:rPr>
              <w:t>Metoodika</w:t>
            </w:r>
            <w:r>
              <w:rPr>
                <w:noProof/>
                <w:webHidden/>
              </w:rPr>
              <w:tab/>
            </w:r>
            <w:r>
              <w:rPr>
                <w:noProof/>
                <w:webHidden/>
              </w:rPr>
              <w:fldChar w:fldCharType="begin"/>
            </w:r>
            <w:r>
              <w:rPr>
                <w:noProof/>
                <w:webHidden/>
              </w:rPr>
              <w:instrText xml:space="preserve"> PAGEREF _Toc195621709 \h </w:instrText>
            </w:r>
            <w:r>
              <w:rPr>
                <w:noProof/>
                <w:webHidden/>
              </w:rPr>
            </w:r>
            <w:r>
              <w:rPr>
                <w:noProof/>
                <w:webHidden/>
              </w:rPr>
              <w:fldChar w:fldCharType="separate"/>
            </w:r>
            <w:r>
              <w:rPr>
                <w:noProof/>
                <w:webHidden/>
              </w:rPr>
              <w:t>4</w:t>
            </w:r>
            <w:r>
              <w:rPr>
                <w:noProof/>
                <w:webHidden/>
              </w:rPr>
              <w:fldChar w:fldCharType="end"/>
            </w:r>
          </w:hyperlink>
        </w:p>
        <w:p w14:paraId="5EDF0595" w14:textId="4C1B47CF" w:rsidR="00B907C3" w:rsidRDefault="00B907C3">
          <w:pPr>
            <w:pStyle w:val="TOC2"/>
            <w:tabs>
              <w:tab w:val="right" w:leader="dot" w:pos="9350"/>
            </w:tabs>
            <w:rPr>
              <w:rFonts w:eastAsiaTheme="minorEastAsia"/>
              <w:noProof/>
              <w:sz w:val="24"/>
              <w:szCs w:val="24"/>
              <w:lang w:val="en-US"/>
            </w:rPr>
          </w:pPr>
          <w:hyperlink w:anchor="_Toc195621710" w:history="1">
            <w:r w:rsidRPr="00D6479D">
              <w:rPr>
                <w:rStyle w:val="Hyperlink"/>
                <w:rFonts w:ascii="Times New Roman" w:eastAsia="Times New Roman" w:hAnsi="Times New Roman" w:cs="Times New Roman"/>
                <w:b/>
                <w:noProof/>
                <w:lang w:bidi="et-EE"/>
              </w:rPr>
              <w:t>KHG PROTOKOLL</w:t>
            </w:r>
            <w:r>
              <w:rPr>
                <w:noProof/>
                <w:webHidden/>
              </w:rPr>
              <w:tab/>
            </w:r>
            <w:r>
              <w:rPr>
                <w:noProof/>
                <w:webHidden/>
              </w:rPr>
              <w:fldChar w:fldCharType="begin"/>
            </w:r>
            <w:r>
              <w:rPr>
                <w:noProof/>
                <w:webHidden/>
              </w:rPr>
              <w:instrText xml:space="preserve"> PAGEREF _Toc195621710 \h </w:instrText>
            </w:r>
            <w:r>
              <w:rPr>
                <w:noProof/>
                <w:webHidden/>
              </w:rPr>
            </w:r>
            <w:r>
              <w:rPr>
                <w:noProof/>
                <w:webHidden/>
              </w:rPr>
              <w:fldChar w:fldCharType="separate"/>
            </w:r>
            <w:r>
              <w:rPr>
                <w:noProof/>
                <w:webHidden/>
              </w:rPr>
              <w:t>4</w:t>
            </w:r>
            <w:r>
              <w:rPr>
                <w:noProof/>
                <w:webHidden/>
              </w:rPr>
              <w:fldChar w:fldCharType="end"/>
            </w:r>
          </w:hyperlink>
        </w:p>
        <w:p w14:paraId="2CE60198" w14:textId="66E613A8" w:rsidR="00B907C3" w:rsidRDefault="00B907C3">
          <w:pPr>
            <w:pStyle w:val="TOC2"/>
            <w:tabs>
              <w:tab w:val="right" w:leader="dot" w:pos="9350"/>
            </w:tabs>
            <w:rPr>
              <w:rFonts w:eastAsiaTheme="minorEastAsia"/>
              <w:noProof/>
              <w:sz w:val="24"/>
              <w:szCs w:val="24"/>
              <w:lang w:val="en-US"/>
            </w:rPr>
          </w:pPr>
          <w:hyperlink w:anchor="_Toc195621711" w:history="1">
            <w:r w:rsidRPr="00D6479D">
              <w:rPr>
                <w:rStyle w:val="Hyperlink"/>
                <w:rFonts w:ascii="Times New Roman" w:eastAsia="Times New Roman" w:hAnsi="Times New Roman" w:cs="Times New Roman"/>
                <w:b/>
                <w:noProof/>
                <w:lang w:bidi="et-EE"/>
              </w:rPr>
              <w:t>HEIDETE MÕJUALA</w:t>
            </w:r>
            <w:r>
              <w:rPr>
                <w:noProof/>
                <w:webHidden/>
              </w:rPr>
              <w:tab/>
            </w:r>
            <w:r>
              <w:rPr>
                <w:noProof/>
                <w:webHidden/>
              </w:rPr>
              <w:fldChar w:fldCharType="begin"/>
            </w:r>
            <w:r>
              <w:rPr>
                <w:noProof/>
                <w:webHidden/>
              </w:rPr>
              <w:instrText xml:space="preserve"> PAGEREF _Toc195621711 \h </w:instrText>
            </w:r>
            <w:r>
              <w:rPr>
                <w:noProof/>
                <w:webHidden/>
              </w:rPr>
            </w:r>
            <w:r>
              <w:rPr>
                <w:noProof/>
                <w:webHidden/>
              </w:rPr>
              <w:fldChar w:fldCharType="separate"/>
            </w:r>
            <w:r>
              <w:rPr>
                <w:noProof/>
                <w:webHidden/>
              </w:rPr>
              <w:t>4</w:t>
            </w:r>
            <w:r>
              <w:rPr>
                <w:noProof/>
                <w:webHidden/>
              </w:rPr>
              <w:fldChar w:fldCharType="end"/>
            </w:r>
          </w:hyperlink>
        </w:p>
        <w:p w14:paraId="0ED7DD3E" w14:textId="12F8959F" w:rsidR="00B907C3" w:rsidRDefault="00B907C3">
          <w:pPr>
            <w:pStyle w:val="TOC2"/>
            <w:tabs>
              <w:tab w:val="right" w:leader="dot" w:pos="9350"/>
            </w:tabs>
            <w:rPr>
              <w:rFonts w:eastAsiaTheme="minorEastAsia"/>
              <w:noProof/>
              <w:sz w:val="24"/>
              <w:szCs w:val="24"/>
              <w:lang w:val="en-US"/>
            </w:rPr>
          </w:pPr>
          <w:hyperlink w:anchor="_Toc195621712" w:history="1">
            <w:r w:rsidRPr="00D6479D">
              <w:rPr>
                <w:rStyle w:val="Hyperlink"/>
                <w:rFonts w:ascii="Times New Roman" w:eastAsia="Times New Roman" w:hAnsi="Times New Roman" w:cs="Times New Roman"/>
                <w:b/>
                <w:noProof/>
                <w:lang w:bidi="et-EE"/>
              </w:rPr>
              <w:t>HEITEKOEFITSIENDID</w:t>
            </w:r>
            <w:r>
              <w:rPr>
                <w:noProof/>
                <w:webHidden/>
              </w:rPr>
              <w:tab/>
            </w:r>
            <w:r>
              <w:rPr>
                <w:noProof/>
                <w:webHidden/>
              </w:rPr>
              <w:fldChar w:fldCharType="begin"/>
            </w:r>
            <w:r>
              <w:rPr>
                <w:noProof/>
                <w:webHidden/>
              </w:rPr>
              <w:instrText xml:space="preserve"> PAGEREF _Toc195621712 \h </w:instrText>
            </w:r>
            <w:r>
              <w:rPr>
                <w:noProof/>
                <w:webHidden/>
              </w:rPr>
            </w:r>
            <w:r>
              <w:rPr>
                <w:noProof/>
                <w:webHidden/>
              </w:rPr>
              <w:fldChar w:fldCharType="separate"/>
            </w:r>
            <w:r>
              <w:rPr>
                <w:noProof/>
                <w:webHidden/>
              </w:rPr>
              <w:t>5</w:t>
            </w:r>
            <w:r>
              <w:rPr>
                <w:noProof/>
                <w:webHidden/>
              </w:rPr>
              <w:fldChar w:fldCharType="end"/>
            </w:r>
          </w:hyperlink>
        </w:p>
        <w:p w14:paraId="0A4F4FC5" w14:textId="4A0934B6" w:rsidR="00B907C3" w:rsidRDefault="00B907C3">
          <w:pPr>
            <w:pStyle w:val="TOC2"/>
            <w:tabs>
              <w:tab w:val="right" w:leader="dot" w:pos="9350"/>
            </w:tabs>
            <w:rPr>
              <w:rFonts w:eastAsiaTheme="minorEastAsia"/>
              <w:noProof/>
              <w:sz w:val="24"/>
              <w:szCs w:val="24"/>
              <w:lang w:val="en-US"/>
            </w:rPr>
          </w:pPr>
          <w:hyperlink w:anchor="_Toc195621713" w:history="1">
            <w:r w:rsidRPr="00D6479D">
              <w:rPr>
                <w:rStyle w:val="Hyperlink"/>
                <w:rFonts w:ascii="Times New Roman" w:eastAsia="Times New Roman" w:hAnsi="Times New Roman" w:cs="Times New Roman"/>
                <w:b/>
                <w:noProof/>
                <w:lang w:bidi="et-EE"/>
              </w:rPr>
              <w:t>KALKULAATORI FUNKTSIONAALSUS</w:t>
            </w:r>
            <w:r>
              <w:rPr>
                <w:noProof/>
                <w:webHidden/>
              </w:rPr>
              <w:tab/>
            </w:r>
            <w:r>
              <w:rPr>
                <w:noProof/>
                <w:webHidden/>
              </w:rPr>
              <w:fldChar w:fldCharType="begin"/>
            </w:r>
            <w:r>
              <w:rPr>
                <w:noProof/>
                <w:webHidden/>
              </w:rPr>
              <w:instrText xml:space="preserve"> PAGEREF _Toc195621713 \h </w:instrText>
            </w:r>
            <w:r>
              <w:rPr>
                <w:noProof/>
                <w:webHidden/>
              </w:rPr>
            </w:r>
            <w:r>
              <w:rPr>
                <w:noProof/>
                <w:webHidden/>
              </w:rPr>
              <w:fldChar w:fldCharType="separate"/>
            </w:r>
            <w:r>
              <w:rPr>
                <w:noProof/>
                <w:webHidden/>
              </w:rPr>
              <w:t>6</w:t>
            </w:r>
            <w:r>
              <w:rPr>
                <w:noProof/>
                <w:webHidden/>
              </w:rPr>
              <w:fldChar w:fldCharType="end"/>
            </w:r>
          </w:hyperlink>
        </w:p>
        <w:p w14:paraId="1FB3ED8B" w14:textId="02E1B0C7" w:rsidR="00B907C3" w:rsidRDefault="00B907C3">
          <w:pPr>
            <w:pStyle w:val="TOC2"/>
            <w:tabs>
              <w:tab w:val="right" w:leader="dot" w:pos="9350"/>
            </w:tabs>
            <w:rPr>
              <w:rFonts w:eastAsiaTheme="minorEastAsia"/>
              <w:noProof/>
              <w:sz w:val="24"/>
              <w:szCs w:val="24"/>
              <w:lang w:val="en-US"/>
            </w:rPr>
          </w:pPr>
          <w:hyperlink w:anchor="_Toc195621714" w:history="1">
            <w:r w:rsidRPr="00D6479D">
              <w:rPr>
                <w:rStyle w:val="Hyperlink"/>
                <w:rFonts w:ascii="Times New Roman" w:eastAsia="Times New Roman" w:hAnsi="Times New Roman" w:cs="Times New Roman"/>
                <w:b/>
                <w:noProof/>
                <w:lang w:bidi="et-EE"/>
              </w:rPr>
              <w:t>KUST SAADA ANDMEID ARVUTUSTE TEGEMISEKS?</w:t>
            </w:r>
            <w:r>
              <w:rPr>
                <w:noProof/>
                <w:webHidden/>
              </w:rPr>
              <w:tab/>
            </w:r>
            <w:r>
              <w:rPr>
                <w:noProof/>
                <w:webHidden/>
              </w:rPr>
              <w:fldChar w:fldCharType="begin"/>
            </w:r>
            <w:r>
              <w:rPr>
                <w:noProof/>
                <w:webHidden/>
              </w:rPr>
              <w:instrText xml:space="preserve"> PAGEREF _Toc195621714 \h </w:instrText>
            </w:r>
            <w:r>
              <w:rPr>
                <w:noProof/>
                <w:webHidden/>
              </w:rPr>
            </w:r>
            <w:r>
              <w:rPr>
                <w:noProof/>
                <w:webHidden/>
              </w:rPr>
              <w:fldChar w:fldCharType="separate"/>
            </w:r>
            <w:r>
              <w:rPr>
                <w:noProof/>
                <w:webHidden/>
              </w:rPr>
              <w:t>7</w:t>
            </w:r>
            <w:r>
              <w:rPr>
                <w:noProof/>
                <w:webHidden/>
              </w:rPr>
              <w:fldChar w:fldCharType="end"/>
            </w:r>
          </w:hyperlink>
        </w:p>
        <w:p w14:paraId="54ACB115" w14:textId="5D2F6D28" w:rsidR="00B907C3" w:rsidRDefault="00B907C3">
          <w:pPr>
            <w:pStyle w:val="TOC1"/>
            <w:rPr>
              <w:rFonts w:eastAsiaTheme="minorEastAsia"/>
              <w:noProof/>
              <w:sz w:val="24"/>
              <w:szCs w:val="24"/>
              <w:lang w:val="en-US"/>
            </w:rPr>
          </w:pPr>
          <w:hyperlink w:anchor="_Toc195621715" w:history="1">
            <w:r w:rsidRPr="00D6479D">
              <w:rPr>
                <w:rStyle w:val="Hyperlink"/>
                <w:rFonts w:ascii="Times New Roman" w:hAnsi="Times New Roman" w:cs="Times New Roman"/>
                <w:b/>
                <w:noProof/>
              </w:rPr>
              <w:t>III.</w:t>
            </w:r>
            <w:r>
              <w:rPr>
                <w:rFonts w:eastAsiaTheme="minorEastAsia"/>
                <w:noProof/>
                <w:sz w:val="24"/>
                <w:szCs w:val="24"/>
                <w:lang w:val="en-US"/>
              </w:rPr>
              <w:tab/>
            </w:r>
            <w:r w:rsidRPr="00D6479D">
              <w:rPr>
                <w:rStyle w:val="Hyperlink"/>
                <w:rFonts w:ascii="Times New Roman" w:eastAsia="Times New Roman" w:hAnsi="Times New Roman" w:cs="Times New Roman"/>
                <w:b/>
                <w:noProof/>
                <w:lang w:bidi="et-EE"/>
              </w:rPr>
              <w:t>Kalkulaatori ülevaade</w:t>
            </w:r>
            <w:r>
              <w:rPr>
                <w:noProof/>
                <w:webHidden/>
              </w:rPr>
              <w:tab/>
            </w:r>
            <w:r>
              <w:rPr>
                <w:noProof/>
                <w:webHidden/>
              </w:rPr>
              <w:fldChar w:fldCharType="begin"/>
            </w:r>
            <w:r>
              <w:rPr>
                <w:noProof/>
                <w:webHidden/>
              </w:rPr>
              <w:instrText xml:space="preserve"> PAGEREF _Toc195621715 \h </w:instrText>
            </w:r>
            <w:r>
              <w:rPr>
                <w:noProof/>
                <w:webHidden/>
              </w:rPr>
            </w:r>
            <w:r>
              <w:rPr>
                <w:noProof/>
                <w:webHidden/>
              </w:rPr>
              <w:fldChar w:fldCharType="separate"/>
            </w:r>
            <w:r>
              <w:rPr>
                <w:noProof/>
                <w:webHidden/>
              </w:rPr>
              <w:t>8</w:t>
            </w:r>
            <w:r>
              <w:rPr>
                <w:noProof/>
                <w:webHidden/>
              </w:rPr>
              <w:fldChar w:fldCharType="end"/>
            </w:r>
          </w:hyperlink>
        </w:p>
        <w:p w14:paraId="00124654" w14:textId="39F1E6C0" w:rsidR="00B907C3" w:rsidRDefault="00B907C3">
          <w:pPr>
            <w:pStyle w:val="TOC2"/>
            <w:tabs>
              <w:tab w:val="left" w:pos="720"/>
              <w:tab w:val="right" w:leader="dot" w:pos="9350"/>
            </w:tabs>
            <w:rPr>
              <w:rFonts w:eastAsiaTheme="minorEastAsia"/>
              <w:noProof/>
              <w:sz w:val="24"/>
              <w:szCs w:val="24"/>
              <w:lang w:val="en-US"/>
            </w:rPr>
          </w:pPr>
          <w:hyperlink w:anchor="_Toc195621716" w:history="1">
            <w:r w:rsidRPr="00D6479D">
              <w:rPr>
                <w:rStyle w:val="Hyperlink"/>
                <w:rFonts w:ascii="Times New Roman" w:hAnsi="Times New Roman" w:cs="Times New Roman"/>
                <w:b/>
                <w:noProof/>
              </w:rPr>
              <w:t>1.</w:t>
            </w:r>
            <w:r>
              <w:rPr>
                <w:rFonts w:eastAsiaTheme="minorEastAsia"/>
                <w:noProof/>
                <w:sz w:val="24"/>
                <w:szCs w:val="24"/>
                <w:lang w:val="en-US"/>
              </w:rPr>
              <w:tab/>
            </w:r>
            <w:r w:rsidRPr="00D6479D">
              <w:rPr>
                <w:rStyle w:val="Hyperlink"/>
                <w:rFonts w:ascii="Times New Roman" w:eastAsia="Times New Roman" w:hAnsi="Times New Roman" w:cs="Times New Roman"/>
                <w:b/>
                <w:noProof/>
                <w:lang w:bidi="et-EE"/>
              </w:rPr>
              <w:t>SISSEJUHATUS</w:t>
            </w:r>
            <w:r>
              <w:rPr>
                <w:noProof/>
                <w:webHidden/>
              </w:rPr>
              <w:tab/>
            </w:r>
            <w:r>
              <w:rPr>
                <w:noProof/>
                <w:webHidden/>
              </w:rPr>
              <w:fldChar w:fldCharType="begin"/>
            </w:r>
            <w:r>
              <w:rPr>
                <w:noProof/>
                <w:webHidden/>
              </w:rPr>
              <w:instrText xml:space="preserve"> PAGEREF _Toc195621716 \h </w:instrText>
            </w:r>
            <w:r>
              <w:rPr>
                <w:noProof/>
                <w:webHidden/>
              </w:rPr>
            </w:r>
            <w:r>
              <w:rPr>
                <w:noProof/>
                <w:webHidden/>
              </w:rPr>
              <w:fldChar w:fldCharType="separate"/>
            </w:r>
            <w:r>
              <w:rPr>
                <w:noProof/>
                <w:webHidden/>
              </w:rPr>
              <w:t>8</w:t>
            </w:r>
            <w:r>
              <w:rPr>
                <w:noProof/>
                <w:webHidden/>
              </w:rPr>
              <w:fldChar w:fldCharType="end"/>
            </w:r>
          </w:hyperlink>
        </w:p>
        <w:p w14:paraId="5820B3DF" w14:textId="67854DA8" w:rsidR="00B907C3" w:rsidRDefault="00B907C3">
          <w:pPr>
            <w:pStyle w:val="TOC2"/>
            <w:tabs>
              <w:tab w:val="left" w:pos="720"/>
              <w:tab w:val="right" w:leader="dot" w:pos="9350"/>
            </w:tabs>
            <w:rPr>
              <w:rFonts w:eastAsiaTheme="minorEastAsia"/>
              <w:noProof/>
              <w:sz w:val="24"/>
              <w:szCs w:val="24"/>
              <w:lang w:val="en-US"/>
            </w:rPr>
          </w:pPr>
          <w:hyperlink w:anchor="_Toc195621717" w:history="1">
            <w:r w:rsidRPr="00D6479D">
              <w:rPr>
                <w:rStyle w:val="Hyperlink"/>
                <w:rFonts w:ascii="Times New Roman" w:hAnsi="Times New Roman" w:cs="Times New Roman"/>
                <w:b/>
                <w:noProof/>
              </w:rPr>
              <w:t>2.</w:t>
            </w:r>
            <w:r>
              <w:rPr>
                <w:rFonts w:eastAsiaTheme="minorEastAsia"/>
                <w:noProof/>
                <w:sz w:val="24"/>
                <w:szCs w:val="24"/>
                <w:lang w:val="en-US"/>
              </w:rPr>
              <w:tab/>
            </w:r>
            <w:r w:rsidRPr="00D6479D">
              <w:rPr>
                <w:rStyle w:val="Hyperlink"/>
                <w:rFonts w:ascii="Times New Roman" w:eastAsia="Times New Roman" w:hAnsi="Times New Roman" w:cs="Times New Roman"/>
                <w:b/>
                <w:caps/>
                <w:noProof/>
                <w:lang w:bidi="et-EE"/>
              </w:rPr>
              <w:t>Üldandmed</w:t>
            </w:r>
            <w:r>
              <w:rPr>
                <w:noProof/>
                <w:webHidden/>
              </w:rPr>
              <w:tab/>
            </w:r>
            <w:r>
              <w:rPr>
                <w:noProof/>
                <w:webHidden/>
              </w:rPr>
              <w:fldChar w:fldCharType="begin"/>
            </w:r>
            <w:r>
              <w:rPr>
                <w:noProof/>
                <w:webHidden/>
              </w:rPr>
              <w:instrText xml:space="preserve"> PAGEREF _Toc195621717 \h </w:instrText>
            </w:r>
            <w:r>
              <w:rPr>
                <w:noProof/>
                <w:webHidden/>
              </w:rPr>
            </w:r>
            <w:r>
              <w:rPr>
                <w:noProof/>
                <w:webHidden/>
              </w:rPr>
              <w:fldChar w:fldCharType="separate"/>
            </w:r>
            <w:r>
              <w:rPr>
                <w:noProof/>
                <w:webHidden/>
              </w:rPr>
              <w:t>8</w:t>
            </w:r>
            <w:r>
              <w:rPr>
                <w:noProof/>
                <w:webHidden/>
              </w:rPr>
              <w:fldChar w:fldCharType="end"/>
            </w:r>
          </w:hyperlink>
        </w:p>
        <w:p w14:paraId="79A1440E" w14:textId="4352B41C" w:rsidR="00B907C3" w:rsidRDefault="00B907C3">
          <w:pPr>
            <w:pStyle w:val="TOC2"/>
            <w:tabs>
              <w:tab w:val="left" w:pos="720"/>
              <w:tab w:val="right" w:leader="dot" w:pos="9350"/>
            </w:tabs>
            <w:rPr>
              <w:rFonts w:eastAsiaTheme="minorEastAsia"/>
              <w:noProof/>
              <w:sz w:val="24"/>
              <w:szCs w:val="24"/>
              <w:lang w:val="en-US"/>
            </w:rPr>
          </w:pPr>
          <w:hyperlink w:anchor="_Toc195621718" w:history="1">
            <w:r w:rsidRPr="00D6479D">
              <w:rPr>
                <w:rStyle w:val="Hyperlink"/>
                <w:rFonts w:ascii="Times New Roman" w:hAnsi="Times New Roman" w:cs="Times New Roman"/>
                <w:b/>
                <w:noProof/>
              </w:rPr>
              <w:t>3.</w:t>
            </w:r>
            <w:r>
              <w:rPr>
                <w:rFonts w:eastAsiaTheme="minorEastAsia"/>
                <w:noProof/>
                <w:sz w:val="24"/>
                <w:szCs w:val="24"/>
                <w:lang w:val="en-US"/>
              </w:rPr>
              <w:tab/>
            </w:r>
            <w:r w:rsidRPr="00D6479D">
              <w:rPr>
                <w:rStyle w:val="Hyperlink"/>
                <w:rFonts w:ascii="Times New Roman" w:eastAsia="Times New Roman" w:hAnsi="Times New Roman" w:cs="Times New Roman"/>
                <w:b/>
                <w:noProof/>
                <w:lang w:bidi="et-EE"/>
              </w:rPr>
              <w:t>MÕJUALA 1</w:t>
            </w:r>
            <w:r>
              <w:rPr>
                <w:noProof/>
                <w:webHidden/>
              </w:rPr>
              <w:tab/>
            </w:r>
            <w:r>
              <w:rPr>
                <w:noProof/>
                <w:webHidden/>
              </w:rPr>
              <w:fldChar w:fldCharType="begin"/>
            </w:r>
            <w:r>
              <w:rPr>
                <w:noProof/>
                <w:webHidden/>
              </w:rPr>
              <w:instrText xml:space="preserve"> PAGEREF _Toc195621718 \h </w:instrText>
            </w:r>
            <w:r>
              <w:rPr>
                <w:noProof/>
                <w:webHidden/>
              </w:rPr>
            </w:r>
            <w:r>
              <w:rPr>
                <w:noProof/>
                <w:webHidden/>
              </w:rPr>
              <w:fldChar w:fldCharType="separate"/>
            </w:r>
            <w:r>
              <w:rPr>
                <w:noProof/>
                <w:webHidden/>
              </w:rPr>
              <w:t>10</w:t>
            </w:r>
            <w:r>
              <w:rPr>
                <w:noProof/>
                <w:webHidden/>
              </w:rPr>
              <w:fldChar w:fldCharType="end"/>
            </w:r>
          </w:hyperlink>
        </w:p>
        <w:p w14:paraId="3ABCD6F4" w14:textId="49CC4D90" w:rsidR="00B907C3" w:rsidRDefault="00B907C3">
          <w:pPr>
            <w:pStyle w:val="TOC3"/>
            <w:rPr>
              <w:rFonts w:eastAsiaTheme="minorEastAsia"/>
              <w:noProof/>
              <w:sz w:val="24"/>
              <w:szCs w:val="24"/>
              <w:lang w:val="en-US"/>
            </w:rPr>
          </w:pPr>
          <w:hyperlink w:anchor="_Toc195621719" w:history="1">
            <w:r w:rsidRPr="00D6479D">
              <w:rPr>
                <w:rStyle w:val="Hyperlink"/>
                <w:rFonts w:ascii="Symbol" w:hAnsi="Symbol" w:cs="Times New Roman"/>
                <w:noProof/>
              </w:rPr>
              <w:t></w:t>
            </w:r>
            <w:r>
              <w:rPr>
                <w:rFonts w:eastAsiaTheme="minorEastAsia"/>
                <w:noProof/>
                <w:sz w:val="24"/>
                <w:szCs w:val="24"/>
                <w:lang w:val="en-US"/>
              </w:rPr>
              <w:tab/>
            </w:r>
            <w:r w:rsidRPr="00D6479D">
              <w:rPr>
                <w:rStyle w:val="Hyperlink"/>
                <w:rFonts w:ascii="Times New Roman" w:eastAsia="Times New Roman" w:hAnsi="Times New Roman" w:cs="Times New Roman"/>
                <w:noProof/>
                <w:lang w:bidi="et-EE"/>
              </w:rPr>
              <w:t>PAIKSED HEITED</w:t>
            </w:r>
            <w:r>
              <w:rPr>
                <w:noProof/>
                <w:webHidden/>
              </w:rPr>
              <w:tab/>
            </w:r>
            <w:r>
              <w:rPr>
                <w:noProof/>
                <w:webHidden/>
              </w:rPr>
              <w:fldChar w:fldCharType="begin"/>
            </w:r>
            <w:r>
              <w:rPr>
                <w:noProof/>
                <w:webHidden/>
              </w:rPr>
              <w:instrText xml:space="preserve"> PAGEREF _Toc195621719 \h </w:instrText>
            </w:r>
            <w:r>
              <w:rPr>
                <w:noProof/>
                <w:webHidden/>
              </w:rPr>
            </w:r>
            <w:r>
              <w:rPr>
                <w:noProof/>
                <w:webHidden/>
              </w:rPr>
              <w:fldChar w:fldCharType="separate"/>
            </w:r>
            <w:r>
              <w:rPr>
                <w:noProof/>
                <w:webHidden/>
              </w:rPr>
              <w:t>10</w:t>
            </w:r>
            <w:r>
              <w:rPr>
                <w:noProof/>
                <w:webHidden/>
              </w:rPr>
              <w:fldChar w:fldCharType="end"/>
            </w:r>
          </w:hyperlink>
        </w:p>
        <w:p w14:paraId="798F30DE" w14:textId="7376852B" w:rsidR="00B907C3" w:rsidRDefault="00B907C3">
          <w:pPr>
            <w:pStyle w:val="TOC3"/>
            <w:rPr>
              <w:rFonts w:eastAsiaTheme="minorEastAsia"/>
              <w:noProof/>
              <w:sz w:val="24"/>
              <w:szCs w:val="24"/>
              <w:lang w:val="en-US"/>
            </w:rPr>
          </w:pPr>
          <w:hyperlink w:anchor="_Toc195621720" w:history="1">
            <w:r w:rsidRPr="00D6479D">
              <w:rPr>
                <w:rStyle w:val="Hyperlink"/>
                <w:rFonts w:ascii="Symbol" w:hAnsi="Symbol" w:cs="Times New Roman"/>
                <w:noProof/>
              </w:rPr>
              <w:t></w:t>
            </w:r>
            <w:r>
              <w:rPr>
                <w:rFonts w:eastAsiaTheme="minorEastAsia"/>
                <w:noProof/>
                <w:sz w:val="24"/>
                <w:szCs w:val="24"/>
                <w:lang w:val="en-US"/>
              </w:rPr>
              <w:tab/>
            </w:r>
            <w:r w:rsidRPr="00D6479D">
              <w:rPr>
                <w:rStyle w:val="Hyperlink"/>
                <w:rFonts w:ascii="Times New Roman" w:eastAsia="Times New Roman" w:hAnsi="Times New Roman" w:cs="Times New Roman"/>
                <w:noProof/>
                <w:lang w:bidi="et-EE"/>
              </w:rPr>
              <w:t>MITTEPAIKSED HEITED</w:t>
            </w:r>
            <w:r>
              <w:rPr>
                <w:noProof/>
                <w:webHidden/>
              </w:rPr>
              <w:tab/>
            </w:r>
            <w:r>
              <w:rPr>
                <w:noProof/>
                <w:webHidden/>
              </w:rPr>
              <w:fldChar w:fldCharType="begin"/>
            </w:r>
            <w:r>
              <w:rPr>
                <w:noProof/>
                <w:webHidden/>
              </w:rPr>
              <w:instrText xml:space="preserve"> PAGEREF _Toc195621720 \h </w:instrText>
            </w:r>
            <w:r>
              <w:rPr>
                <w:noProof/>
                <w:webHidden/>
              </w:rPr>
            </w:r>
            <w:r>
              <w:rPr>
                <w:noProof/>
                <w:webHidden/>
              </w:rPr>
              <w:fldChar w:fldCharType="separate"/>
            </w:r>
            <w:r>
              <w:rPr>
                <w:noProof/>
                <w:webHidden/>
              </w:rPr>
              <w:t>11</w:t>
            </w:r>
            <w:r>
              <w:rPr>
                <w:noProof/>
                <w:webHidden/>
              </w:rPr>
              <w:fldChar w:fldCharType="end"/>
            </w:r>
          </w:hyperlink>
        </w:p>
        <w:p w14:paraId="0552B9E0" w14:textId="4B7D34B9" w:rsidR="00B907C3" w:rsidRDefault="00B907C3">
          <w:pPr>
            <w:pStyle w:val="TOC3"/>
            <w:rPr>
              <w:rFonts w:eastAsiaTheme="minorEastAsia"/>
              <w:noProof/>
              <w:sz w:val="24"/>
              <w:szCs w:val="24"/>
              <w:lang w:val="en-US"/>
            </w:rPr>
          </w:pPr>
          <w:hyperlink w:anchor="_Toc195621721" w:history="1">
            <w:r w:rsidRPr="00D6479D">
              <w:rPr>
                <w:rStyle w:val="Hyperlink"/>
                <w:rFonts w:ascii="Symbol" w:hAnsi="Symbol" w:cs="Times New Roman"/>
                <w:noProof/>
              </w:rPr>
              <w:t></w:t>
            </w:r>
            <w:r>
              <w:rPr>
                <w:rFonts w:eastAsiaTheme="minorEastAsia"/>
                <w:noProof/>
                <w:sz w:val="24"/>
                <w:szCs w:val="24"/>
                <w:lang w:val="en-US"/>
              </w:rPr>
              <w:tab/>
            </w:r>
            <w:r w:rsidRPr="00D6479D">
              <w:rPr>
                <w:rStyle w:val="Hyperlink"/>
                <w:rFonts w:ascii="Times New Roman" w:eastAsia="Times New Roman" w:hAnsi="Times New Roman" w:cs="Times New Roman"/>
                <w:noProof/>
                <w:lang w:bidi="et-EE"/>
              </w:rPr>
              <w:t>KONTROLLIMATUD HEITED</w:t>
            </w:r>
            <w:r>
              <w:rPr>
                <w:noProof/>
                <w:webHidden/>
              </w:rPr>
              <w:tab/>
            </w:r>
            <w:r>
              <w:rPr>
                <w:noProof/>
                <w:webHidden/>
              </w:rPr>
              <w:fldChar w:fldCharType="begin"/>
            </w:r>
            <w:r>
              <w:rPr>
                <w:noProof/>
                <w:webHidden/>
              </w:rPr>
              <w:instrText xml:space="preserve"> PAGEREF _Toc195621721 \h </w:instrText>
            </w:r>
            <w:r>
              <w:rPr>
                <w:noProof/>
                <w:webHidden/>
              </w:rPr>
            </w:r>
            <w:r>
              <w:rPr>
                <w:noProof/>
                <w:webHidden/>
              </w:rPr>
              <w:fldChar w:fldCharType="separate"/>
            </w:r>
            <w:r>
              <w:rPr>
                <w:noProof/>
                <w:webHidden/>
              </w:rPr>
              <w:t>12</w:t>
            </w:r>
            <w:r>
              <w:rPr>
                <w:noProof/>
                <w:webHidden/>
              </w:rPr>
              <w:fldChar w:fldCharType="end"/>
            </w:r>
          </w:hyperlink>
        </w:p>
        <w:p w14:paraId="51B1785A" w14:textId="73D5FAD5" w:rsidR="00B907C3" w:rsidRDefault="00B907C3">
          <w:pPr>
            <w:pStyle w:val="TOC3"/>
            <w:rPr>
              <w:rFonts w:eastAsiaTheme="minorEastAsia"/>
              <w:noProof/>
              <w:sz w:val="24"/>
              <w:szCs w:val="24"/>
              <w:lang w:val="en-US"/>
            </w:rPr>
          </w:pPr>
          <w:hyperlink w:anchor="_Toc195621722" w:history="1">
            <w:r w:rsidRPr="00D6479D">
              <w:rPr>
                <w:rStyle w:val="Hyperlink"/>
                <w:rFonts w:ascii="Symbol" w:hAnsi="Symbol" w:cs="Times New Roman"/>
                <w:noProof/>
              </w:rPr>
              <w:t></w:t>
            </w:r>
            <w:r>
              <w:rPr>
                <w:rFonts w:eastAsiaTheme="minorEastAsia"/>
                <w:noProof/>
                <w:sz w:val="24"/>
                <w:szCs w:val="24"/>
                <w:lang w:val="en-US"/>
              </w:rPr>
              <w:tab/>
            </w:r>
            <w:r w:rsidRPr="00D6479D">
              <w:rPr>
                <w:rStyle w:val="Hyperlink"/>
                <w:rFonts w:ascii="Times New Roman" w:eastAsia="Times New Roman" w:hAnsi="Times New Roman" w:cs="Times New Roman"/>
                <w:noProof/>
                <w:lang w:bidi="et-EE"/>
              </w:rPr>
              <w:t>PÕLLUMAJANDUSLIKUD HEITED</w:t>
            </w:r>
            <w:r>
              <w:rPr>
                <w:noProof/>
                <w:webHidden/>
              </w:rPr>
              <w:tab/>
            </w:r>
            <w:r>
              <w:rPr>
                <w:noProof/>
                <w:webHidden/>
              </w:rPr>
              <w:fldChar w:fldCharType="begin"/>
            </w:r>
            <w:r>
              <w:rPr>
                <w:noProof/>
                <w:webHidden/>
              </w:rPr>
              <w:instrText xml:space="preserve"> PAGEREF _Toc195621722 \h </w:instrText>
            </w:r>
            <w:r>
              <w:rPr>
                <w:noProof/>
                <w:webHidden/>
              </w:rPr>
            </w:r>
            <w:r>
              <w:rPr>
                <w:noProof/>
                <w:webHidden/>
              </w:rPr>
              <w:fldChar w:fldCharType="separate"/>
            </w:r>
            <w:r>
              <w:rPr>
                <w:noProof/>
                <w:webHidden/>
              </w:rPr>
              <w:t>13</w:t>
            </w:r>
            <w:r>
              <w:rPr>
                <w:noProof/>
                <w:webHidden/>
              </w:rPr>
              <w:fldChar w:fldCharType="end"/>
            </w:r>
          </w:hyperlink>
        </w:p>
        <w:p w14:paraId="2062F475" w14:textId="5DAB92B7" w:rsidR="00B907C3" w:rsidRDefault="00B907C3">
          <w:pPr>
            <w:pStyle w:val="TOC3"/>
            <w:rPr>
              <w:rFonts w:eastAsiaTheme="minorEastAsia"/>
              <w:noProof/>
              <w:sz w:val="24"/>
              <w:szCs w:val="24"/>
              <w:lang w:val="en-US"/>
            </w:rPr>
          </w:pPr>
          <w:hyperlink w:anchor="_Toc195621723" w:history="1">
            <w:r w:rsidRPr="00D6479D">
              <w:rPr>
                <w:rStyle w:val="Hyperlink"/>
                <w:rFonts w:ascii="Symbol" w:hAnsi="Symbol" w:cs="Times New Roman"/>
                <w:noProof/>
              </w:rPr>
              <w:t></w:t>
            </w:r>
            <w:r>
              <w:rPr>
                <w:rFonts w:eastAsiaTheme="minorEastAsia"/>
                <w:noProof/>
                <w:sz w:val="24"/>
                <w:szCs w:val="24"/>
                <w:lang w:val="en-US"/>
              </w:rPr>
              <w:tab/>
            </w:r>
            <w:r w:rsidRPr="00D6479D">
              <w:rPr>
                <w:rStyle w:val="Hyperlink"/>
                <w:rFonts w:ascii="Times New Roman" w:eastAsia="Times New Roman" w:hAnsi="Times New Roman" w:cs="Times New Roman"/>
                <w:noProof/>
                <w:lang w:bidi="et-EE"/>
              </w:rPr>
              <w:t>SOOLESISENE FERMENTATSIOON, SÕNNIKUKÄITLUS</w:t>
            </w:r>
            <w:r>
              <w:rPr>
                <w:noProof/>
                <w:webHidden/>
              </w:rPr>
              <w:tab/>
            </w:r>
            <w:r>
              <w:rPr>
                <w:noProof/>
                <w:webHidden/>
              </w:rPr>
              <w:fldChar w:fldCharType="begin"/>
            </w:r>
            <w:r>
              <w:rPr>
                <w:noProof/>
                <w:webHidden/>
              </w:rPr>
              <w:instrText xml:space="preserve"> PAGEREF _Toc195621723 \h </w:instrText>
            </w:r>
            <w:r>
              <w:rPr>
                <w:noProof/>
                <w:webHidden/>
              </w:rPr>
            </w:r>
            <w:r>
              <w:rPr>
                <w:noProof/>
                <w:webHidden/>
              </w:rPr>
              <w:fldChar w:fldCharType="separate"/>
            </w:r>
            <w:r>
              <w:rPr>
                <w:noProof/>
                <w:webHidden/>
              </w:rPr>
              <w:t>14</w:t>
            </w:r>
            <w:r>
              <w:rPr>
                <w:noProof/>
                <w:webHidden/>
              </w:rPr>
              <w:fldChar w:fldCharType="end"/>
            </w:r>
          </w:hyperlink>
        </w:p>
        <w:p w14:paraId="0F48E53A" w14:textId="45706BE6" w:rsidR="00B907C3" w:rsidRDefault="00B907C3">
          <w:pPr>
            <w:pStyle w:val="TOC2"/>
            <w:tabs>
              <w:tab w:val="left" w:pos="720"/>
              <w:tab w:val="right" w:leader="dot" w:pos="9350"/>
            </w:tabs>
            <w:rPr>
              <w:rFonts w:eastAsiaTheme="minorEastAsia"/>
              <w:noProof/>
              <w:sz w:val="24"/>
              <w:szCs w:val="24"/>
              <w:lang w:val="en-US"/>
            </w:rPr>
          </w:pPr>
          <w:hyperlink w:anchor="_Toc195621724" w:history="1">
            <w:r w:rsidRPr="00D6479D">
              <w:rPr>
                <w:rStyle w:val="Hyperlink"/>
                <w:rFonts w:ascii="Times New Roman" w:hAnsi="Times New Roman" w:cs="Times New Roman"/>
                <w:b/>
                <w:noProof/>
              </w:rPr>
              <w:t>4.</w:t>
            </w:r>
            <w:r>
              <w:rPr>
                <w:rFonts w:eastAsiaTheme="minorEastAsia"/>
                <w:noProof/>
                <w:sz w:val="24"/>
                <w:szCs w:val="24"/>
                <w:lang w:val="en-US"/>
              </w:rPr>
              <w:tab/>
            </w:r>
            <w:r w:rsidRPr="00D6479D">
              <w:rPr>
                <w:rStyle w:val="Hyperlink"/>
                <w:rFonts w:ascii="Times New Roman" w:eastAsia="Times New Roman" w:hAnsi="Times New Roman" w:cs="Times New Roman"/>
                <w:b/>
                <w:noProof/>
                <w:lang w:bidi="et-EE"/>
              </w:rPr>
              <w:t>MÕJUALA 2</w:t>
            </w:r>
            <w:r>
              <w:rPr>
                <w:noProof/>
                <w:webHidden/>
              </w:rPr>
              <w:tab/>
            </w:r>
            <w:r>
              <w:rPr>
                <w:noProof/>
                <w:webHidden/>
              </w:rPr>
              <w:fldChar w:fldCharType="begin"/>
            </w:r>
            <w:r>
              <w:rPr>
                <w:noProof/>
                <w:webHidden/>
              </w:rPr>
              <w:instrText xml:space="preserve"> PAGEREF _Toc195621724 \h </w:instrText>
            </w:r>
            <w:r>
              <w:rPr>
                <w:noProof/>
                <w:webHidden/>
              </w:rPr>
            </w:r>
            <w:r>
              <w:rPr>
                <w:noProof/>
                <w:webHidden/>
              </w:rPr>
              <w:fldChar w:fldCharType="separate"/>
            </w:r>
            <w:r>
              <w:rPr>
                <w:noProof/>
                <w:webHidden/>
              </w:rPr>
              <w:t>16</w:t>
            </w:r>
            <w:r>
              <w:rPr>
                <w:noProof/>
                <w:webHidden/>
              </w:rPr>
              <w:fldChar w:fldCharType="end"/>
            </w:r>
          </w:hyperlink>
        </w:p>
        <w:p w14:paraId="7A8EA8CD" w14:textId="74F95755" w:rsidR="00B907C3" w:rsidRDefault="00B907C3">
          <w:pPr>
            <w:pStyle w:val="TOC3"/>
            <w:rPr>
              <w:rFonts w:eastAsiaTheme="minorEastAsia"/>
              <w:noProof/>
              <w:sz w:val="24"/>
              <w:szCs w:val="24"/>
              <w:lang w:val="en-US"/>
            </w:rPr>
          </w:pPr>
          <w:hyperlink w:anchor="_Toc195621725" w:history="1">
            <w:r w:rsidRPr="00D6479D">
              <w:rPr>
                <w:rStyle w:val="Hyperlink"/>
                <w:rFonts w:ascii="Symbol" w:hAnsi="Symbol" w:cs="Times New Roman"/>
                <w:noProof/>
              </w:rPr>
              <w:t></w:t>
            </w:r>
            <w:r>
              <w:rPr>
                <w:rFonts w:eastAsiaTheme="minorEastAsia"/>
                <w:noProof/>
                <w:sz w:val="24"/>
                <w:szCs w:val="24"/>
                <w:lang w:val="en-US"/>
              </w:rPr>
              <w:tab/>
            </w:r>
            <w:r w:rsidRPr="00D6479D">
              <w:rPr>
                <w:rStyle w:val="Hyperlink"/>
                <w:rFonts w:ascii="Times New Roman" w:eastAsia="Times New Roman" w:hAnsi="Times New Roman" w:cs="Times New Roman"/>
                <w:noProof/>
                <w:lang w:bidi="et-EE"/>
              </w:rPr>
              <w:t>ELEKTER</w:t>
            </w:r>
            <w:r>
              <w:rPr>
                <w:noProof/>
                <w:webHidden/>
              </w:rPr>
              <w:tab/>
            </w:r>
            <w:r>
              <w:rPr>
                <w:noProof/>
                <w:webHidden/>
              </w:rPr>
              <w:fldChar w:fldCharType="begin"/>
            </w:r>
            <w:r>
              <w:rPr>
                <w:noProof/>
                <w:webHidden/>
              </w:rPr>
              <w:instrText xml:space="preserve"> PAGEREF _Toc195621725 \h </w:instrText>
            </w:r>
            <w:r>
              <w:rPr>
                <w:noProof/>
                <w:webHidden/>
              </w:rPr>
            </w:r>
            <w:r>
              <w:rPr>
                <w:noProof/>
                <w:webHidden/>
              </w:rPr>
              <w:fldChar w:fldCharType="separate"/>
            </w:r>
            <w:r>
              <w:rPr>
                <w:noProof/>
                <w:webHidden/>
              </w:rPr>
              <w:t>16</w:t>
            </w:r>
            <w:r>
              <w:rPr>
                <w:noProof/>
                <w:webHidden/>
              </w:rPr>
              <w:fldChar w:fldCharType="end"/>
            </w:r>
          </w:hyperlink>
        </w:p>
        <w:p w14:paraId="4DEEAC4B" w14:textId="697A33D4" w:rsidR="00B907C3" w:rsidRDefault="00B907C3">
          <w:pPr>
            <w:pStyle w:val="TOC3"/>
            <w:rPr>
              <w:rFonts w:eastAsiaTheme="minorEastAsia"/>
              <w:noProof/>
              <w:sz w:val="24"/>
              <w:szCs w:val="24"/>
              <w:lang w:val="en-US"/>
            </w:rPr>
          </w:pPr>
          <w:hyperlink w:anchor="_Toc195621726" w:history="1">
            <w:r w:rsidRPr="00D6479D">
              <w:rPr>
                <w:rStyle w:val="Hyperlink"/>
                <w:rFonts w:ascii="Symbol" w:hAnsi="Symbol" w:cs="Times New Roman"/>
                <w:noProof/>
              </w:rPr>
              <w:t></w:t>
            </w:r>
            <w:r>
              <w:rPr>
                <w:rFonts w:eastAsiaTheme="minorEastAsia"/>
                <w:noProof/>
                <w:sz w:val="24"/>
                <w:szCs w:val="24"/>
                <w:lang w:val="en-US"/>
              </w:rPr>
              <w:tab/>
            </w:r>
            <w:r w:rsidRPr="00D6479D">
              <w:rPr>
                <w:rStyle w:val="Hyperlink"/>
                <w:rFonts w:ascii="Times New Roman" w:eastAsia="Times New Roman" w:hAnsi="Times New Roman" w:cs="Times New Roman"/>
                <w:noProof/>
                <w:lang w:bidi="et-EE"/>
              </w:rPr>
              <w:t>KÜTTE-, JAHUTUS- JA TÖÖTLEMISENERGIA</w:t>
            </w:r>
            <w:r>
              <w:rPr>
                <w:noProof/>
                <w:webHidden/>
              </w:rPr>
              <w:tab/>
            </w:r>
            <w:r>
              <w:rPr>
                <w:noProof/>
                <w:webHidden/>
              </w:rPr>
              <w:fldChar w:fldCharType="begin"/>
            </w:r>
            <w:r>
              <w:rPr>
                <w:noProof/>
                <w:webHidden/>
              </w:rPr>
              <w:instrText xml:space="preserve"> PAGEREF _Toc195621726 \h </w:instrText>
            </w:r>
            <w:r>
              <w:rPr>
                <w:noProof/>
                <w:webHidden/>
              </w:rPr>
            </w:r>
            <w:r>
              <w:rPr>
                <w:noProof/>
                <w:webHidden/>
              </w:rPr>
              <w:fldChar w:fldCharType="separate"/>
            </w:r>
            <w:r>
              <w:rPr>
                <w:noProof/>
                <w:webHidden/>
              </w:rPr>
              <w:t>17</w:t>
            </w:r>
            <w:r>
              <w:rPr>
                <w:noProof/>
                <w:webHidden/>
              </w:rPr>
              <w:fldChar w:fldCharType="end"/>
            </w:r>
          </w:hyperlink>
        </w:p>
        <w:p w14:paraId="5854A1C5" w14:textId="18EDE47D" w:rsidR="00B907C3" w:rsidRDefault="00B907C3">
          <w:pPr>
            <w:pStyle w:val="TOC2"/>
            <w:tabs>
              <w:tab w:val="left" w:pos="720"/>
              <w:tab w:val="right" w:leader="dot" w:pos="9350"/>
            </w:tabs>
            <w:rPr>
              <w:rFonts w:eastAsiaTheme="minorEastAsia"/>
              <w:noProof/>
              <w:sz w:val="24"/>
              <w:szCs w:val="24"/>
              <w:lang w:val="en-US"/>
            </w:rPr>
          </w:pPr>
          <w:hyperlink w:anchor="_Toc195621727" w:history="1">
            <w:r w:rsidRPr="00D6479D">
              <w:rPr>
                <w:rStyle w:val="Hyperlink"/>
                <w:rFonts w:ascii="Times New Roman" w:hAnsi="Times New Roman" w:cs="Times New Roman"/>
                <w:b/>
                <w:noProof/>
              </w:rPr>
              <w:t>5.</w:t>
            </w:r>
            <w:r>
              <w:rPr>
                <w:rFonts w:eastAsiaTheme="minorEastAsia"/>
                <w:noProof/>
                <w:sz w:val="24"/>
                <w:szCs w:val="24"/>
                <w:lang w:val="en-US"/>
              </w:rPr>
              <w:tab/>
            </w:r>
            <w:r w:rsidRPr="00D6479D">
              <w:rPr>
                <w:rStyle w:val="Hyperlink"/>
                <w:rFonts w:ascii="Times New Roman" w:eastAsia="Times New Roman" w:hAnsi="Times New Roman" w:cs="Times New Roman"/>
                <w:b/>
                <w:noProof/>
                <w:lang w:bidi="et-EE"/>
              </w:rPr>
              <w:t>ARUANNE</w:t>
            </w:r>
            <w:r>
              <w:rPr>
                <w:noProof/>
                <w:webHidden/>
              </w:rPr>
              <w:tab/>
            </w:r>
            <w:r>
              <w:rPr>
                <w:noProof/>
                <w:webHidden/>
              </w:rPr>
              <w:fldChar w:fldCharType="begin"/>
            </w:r>
            <w:r>
              <w:rPr>
                <w:noProof/>
                <w:webHidden/>
              </w:rPr>
              <w:instrText xml:space="preserve"> PAGEREF _Toc195621727 \h </w:instrText>
            </w:r>
            <w:r>
              <w:rPr>
                <w:noProof/>
                <w:webHidden/>
              </w:rPr>
            </w:r>
            <w:r>
              <w:rPr>
                <w:noProof/>
                <w:webHidden/>
              </w:rPr>
              <w:fldChar w:fldCharType="separate"/>
            </w:r>
            <w:r>
              <w:rPr>
                <w:noProof/>
                <w:webHidden/>
              </w:rPr>
              <w:t>18</w:t>
            </w:r>
            <w:r>
              <w:rPr>
                <w:noProof/>
                <w:webHidden/>
              </w:rPr>
              <w:fldChar w:fldCharType="end"/>
            </w:r>
          </w:hyperlink>
        </w:p>
        <w:p w14:paraId="41CEEB51" w14:textId="0DD9716D" w:rsidR="00B907C3" w:rsidRDefault="00B907C3">
          <w:pPr>
            <w:pStyle w:val="TOC1"/>
            <w:rPr>
              <w:rFonts w:eastAsiaTheme="minorEastAsia"/>
              <w:noProof/>
              <w:sz w:val="24"/>
              <w:szCs w:val="24"/>
              <w:lang w:val="en-US"/>
            </w:rPr>
          </w:pPr>
          <w:hyperlink w:anchor="_Toc195621728" w:history="1">
            <w:r w:rsidRPr="00D6479D">
              <w:rPr>
                <w:rStyle w:val="Hyperlink"/>
                <w:rFonts w:ascii="Times New Roman" w:hAnsi="Times New Roman" w:cs="Times New Roman"/>
                <w:b/>
                <w:noProof/>
              </w:rPr>
              <w:t>IV.</w:t>
            </w:r>
            <w:r>
              <w:rPr>
                <w:rFonts w:eastAsiaTheme="minorEastAsia"/>
                <w:noProof/>
                <w:sz w:val="24"/>
                <w:szCs w:val="24"/>
                <w:lang w:val="en-US"/>
              </w:rPr>
              <w:tab/>
            </w:r>
            <w:r w:rsidRPr="00D6479D">
              <w:rPr>
                <w:rStyle w:val="Hyperlink"/>
                <w:rFonts w:ascii="Times New Roman" w:eastAsia="Times New Roman" w:hAnsi="Times New Roman" w:cs="Times New Roman"/>
                <w:b/>
                <w:noProof/>
                <w:lang w:bidi="et-EE"/>
              </w:rPr>
              <w:t>Sõnastik</w:t>
            </w:r>
            <w:r>
              <w:rPr>
                <w:noProof/>
                <w:webHidden/>
              </w:rPr>
              <w:tab/>
            </w:r>
            <w:r>
              <w:rPr>
                <w:noProof/>
                <w:webHidden/>
              </w:rPr>
              <w:fldChar w:fldCharType="begin"/>
            </w:r>
            <w:r>
              <w:rPr>
                <w:noProof/>
                <w:webHidden/>
              </w:rPr>
              <w:instrText xml:space="preserve"> PAGEREF _Toc195621728 \h </w:instrText>
            </w:r>
            <w:r>
              <w:rPr>
                <w:noProof/>
                <w:webHidden/>
              </w:rPr>
            </w:r>
            <w:r>
              <w:rPr>
                <w:noProof/>
                <w:webHidden/>
              </w:rPr>
              <w:fldChar w:fldCharType="separate"/>
            </w:r>
            <w:r>
              <w:rPr>
                <w:noProof/>
                <w:webHidden/>
              </w:rPr>
              <w:t>20</w:t>
            </w:r>
            <w:r>
              <w:rPr>
                <w:noProof/>
                <w:webHidden/>
              </w:rPr>
              <w:fldChar w:fldCharType="end"/>
            </w:r>
          </w:hyperlink>
        </w:p>
        <w:p w14:paraId="3A2659B8" w14:textId="0F4B0BA6" w:rsidR="00B907C3" w:rsidRDefault="00B907C3">
          <w:pPr>
            <w:pStyle w:val="TOC1"/>
            <w:rPr>
              <w:rFonts w:eastAsiaTheme="minorEastAsia"/>
              <w:noProof/>
              <w:sz w:val="24"/>
              <w:szCs w:val="24"/>
              <w:lang w:val="en-US"/>
            </w:rPr>
          </w:pPr>
          <w:hyperlink w:anchor="_Toc195621729" w:history="1">
            <w:r w:rsidRPr="00D6479D">
              <w:rPr>
                <w:rStyle w:val="Hyperlink"/>
                <w:rFonts w:ascii="Times New Roman" w:eastAsia="Times New Roman" w:hAnsi="Times New Roman" w:cs="Times New Roman"/>
                <w:b/>
                <w:noProof/>
                <w:lang w:bidi="et-EE"/>
              </w:rPr>
              <w:t>V.</w:t>
            </w:r>
            <w:r>
              <w:rPr>
                <w:rFonts w:eastAsiaTheme="minorEastAsia"/>
                <w:noProof/>
                <w:sz w:val="24"/>
                <w:szCs w:val="24"/>
                <w:lang w:val="en-US"/>
              </w:rPr>
              <w:tab/>
            </w:r>
            <w:r w:rsidRPr="00D6479D">
              <w:rPr>
                <w:rStyle w:val="Hyperlink"/>
                <w:rFonts w:ascii="Times New Roman" w:eastAsia="Times New Roman" w:hAnsi="Times New Roman" w:cs="Times New Roman"/>
                <w:b/>
                <w:noProof/>
                <w:lang w:bidi="et-EE"/>
              </w:rPr>
              <w:t>Kasutatud heitekoefitsientide loetelu</w:t>
            </w:r>
            <w:r>
              <w:rPr>
                <w:noProof/>
                <w:webHidden/>
              </w:rPr>
              <w:tab/>
            </w:r>
            <w:r>
              <w:rPr>
                <w:noProof/>
                <w:webHidden/>
              </w:rPr>
              <w:fldChar w:fldCharType="begin"/>
            </w:r>
            <w:r>
              <w:rPr>
                <w:noProof/>
                <w:webHidden/>
              </w:rPr>
              <w:instrText xml:space="preserve"> PAGEREF _Toc195621729 \h </w:instrText>
            </w:r>
            <w:r>
              <w:rPr>
                <w:noProof/>
                <w:webHidden/>
              </w:rPr>
            </w:r>
            <w:r>
              <w:rPr>
                <w:noProof/>
                <w:webHidden/>
              </w:rPr>
              <w:fldChar w:fldCharType="separate"/>
            </w:r>
            <w:r>
              <w:rPr>
                <w:noProof/>
                <w:webHidden/>
              </w:rPr>
              <w:t>21</w:t>
            </w:r>
            <w:r>
              <w:rPr>
                <w:noProof/>
                <w:webHidden/>
              </w:rPr>
              <w:fldChar w:fldCharType="end"/>
            </w:r>
          </w:hyperlink>
        </w:p>
        <w:p w14:paraId="36274F00" w14:textId="6C4CB2C5" w:rsidR="005729E5" w:rsidRDefault="00184E45" w:rsidP="00C408E1">
          <w:pPr>
            <w:pStyle w:val="TOC1"/>
            <w:rPr>
              <w:rStyle w:val="Hyperlink"/>
              <w:noProof/>
            </w:rPr>
          </w:pPr>
          <w:r>
            <w:rPr>
              <w:lang w:bidi="et-EE"/>
            </w:rPr>
            <w:fldChar w:fldCharType="end"/>
          </w:r>
        </w:p>
      </w:sdtContent>
    </w:sdt>
    <w:p w14:paraId="67BC26D0" w14:textId="77777777" w:rsidR="000D0DAA" w:rsidRDefault="000D0DAA">
      <w:pPr>
        <w:rPr>
          <w:rFonts w:ascii="Times New Roman" w:hAnsi="Times New Roman" w:cs="Times New Roman"/>
          <w:sz w:val="28"/>
          <w:szCs w:val="28"/>
        </w:rPr>
      </w:pPr>
    </w:p>
    <w:p w14:paraId="36E959F1" w14:textId="48E3D701" w:rsidR="00C94650" w:rsidRDefault="00C94650">
      <w:pPr>
        <w:rPr>
          <w:rFonts w:ascii="Times New Roman" w:hAnsi="Times New Roman" w:cs="Times New Roman"/>
          <w:sz w:val="28"/>
          <w:szCs w:val="28"/>
        </w:rPr>
      </w:pPr>
      <w:r w:rsidRPr="117994AD">
        <w:rPr>
          <w:rFonts w:ascii="Times New Roman" w:eastAsia="Times New Roman" w:hAnsi="Times New Roman" w:cs="Times New Roman"/>
          <w:sz w:val="28"/>
          <w:szCs w:val="28"/>
          <w:lang w:bidi="et-EE"/>
        </w:rPr>
        <w:br w:type="page"/>
      </w:r>
    </w:p>
    <w:p w14:paraId="6BCC4938" w14:textId="6E63CC99" w:rsidR="00F814B6" w:rsidRDefault="00C94650" w:rsidP="00CA0687">
      <w:pPr>
        <w:pStyle w:val="Heading1"/>
        <w:numPr>
          <w:ilvl w:val="0"/>
          <w:numId w:val="3"/>
        </w:numPr>
        <w:spacing w:after="120"/>
        <w:ind w:left="714" w:hanging="357"/>
        <w:rPr>
          <w:rFonts w:ascii="Times New Roman" w:hAnsi="Times New Roman" w:cs="Times New Roman"/>
          <w:b/>
          <w:color w:val="auto"/>
        </w:rPr>
      </w:pPr>
      <w:bookmarkStart w:id="0" w:name="_Toc195621708"/>
      <w:r w:rsidRPr="37014304">
        <w:rPr>
          <w:rFonts w:ascii="Times New Roman" w:eastAsia="Times New Roman" w:hAnsi="Times New Roman" w:cs="Times New Roman"/>
          <w:b/>
          <w:color w:val="auto"/>
          <w:lang w:bidi="et-EE"/>
        </w:rPr>
        <w:lastRenderedPageBreak/>
        <w:t>Sissejuhatus</w:t>
      </w:r>
      <w:bookmarkEnd w:id="0"/>
    </w:p>
    <w:p w14:paraId="1232B475" w14:textId="77777777" w:rsidR="00DA62F2" w:rsidRDefault="00DA62F2" w:rsidP="00D46A06">
      <w:pPr>
        <w:spacing w:line="360" w:lineRule="auto"/>
        <w:contextualSpacing/>
        <w:jc w:val="both"/>
        <w:rPr>
          <w:rFonts w:ascii="Times New Roman" w:eastAsiaTheme="majorEastAsia" w:hAnsi="Times New Roman" w:cs="Times New Roman"/>
          <w:sz w:val="24"/>
          <w:szCs w:val="24"/>
        </w:rPr>
      </w:pPr>
    </w:p>
    <w:p w14:paraId="0DF23EB2" w14:textId="46026299" w:rsidR="000F5114" w:rsidRPr="000F5114" w:rsidRDefault="000F5114" w:rsidP="00D46A06">
      <w:pPr>
        <w:spacing w:line="360" w:lineRule="auto"/>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lang w:bidi="et-EE"/>
        </w:rPr>
        <w:t xml:space="preserve">Kasvuhoonegaaside heitkoguste kalkulaator on kasutajasõbralik vahend, mis on mõeldud kasvuhoonegaaside (KHG) aastase heitkoguse hindamiseks nii väikestes ja keskmise suurusega ettevõtetes kui ka tervetes organisatsioonides. Selle eesmärk on lihtsustada </w:t>
      </w:r>
      <w:r w:rsidR="005C1E20">
        <w:rPr>
          <w:rFonts w:ascii="Times New Roman" w:eastAsiaTheme="majorEastAsia" w:hAnsi="Times New Roman" w:cs="Times New Roman"/>
          <w:sz w:val="24"/>
          <w:szCs w:val="24"/>
          <w:lang w:bidi="et-EE"/>
        </w:rPr>
        <w:t xml:space="preserve">mõjuala </w:t>
      </w:r>
      <w:r>
        <w:rPr>
          <w:rFonts w:ascii="Times New Roman" w:eastAsiaTheme="majorEastAsia" w:hAnsi="Times New Roman" w:cs="Times New Roman"/>
          <w:sz w:val="24"/>
          <w:szCs w:val="24"/>
          <w:lang w:bidi="et-EE"/>
        </w:rPr>
        <w:t>1 ja 2 heitkoguste arvutamist.</w:t>
      </w:r>
    </w:p>
    <w:p w14:paraId="215BFAE6" w14:textId="648D62FE" w:rsidR="000F5114" w:rsidRPr="000F5114" w:rsidRDefault="006E35CE" w:rsidP="00D46A06">
      <w:pPr>
        <w:spacing w:line="360" w:lineRule="auto"/>
        <w:contextualSpacing/>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lang w:bidi="et-EE"/>
        </w:rPr>
        <w:t xml:space="preserve">See </w:t>
      </w:r>
      <w:r w:rsidR="000B13E0">
        <w:rPr>
          <w:rFonts w:ascii="Times New Roman" w:eastAsiaTheme="majorEastAsia" w:hAnsi="Times New Roman" w:cs="Times New Roman"/>
          <w:sz w:val="24"/>
          <w:szCs w:val="24"/>
          <w:lang w:bidi="et-EE"/>
        </w:rPr>
        <w:t xml:space="preserve">kalkulaator </w:t>
      </w:r>
      <w:r>
        <w:rPr>
          <w:rFonts w:ascii="Times New Roman" w:eastAsiaTheme="majorEastAsia" w:hAnsi="Times New Roman" w:cs="Times New Roman"/>
          <w:sz w:val="24"/>
          <w:szCs w:val="24"/>
          <w:lang w:bidi="et-EE"/>
        </w:rPr>
        <w:t>võimaldab kasutajatel hõlpsasti sisestada oma organisatsiooni tegevusandmeid ja näha tulemusi Exceli failis. Kalkulaator annab ettevõte</w:t>
      </w:r>
      <w:r w:rsidR="006E440D">
        <w:rPr>
          <w:rFonts w:ascii="Times New Roman" w:eastAsiaTheme="majorEastAsia" w:hAnsi="Times New Roman" w:cs="Times New Roman"/>
          <w:sz w:val="24"/>
          <w:szCs w:val="24"/>
          <w:lang w:bidi="et-EE"/>
        </w:rPr>
        <w:t>te</w:t>
      </w:r>
      <w:r>
        <w:rPr>
          <w:rFonts w:ascii="Times New Roman" w:eastAsiaTheme="majorEastAsia" w:hAnsi="Times New Roman" w:cs="Times New Roman"/>
          <w:sz w:val="24"/>
          <w:szCs w:val="24"/>
          <w:lang w:bidi="et-EE"/>
        </w:rPr>
        <w:t>le väärtuslikku teavet nende heitkoguste kohta, võimaldades astuda olulisi samme keskkonnamõju vähendamiseks.</w:t>
      </w:r>
    </w:p>
    <w:p w14:paraId="2B4CDB43" w14:textId="1F1B9B31" w:rsidR="00122AE8" w:rsidRPr="00122AE8" w:rsidRDefault="00D4108D" w:rsidP="00D46A06">
      <w:pPr>
        <w:spacing w:line="360" w:lineRule="auto"/>
        <w:contextualSpacing/>
        <w:jc w:val="both"/>
        <w:rPr>
          <w:rFonts w:ascii="Times New Roman" w:eastAsiaTheme="majorEastAsia" w:hAnsi="Times New Roman" w:cs="Times New Roman"/>
          <w:sz w:val="24"/>
          <w:szCs w:val="24"/>
        </w:rPr>
      </w:pPr>
      <w:r w:rsidRPr="00D4108D">
        <w:rPr>
          <w:rFonts w:ascii="Times New Roman" w:eastAsiaTheme="majorEastAsia" w:hAnsi="Times New Roman" w:cs="Times New Roman"/>
          <w:sz w:val="24"/>
          <w:szCs w:val="24"/>
          <w:lang w:bidi="et-EE"/>
        </w:rPr>
        <w:t xml:space="preserve">Käsiraamat on koostatud selleks, et </w:t>
      </w:r>
      <w:r w:rsidR="00C408E1">
        <w:rPr>
          <w:rFonts w:ascii="Times New Roman" w:eastAsiaTheme="majorEastAsia" w:hAnsi="Times New Roman" w:cs="Times New Roman"/>
          <w:sz w:val="24"/>
          <w:szCs w:val="24"/>
          <w:lang w:bidi="et-EE"/>
        </w:rPr>
        <w:t>kalkulaatorit</w:t>
      </w:r>
      <w:r w:rsidR="00C408E1" w:rsidRPr="00D4108D">
        <w:rPr>
          <w:rFonts w:ascii="Times New Roman" w:eastAsiaTheme="majorEastAsia" w:hAnsi="Times New Roman" w:cs="Times New Roman"/>
          <w:sz w:val="24"/>
          <w:szCs w:val="24"/>
          <w:lang w:bidi="et-EE"/>
        </w:rPr>
        <w:t xml:space="preserve"> </w:t>
      </w:r>
      <w:r w:rsidRPr="00D4108D">
        <w:rPr>
          <w:rFonts w:ascii="Times New Roman" w:eastAsiaTheme="majorEastAsia" w:hAnsi="Times New Roman" w:cs="Times New Roman"/>
          <w:sz w:val="24"/>
          <w:szCs w:val="24"/>
          <w:lang w:bidi="et-EE"/>
        </w:rPr>
        <w:t>oleks lihtsam kasutada. See on jagatud kolmeks osaks.</w:t>
      </w:r>
    </w:p>
    <w:p w14:paraId="427E0329" w14:textId="77777777" w:rsidR="00060186" w:rsidRDefault="00060186" w:rsidP="00D46A06">
      <w:pPr>
        <w:pStyle w:val="ListParagraph"/>
        <w:numPr>
          <w:ilvl w:val="0"/>
          <w:numId w:val="10"/>
        </w:numPr>
        <w:spacing w:line="360" w:lineRule="auto"/>
        <w:jc w:val="both"/>
        <w:rPr>
          <w:rFonts w:ascii="Times New Roman" w:eastAsiaTheme="majorEastAsia" w:hAnsi="Times New Roman" w:cs="Times New Roman"/>
          <w:sz w:val="24"/>
          <w:szCs w:val="24"/>
        </w:rPr>
      </w:pPr>
      <w:r w:rsidRPr="00060186">
        <w:rPr>
          <w:rFonts w:ascii="Times New Roman" w:eastAsiaTheme="majorEastAsia" w:hAnsi="Times New Roman" w:cs="Times New Roman"/>
          <w:sz w:val="24"/>
          <w:szCs w:val="24"/>
          <w:lang w:bidi="et-EE"/>
        </w:rPr>
        <w:t>Metoodika</w:t>
      </w:r>
    </w:p>
    <w:p w14:paraId="74E18890" w14:textId="011D7661" w:rsidR="00060186" w:rsidRDefault="000B13E0" w:rsidP="00D46A06">
      <w:pPr>
        <w:pStyle w:val="ListParagraph"/>
        <w:numPr>
          <w:ilvl w:val="0"/>
          <w:numId w:val="10"/>
        </w:numPr>
        <w:spacing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lang w:bidi="et-EE"/>
        </w:rPr>
        <w:t>Kalkulaatori</w:t>
      </w:r>
      <w:r w:rsidRPr="00060186">
        <w:rPr>
          <w:rFonts w:ascii="Times New Roman" w:eastAsiaTheme="majorEastAsia" w:hAnsi="Times New Roman" w:cs="Times New Roman"/>
          <w:sz w:val="24"/>
          <w:szCs w:val="24"/>
          <w:lang w:bidi="et-EE"/>
        </w:rPr>
        <w:t xml:space="preserve"> </w:t>
      </w:r>
      <w:r w:rsidR="00060186" w:rsidRPr="00060186">
        <w:rPr>
          <w:rFonts w:ascii="Times New Roman" w:eastAsiaTheme="majorEastAsia" w:hAnsi="Times New Roman" w:cs="Times New Roman"/>
          <w:sz w:val="24"/>
          <w:szCs w:val="24"/>
          <w:lang w:bidi="et-EE"/>
        </w:rPr>
        <w:t>ülevaade</w:t>
      </w:r>
    </w:p>
    <w:p w14:paraId="14E95C8D" w14:textId="4CCCF914" w:rsidR="00D20F07" w:rsidRDefault="00060186" w:rsidP="00D46A06">
      <w:pPr>
        <w:pStyle w:val="ListParagraph"/>
        <w:numPr>
          <w:ilvl w:val="0"/>
          <w:numId w:val="10"/>
        </w:numPr>
        <w:spacing w:line="360" w:lineRule="auto"/>
        <w:jc w:val="both"/>
        <w:rPr>
          <w:rFonts w:ascii="Times New Roman" w:eastAsiaTheme="majorEastAsia" w:hAnsi="Times New Roman" w:cs="Times New Roman"/>
          <w:sz w:val="24"/>
          <w:szCs w:val="24"/>
        </w:rPr>
      </w:pPr>
      <w:r w:rsidRPr="00060186">
        <w:rPr>
          <w:rFonts w:ascii="Times New Roman" w:eastAsiaTheme="majorEastAsia" w:hAnsi="Times New Roman" w:cs="Times New Roman"/>
          <w:sz w:val="24"/>
          <w:szCs w:val="24"/>
          <w:lang w:bidi="et-EE"/>
        </w:rPr>
        <w:t>Sõnastik</w:t>
      </w:r>
    </w:p>
    <w:p w14:paraId="78D48619" w14:textId="42D029C8" w:rsidR="00F32ED6" w:rsidRPr="00060186" w:rsidRDefault="00A27109" w:rsidP="00D46A06">
      <w:pPr>
        <w:pStyle w:val="ListParagraph"/>
        <w:numPr>
          <w:ilvl w:val="0"/>
          <w:numId w:val="10"/>
        </w:numPr>
        <w:spacing w:line="360" w:lineRule="auto"/>
        <w:jc w:val="both"/>
        <w:rPr>
          <w:rFonts w:ascii="Times New Roman" w:eastAsiaTheme="majorEastAsia" w:hAnsi="Times New Roman" w:cs="Times New Roman"/>
          <w:sz w:val="24"/>
          <w:szCs w:val="24"/>
        </w:rPr>
      </w:pPr>
      <w:r w:rsidRPr="00A27109">
        <w:rPr>
          <w:rFonts w:ascii="Times New Roman" w:eastAsiaTheme="majorEastAsia" w:hAnsi="Times New Roman" w:cs="Times New Roman"/>
          <w:sz w:val="24"/>
          <w:szCs w:val="24"/>
        </w:rPr>
        <w:t>Kasutatud heitekoefitsientide loetelu</w:t>
      </w:r>
    </w:p>
    <w:p w14:paraId="1AF166DB" w14:textId="4B4018F8" w:rsidR="000F5114" w:rsidRDefault="00D81973" w:rsidP="00D46A06">
      <w:pPr>
        <w:spacing w:line="360" w:lineRule="auto"/>
        <w:contextualSpacing/>
        <w:jc w:val="both"/>
        <w:rPr>
          <w:rFonts w:ascii="Times New Roman" w:eastAsiaTheme="majorEastAsia" w:hAnsi="Times New Roman" w:cs="Times New Roman"/>
          <w:sz w:val="24"/>
          <w:szCs w:val="24"/>
        </w:rPr>
      </w:pPr>
      <w:r w:rsidRPr="00D81973">
        <w:rPr>
          <w:rFonts w:ascii="Times New Roman" w:eastAsiaTheme="majorEastAsia" w:hAnsi="Times New Roman" w:cs="Times New Roman"/>
          <w:sz w:val="24"/>
          <w:szCs w:val="24"/>
          <w:lang w:bidi="et-EE"/>
        </w:rPr>
        <w:t xml:space="preserve">Metoodika osas põhinevad arvutused kasvuhoonegaaside protokollil, mis tähendab, et </w:t>
      </w:r>
      <w:r w:rsidR="00C408E1">
        <w:rPr>
          <w:rFonts w:ascii="Times New Roman" w:eastAsiaTheme="majorEastAsia" w:hAnsi="Times New Roman" w:cs="Times New Roman"/>
          <w:sz w:val="24"/>
          <w:szCs w:val="24"/>
          <w:lang w:bidi="et-EE"/>
        </w:rPr>
        <w:t>kalkulaator</w:t>
      </w:r>
      <w:r w:rsidR="00C408E1" w:rsidRPr="00D81973">
        <w:rPr>
          <w:rFonts w:ascii="Times New Roman" w:eastAsiaTheme="majorEastAsia" w:hAnsi="Times New Roman" w:cs="Times New Roman"/>
          <w:sz w:val="24"/>
          <w:szCs w:val="24"/>
          <w:lang w:bidi="et-EE"/>
        </w:rPr>
        <w:t xml:space="preserve"> </w:t>
      </w:r>
      <w:r w:rsidRPr="00D81973">
        <w:rPr>
          <w:rFonts w:ascii="Times New Roman" w:eastAsiaTheme="majorEastAsia" w:hAnsi="Times New Roman" w:cs="Times New Roman"/>
          <w:sz w:val="24"/>
          <w:szCs w:val="24"/>
          <w:lang w:bidi="et-EE"/>
        </w:rPr>
        <w:t xml:space="preserve">kogub </w:t>
      </w:r>
      <w:r w:rsidR="005C1E20" w:rsidRPr="00D81973">
        <w:rPr>
          <w:rFonts w:ascii="Times New Roman" w:eastAsiaTheme="majorEastAsia" w:hAnsi="Times New Roman" w:cs="Times New Roman"/>
          <w:sz w:val="24"/>
          <w:szCs w:val="24"/>
          <w:lang w:bidi="et-EE"/>
        </w:rPr>
        <w:t xml:space="preserve">mõjuala </w:t>
      </w:r>
      <w:r w:rsidRPr="00D81973">
        <w:rPr>
          <w:rFonts w:ascii="Times New Roman" w:eastAsiaTheme="majorEastAsia" w:hAnsi="Times New Roman" w:cs="Times New Roman"/>
          <w:sz w:val="24"/>
          <w:szCs w:val="24"/>
          <w:lang w:bidi="et-EE"/>
        </w:rPr>
        <w:t xml:space="preserve">1 all andmeid kütuse põletamise ja külmutusagensi lisamise kohta ning </w:t>
      </w:r>
      <w:r w:rsidR="005C1E20" w:rsidRPr="00D81973">
        <w:rPr>
          <w:rFonts w:ascii="Times New Roman" w:eastAsiaTheme="majorEastAsia" w:hAnsi="Times New Roman" w:cs="Times New Roman"/>
          <w:sz w:val="24"/>
          <w:szCs w:val="24"/>
          <w:lang w:bidi="et-EE"/>
        </w:rPr>
        <w:t xml:space="preserve">mõjuala </w:t>
      </w:r>
      <w:r w:rsidRPr="00D81973">
        <w:rPr>
          <w:rFonts w:ascii="Times New Roman" w:eastAsiaTheme="majorEastAsia" w:hAnsi="Times New Roman" w:cs="Times New Roman"/>
          <w:sz w:val="24"/>
          <w:szCs w:val="24"/>
          <w:lang w:bidi="et-EE"/>
        </w:rPr>
        <w:t>2 all energia kohta. Heitekoefitsiendid pärinevad viiest andmebaasist: AIB, CIBSE, DEFRA, EXIOBASE</w:t>
      </w:r>
      <w:r w:rsidR="00265569">
        <w:rPr>
          <w:rFonts w:ascii="Times New Roman" w:eastAsiaTheme="majorEastAsia" w:hAnsi="Times New Roman" w:cs="Times New Roman"/>
          <w:sz w:val="24"/>
          <w:szCs w:val="24"/>
          <w:lang w:bidi="et-EE"/>
        </w:rPr>
        <w:t xml:space="preserve"> </w:t>
      </w:r>
      <w:r w:rsidR="00E37838">
        <w:rPr>
          <w:rFonts w:ascii="Times New Roman" w:eastAsiaTheme="majorEastAsia" w:hAnsi="Times New Roman" w:cs="Times New Roman"/>
          <w:sz w:val="24"/>
          <w:szCs w:val="24"/>
          <w:lang w:bidi="et-EE"/>
        </w:rPr>
        <w:t xml:space="preserve"> ja </w:t>
      </w:r>
      <w:r w:rsidR="00E37838">
        <w:rPr>
          <w:rFonts w:ascii="Times New Roman" w:eastAsia="Times New Roman" w:hAnsi="Times New Roman" w:cs="Times New Roman"/>
          <w:sz w:val="24"/>
          <w:szCs w:val="24"/>
          <w:lang w:bidi="et-EE"/>
        </w:rPr>
        <w:t>kohalikud institutsionaalsed allikad</w:t>
      </w:r>
      <w:r w:rsidRPr="00D81973">
        <w:rPr>
          <w:rFonts w:ascii="Times New Roman" w:eastAsiaTheme="majorEastAsia" w:hAnsi="Times New Roman" w:cs="Times New Roman"/>
          <w:sz w:val="24"/>
          <w:szCs w:val="24"/>
          <w:lang w:bidi="et-EE"/>
        </w:rPr>
        <w:t>.</w:t>
      </w:r>
    </w:p>
    <w:p w14:paraId="592E49A8" w14:textId="568E0DF2" w:rsidR="00EA56FA" w:rsidRDefault="00A51F6E" w:rsidP="00D46A06">
      <w:pPr>
        <w:spacing w:line="360" w:lineRule="auto"/>
        <w:contextualSpacing/>
        <w:jc w:val="both"/>
        <w:rPr>
          <w:rFonts w:ascii="Times New Roman" w:eastAsiaTheme="majorEastAsia" w:hAnsi="Times New Roman" w:cs="Times New Roman"/>
          <w:sz w:val="24"/>
          <w:szCs w:val="24"/>
        </w:rPr>
      </w:pPr>
      <w:r w:rsidRPr="00A51F6E">
        <w:rPr>
          <w:rFonts w:ascii="Times New Roman" w:eastAsiaTheme="majorEastAsia" w:hAnsi="Times New Roman" w:cs="Times New Roman"/>
          <w:sz w:val="24"/>
          <w:szCs w:val="24"/>
          <w:lang w:bidi="et-EE"/>
        </w:rPr>
        <w:t xml:space="preserve">Teises osas, mis annab  </w:t>
      </w:r>
      <w:r w:rsidR="00C408E1">
        <w:rPr>
          <w:rFonts w:ascii="Times New Roman" w:eastAsiaTheme="majorEastAsia" w:hAnsi="Times New Roman" w:cs="Times New Roman"/>
          <w:sz w:val="24"/>
          <w:szCs w:val="24"/>
          <w:lang w:bidi="et-EE"/>
        </w:rPr>
        <w:t xml:space="preserve">kalkulaatorist </w:t>
      </w:r>
      <w:r w:rsidRPr="00A51F6E">
        <w:rPr>
          <w:rFonts w:ascii="Times New Roman" w:eastAsiaTheme="majorEastAsia" w:hAnsi="Times New Roman" w:cs="Times New Roman"/>
          <w:sz w:val="24"/>
          <w:szCs w:val="24"/>
          <w:lang w:bidi="et-EE"/>
        </w:rPr>
        <w:t>ülevaade, tutvute vahendiga samm-sammult. Igal sammul näidatakse, mida peate sisestama ja milliseid andmeid esitama, kui teil puudub konkreetses kategoorias tegelik tarbimine.</w:t>
      </w:r>
    </w:p>
    <w:p w14:paraId="7D302D1B" w14:textId="42D44672" w:rsidR="00CB219D" w:rsidRPr="000F5114" w:rsidRDefault="00CB219D" w:rsidP="00D46A06">
      <w:pPr>
        <w:spacing w:line="360" w:lineRule="auto"/>
        <w:contextualSpacing/>
        <w:jc w:val="both"/>
        <w:rPr>
          <w:rFonts w:ascii="Times New Roman" w:eastAsiaTheme="majorEastAsia" w:hAnsi="Times New Roman" w:cs="Times New Roman"/>
          <w:sz w:val="24"/>
          <w:szCs w:val="24"/>
        </w:rPr>
      </w:pPr>
      <w:r w:rsidRPr="002209E4">
        <w:rPr>
          <w:rFonts w:ascii="Times New Roman" w:eastAsiaTheme="majorEastAsia" w:hAnsi="Times New Roman" w:cs="Times New Roman"/>
          <w:sz w:val="24"/>
          <w:szCs w:val="24"/>
        </w:rPr>
        <w:t>Viimased peatükid sisaldavad sõnastikku, mis aitab teil mõista kalkulaatoris kasutatavaid termineid, ja kasutatud heitekoefitsientide loe</w:t>
      </w:r>
      <w:r w:rsidR="00F54552" w:rsidRPr="002209E4">
        <w:rPr>
          <w:rFonts w:ascii="Times New Roman" w:eastAsiaTheme="majorEastAsia" w:hAnsi="Times New Roman" w:cs="Times New Roman"/>
          <w:sz w:val="24"/>
          <w:szCs w:val="24"/>
        </w:rPr>
        <w:t>telu.</w:t>
      </w:r>
    </w:p>
    <w:p w14:paraId="05ACF602" w14:textId="521F515E" w:rsidR="00F814B6" w:rsidRPr="000F5114" w:rsidRDefault="000F5114" w:rsidP="00D46A06">
      <w:pPr>
        <w:spacing w:line="360" w:lineRule="auto"/>
        <w:contextualSpacing/>
        <w:jc w:val="both"/>
        <w:rPr>
          <w:rFonts w:ascii="Times New Roman" w:eastAsiaTheme="majorEastAsia" w:hAnsi="Times New Roman" w:cs="Times New Roman"/>
          <w:sz w:val="24"/>
          <w:szCs w:val="24"/>
        </w:rPr>
      </w:pPr>
      <w:r w:rsidRPr="000F5114">
        <w:rPr>
          <w:rFonts w:ascii="Times New Roman" w:eastAsiaTheme="majorEastAsia" w:hAnsi="Times New Roman" w:cs="Times New Roman"/>
          <w:sz w:val="24"/>
          <w:szCs w:val="24"/>
          <w:lang w:bidi="et-EE"/>
        </w:rPr>
        <w:t>Arvutusi tuleks lugeda üksnes süsinikujalajälje suuruse hinnanguks. See ei kujuta endast ainuõiget arvutusmetoodikat ega võta ammendavalt arvesse kõiki süsinikujalajälje arvutamist mõjutavaid asjaolusid.</w:t>
      </w:r>
    </w:p>
    <w:p w14:paraId="79FA7C5E" w14:textId="77777777" w:rsidR="00BD64F0" w:rsidRPr="000F5114" w:rsidRDefault="00BD64F0">
      <w:pPr>
        <w:rPr>
          <w:rFonts w:ascii="Times New Roman" w:eastAsiaTheme="majorEastAsia" w:hAnsi="Times New Roman" w:cs="Times New Roman"/>
          <w:b/>
          <w:bCs/>
          <w:sz w:val="32"/>
          <w:szCs w:val="32"/>
        </w:rPr>
      </w:pPr>
      <w:r w:rsidRPr="000F5114">
        <w:rPr>
          <w:rFonts w:ascii="Times New Roman" w:eastAsia="Times New Roman" w:hAnsi="Times New Roman" w:cs="Times New Roman"/>
          <w:b/>
          <w:lang w:bidi="et-EE"/>
        </w:rPr>
        <w:br w:type="page"/>
      </w:r>
    </w:p>
    <w:p w14:paraId="1FEDA7C6" w14:textId="78AC02F5" w:rsidR="00F814B6" w:rsidRPr="00510F02" w:rsidRDefault="00F814B6" w:rsidP="00F814B6">
      <w:pPr>
        <w:pStyle w:val="Heading1"/>
        <w:numPr>
          <w:ilvl w:val="0"/>
          <w:numId w:val="3"/>
        </w:numPr>
        <w:spacing w:after="120"/>
        <w:ind w:left="714" w:hanging="357"/>
        <w:rPr>
          <w:rFonts w:ascii="Times New Roman" w:hAnsi="Times New Roman" w:cs="Times New Roman"/>
          <w:b/>
          <w:color w:val="auto"/>
        </w:rPr>
      </w:pPr>
      <w:bookmarkStart w:id="1" w:name="_Toc195621709"/>
      <w:r w:rsidRPr="37014304">
        <w:rPr>
          <w:rFonts w:ascii="Times New Roman" w:eastAsia="Times New Roman" w:hAnsi="Times New Roman" w:cs="Times New Roman"/>
          <w:b/>
          <w:color w:val="auto"/>
          <w:lang w:bidi="et-EE"/>
        </w:rPr>
        <w:lastRenderedPageBreak/>
        <w:t>Metoodika</w:t>
      </w:r>
      <w:bookmarkEnd w:id="1"/>
    </w:p>
    <w:p w14:paraId="17E3B347" w14:textId="03626444" w:rsidR="001066C5" w:rsidRPr="00FF1002" w:rsidRDefault="001066C5" w:rsidP="00FF1002">
      <w:pPr>
        <w:pStyle w:val="Heading2"/>
        <w:rPr>
          <w:rFonts w:ascii="Times New Roman" w:hAnsi="Times New Roman" w:cs="Times New Roman"/>
          <w:b/>
          <w:color w:val="auto"/>
        </w:rPr>
      </w:pPr>
      <w:bookmarkStart w:id="2" w:name="_Toc195621710"/>
      <w:r w:rsidRPr="00FF1002">
        <w:rPr>
          <w:rFonts w:ascii="Times New Roman" w:eastAsia="Times New Roman" w:hAnsi="Times New Roman" w:cs="Times New Roman"/>
          <w:b/>
          <w:color w:val="auto"/>
          <w:lang w:bidi="et-EE"/>
        </w:rPr>
        <w:t>KHG PROTOKOLL</w:t>
      </w:r>
      <w:bookmarkEnd w:id="2"/>
    </w:p>
    <w:p w14:paraId="4A5D125B" w14:textId="77777777" w:rsidR="00DA62F2" w:rsidRPr="00DA62F2" w:rsidRDefault="00DA62F2" w:rsidP="00DA62F2"/>
    <w:p w14:paraId="57F7EE5C" w14:textId="77777777" w:rsidR="00D1480A" w:rsidRPr="00C42132" w:rsidRDefault="00D1480A" w:rsidP="00D46A06">
      <w:pPr>
        <w:spacing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 xml:space="preserve">KHG protokoll ehk kasvuhoonegaaside protokoll on laialdaselt vastu võetud ja ning seda kasutatakse paljude kasvuhoonegaaside aruandlusprogrammide ja eeskirjade alusena kogu maailmas. Protokoll on rahvusvaheliselt tunnustatud standardite ja suuniste kogum kasvuhoonegaaside heitkoguste arvutamiseks ja aruandluseks ning annab organisatsioonidele raamistiku kasvuhoonegaaside heitkoguste täpseks ja järjepidevaks mõõtmiseks, haldamiseks ja aruandluseks. </w:t>
      </w:r>
    </w:p>
    <w:p w14:paraId="5D802F37" w14:textId="77777777" w:rsidR="00D1480A" w:rsidRPr="00C42132" w:rsidRDefault="00D1480A" w:rsidP="00D46A06">
      <w:pPr>
        <w:spacing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 xml:space="preserve">Kasvuhoonegaaside protokollis kirjeldatakse organisatsiooni tegevusest tulenevate heitkoguste mõõtmise ja aruandluse põhimõtteid ja meetodeid ning liigitatakse kõik heitkogused kolme kategooriasse: </w:t>
      </w:r>
    </w:p>
    <w:p w14:paraId="19A02B1F" w14:textId="1681538D" w:rsidR="00D1480A" w:rsidRPr="00C42132" w:rsidRDefault="00D1480A" w:rsidP="00D46A06">
      <w:pPr>
        <w:spacing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w:t>
      </w:r>
      <w:r>
        <w:rPr>
          <w:lang w:bidi="et-EE"/>
        </w:rPr>
        <w:tab/>
      </w:r>
      <w:r w:rsidRPr="117994AD">
        <w:rPr>
          <w:rFonts w:ascii="Times New Roman" w:eastAsia="Times New Roman" w:hAnsi="Times New Roman" w:cs="Times New Roman"/>
          <w:sz w:val="24"/>
          <w:szCs w:val="24"/>
          <w:lang w:bidi="et-EE"/>
        </w:rPr>
        <w:t>otseheited (</w:t>
      </w:r>
      <w:r w:rsidR="005C1E20" w:rsidRPr="117994AD">
        <w:rPr>
          <w:rFonts w:ascii="Times New Roman" w:eastAsia="Times New Roman" w:hAnsi="Times New Roman" w:cs="Times New Roman"/>
          <w:sz w:val="24"/>
          <w:szCs w:val="24"/>
          <w:lang w:bidi="et-EE"/>
        </w:rPr>
        <w:t xml:space="preserve">mõjuala </w:t>
      </w:r>
      <w:r w:rsidRPr="117994AD">
        <w:rPr>
          <w:rFonts w:ascii="Times New Roman" w:eastAsia="Times New Roman" w:hAnsi="Times New Roman" w:cs="Times New Roman"/>
          <w:sz w:val="24"/>
          <w:szCs w:val="24"/>
          <w:lang w:bidi="et-EE"/>
        </w:rPr>
        <w:t xml:space="preserve">1), </w:t>
      </w:r>
    </w:p>
    <w:p w14:paraId="30A30B72" w14:textId="7A6EF7E0" w:rsidR="00D1480A" w:rsidRPr="00C42132" w:rsidRDefault="00D1480A" w:rsidP="00D46A06">
      <w:pPr>
        <w:spacing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w:t>
      </w:r>
      <w:r>
        <w:rPr>
          <w:lang w:bidi="et-EE"/>
        </w:rPr>
        <w:tab/>
      </w:r>
      <w:r w:rsidRPr="117994AD">
        <w:rPr>
          <w:rFonts w:ascii="Times New Roman" w:eastAsia="Times New Roman" w:hAnsi="Times New Roman" w:cs="Times New Roman"/>
          <w:sz w:val="24"/>
          <w:szCs w:val="24"/>
          <w:lang w:bidi="et-EE"/>
        </w:rPr>
        <w:t>heited ostetud elektri- ja soojusenergiast (</w:t>
      </w:r>
      <w:r w:rsidR="005C1E20" w:rsidRPr="117994AD">
        <w:rPr>
          <w:rFonts w:ascii="Times New Roman" w:eastAsia="Times New Roman" w:hAnsi="Times New Roman" w:cs="Times New Roman"/>
          <w:sz w:val="24"/>
          <w:szCs w:val="24"/>
          <w:lang w:bidi="et-EE"/>
        </w:rPr>
        <w:t xml:space="preserve">mõjuala </w:t>
      </w:r>
      <w:r w:rsidRPr="117994AD">
        <w:rPr>
          <w:rFonts w:ascii="Times New Roman" w:eastAsia="Times New Roman" w:hAnsi="Times New Roman" w:cs="Times New Roman"/>
          <w:sz w:val="24"/>
          <w:szCs w:val="24"/>
          <w:lang w:bidi="et-EE"/>
        </w:rPr>
        <w:t xml:space="preserve">2), </w:t>
      </w:r>
    </w:p>
    <w:p w14:paraId="645C3C02" w14:textId="0E283A4C" w:rsidR="00E63E36" w:rsidRPr="00C42132" w:rsidRDefault="00D1480A" w:rsidP="00DA62F2">
      <w:pPr>
        <w:spacing w:after="0"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w:t>
      </w:r>
      <w:r>
        <w:rPr>
          <w:lang w:bidi="et-EE"/>
        </w:rPr>
        <w:tab/>
      </w:r>
      <w:r w:rsidRPr="117994AD">
        <w:rPr>
          <w:rFonts w:ascii="Times New Roman" w:eastAsia="Times New Roman" w:hAnsi="Times New Roman" w:cs="Times New Roman"/>
          <w:sz w:val="24"/>
          <w:szCs w:val="24"/>
          <w:lang w:bidi="et-EE"/>
        </w:rPr>
        <w:t>muud kaudsed heited (</w:t>
      </w:r>
      <w:r w:rsidR="005C1E20" w:rsidRPr="117994AD">
        <w:rPr>
          <w:rFonts w:ascii="Times New Roman" w:eastAsia="Times New Roman" w:hAnsi="Times New Roman" w:cs="Times New Roman"/>
          <w:sz w:val="24"/>
          <w:szCs w:val="24"/>
          <w:lang w:bidi="et-EE"/>
        </w:rPr>
        <w:t xml:space="preserve">mõjuala </w:t>
      </w:r>
      <w:r w:rsidRPr="117994AD">
        <w:rPr>
          <w:rFonts w:ascii="Times New Roman" w:eastAsia="Times New Roman" w:hAnsi="Times New Roman" w:cs="Times New Roman"/>
          <w:sz w:val="24"/>
          <w:szCs w:val="24"/>
          <w:lang w:bidi="et-EE"/>
        </w:rPr>
        <w:t>3).</w:t>
      </w:r>
    </w:p>
    <w:p w14:paraId="20EC0157" w14:textId="77777777" w:rsidR="003B4521" w:rsidRPr="00C42132" w:rsidRDefault="003B4521" w:rsidP="00DA62F2">
      <w:pPr>
        <w:spacing w:after="0" w:line="360" w:lineRule="auto"/>
        <w:jc w:val="both"/>
        <w:rPr>
          <w:rFonts w:ascii="Times New Roman" w:hAnsi="Times New Roman" w:cs="Times New Roman"/>
          <w:sz w:val="24"/>
          <w:szCs w:val="24"/>
        </w:rPr>
      </w:pPr>
    </w:p>
    <w:p w14:paraId="397C1CF5" w14:textId="4E413451" w:rsidR="00F4350A" w:rsidRPr="00FF1002" w:rsidRDefault="00F4350A" w:rsidP="00DA62F2">
      <w:pPr>
        <w:pStyle w:val="Heading2"/>
        <w:spacing w:before="0"/>
        <w:rPr>
          <w:rFonts w:ascii="Times New Roman" w:hAnsi="Times New Roman" w:cs="Times New Roman"/>
          <w:b/>
          <w:color w:val="auto"/>
        </w:rPr>
      </w:pPr>
      <w:bookmarkStart w:id="3" w:name="_Toc195621711"/>
      <w:r w:rsidRPr="00FF1002">
        <w:rPr>
          <w:rFonts w:ascii="Times New Roman" w:eastAsia="Times New Roman" w:hAnsi="Times New Roman" w:cs="Times New Roman"/>
          <w:b/>
          <w:color w:val="auto"/>
          <w:lang w:bidi="et-EE"/>
        </w:rPr>
        <w:t>HEIDETE MÕJUALA</w:t>
      </w:r>
      <w:bookmarkEnd w:id="3"/>
    </w:p>
    <w:p w14:paraId="1A702A14" w14:textId="77777777" w:rsidR="00DA62F2" w:rsidRDefault="00DA62F2" w:rsidP="00DA62F2">
      <w:pPr>
        <w:spacing w:after="0" w:line="360" w:lineRule="auto"/>
        <w:jc w:val="both"/>
        <w:rPr>
          <w:rFonts w:ascii="Times New Roman" w:hAnsi="Times New Roman" w:cs="Times New Roman"/>
          <w:sz w:val="24"/>
          <w:szCs w:val="24"/>
        </w:rPr>
      </w:pPr>
    </w:p>
    <w:p w14:paraId="68771F87" w14:textId="1F53E3A1" w:rsidR="004A265E" w:rsidRPr="00C42132" w:rsidRDefault="005C1E20" w:rsidP="00DA62F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M</w:t>
      </w:r>
      <w:r w:rsidRPr="117994AD">
        <w:rPr>
          <w:rFonts w:ascii="Times New Roman" w:eastAsia="Times New Roman" w:hAnsi="Times New Roman" w:cs="Times New Roman"/>
          <w:sz w:val="24"/>
          <w:szCs w:val="24"/>
          <w:lang w:bidi="et-EE"/>
        </w:rPr>
        <w:t xml:space="preserve">õjuala </w:t>
      </w:r>
      <w:r w:rsidR="004A265E" w:rsidRPr="117994AD">
        <w:rPr>
          <w:rFonts w:ascii="Times New Roman" w:eastAsia="Times New Roman" w:hAnsi="Times New Roman" w:cs="Times New Roman"/>
          <w:sz w:val="24"/>
          <w:szCs w:val="24"/>
          <w:lang w:bidi="et-EE"/>
        </w:rPr>
        <w:t>1 heited viitavad otsestele kasvuhoonegaaside heidetele, mis pärinevad organisatsiooni omandis või tema kontrolli all olevatest allikatest. Need heited tekivad sellistest tegevustest nagu kütuste põletamine kohapealsetes seadmetes, sõidukites ja tööstusprotsessides. Näidetena võib tuua ettevõtte sõidukite, kohapealse kütte ja külmutusagensi kasutamise heited.</w:t>
      </w:r>
    </w:p>
    <w:p w14:paraId="79A912D8" w14:textId="7D7DDFEA" w:rsidR="004A265E" w:rsidRPr="00C42132" w:rsidRDefault="005C1E20"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M</w:t>
      </w:r>
      <w:r w:rsidRPr="117994AD">
        <w:rPr>
          <w:rFonts w:ascii="Times New Roman" w:eastAsia="Times New Roman" w:hAnsi="Times New Roman" w:cs="Times New Roman"/>
          <w:sz w:val="24"/>
          <w:szCs w:val="24"/>
          <w:lang w:bidi="et-EE"/>
        </w:rPr>
        <w:t xml:space="preserve">õjuala </w:t>
      </w:r>
      <w:r w:rsidR="004A265E" w:rsidRPr="117994AD">
        <w:rPr>
          <w:rFonts w:ascii="Times New Roman" w:eastAsia="Times New Roman" w:hAnsi="Times New Roman" w:cs="Times New Roman"/>
          <w:sz w:val="24"/>
          <w:szCs w:val="24"/>
          <w:lang w:bidi="et-EE"/>
        </w:rPr>
        <w:t xml:space="preserve">2 heited on kaudsed kasvuhoonegaaside heited, mis on seotud organisatsiooni ostetud või tarbitud elektrienergia, kütte või jahutuse tootmisega. Kuigi organisatsioon ei kontrolli otseselt nende heidete allikaid, on need seotud organisatsiooni energiatarbimisega. Organisatsioonid saavad mõjutada </w:t>
      </w:r>
      <w:r w:rsidRPr="117994AD">
        <w:rPr>
          <w:rFonts w:ascii="Times New Roman" w:eastAsia="Times New Roman" w:hAnsi="Times New Roman" w:cs="Times New Roman"/>
          <w:sz w:val="24"/>
          <w:szCs w:val="24"/>
          <w:lang w:bidi="et-EE"/>
        </w:rPr>
        <w:t xml:space="preserve">mõjuala </w:t>
      </w:r>
      <w:r w:rsidR="004A265E" w:rsidRPr="117994AD">
        <w:rPr>
          <w:rFonts w:ascii="Times New Roman" w:eastAsia="Times New Roman" w:hAnsi="Times New Roman" w:cs="Times New Roman"/>
          <w:sz w:val="24"/>
          <w:szCs w:val="24"/>
          <w:lang w:bidi="et-EE"/>
        </w:rPr>
        <w:t>2 heiteid, eelistades puhtamate, taastuvate energiaallikate ostmist või parandades energiatõhusust.</w:t>
      </w:r>
    </w:p>
    <w:p w14:paraId="7D4878AC" w14:textId="7C59EC6B" w:rsidR="004A265E" w:rsidRPr="00C42132" w:rsidRDefault="005C1E20"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M</w:t>
      </w:r>
      <w:r w:rsidRPr="117994AD">
        <w:rPr>
          <w:rFonts w:ascii="Times New Roman" w:eastAsia="Times New Roman" w:hAnsi="Times New Roman" w:cs="Times New Roman"/>
          <w:sz w:val="24"/>
          <w:szCs w:val="24"/>
          <w:lang w:bidi="et-EE"/>
        </w:rPr>
        <w:t xml:space="preserve">õjuala </w:t>
      </w:r>
      <w:r w:rsidR="004A265E" w:rsidRPr="117994AD">
        <w:rPr>
          <w:rFonts w:ascii="Times New Roman" w:eastAsia="Times New Roman" w:hAnsi="Times New Roman" w:cs="Times New Roman"/>
          <w:sz w:val="24"/>
          <w:szCs w:val="24"/>
          <w:lang w:bidi="et-EE"/>
        </w:rPr>
        <w:t xml:space="preserve">3 heited hõlmavad kõiki muid kaudseid heiteid, mis tekivad organisatsiooni tegevuse tõttu, kuid ei kuulu </w:t>
      </w:r>
      <w:r w:rsidRPr="117994AD">
        <w:rPr>
          <w:rFonts w:ascii="Times New Roman" w:eastAsia="Times New Roman" w:hAnsi="Times New Roman" w:cs="Times New Roman"/>
          <w:sz w:val="24"/>
          <w:szCs w:val="24"/>
          <w:lang w:bidi="et-EE"/>
        </w:rPr>
        <w:t xml:space="preserve">mõjuala </w:t>
      </w:r>
      <w:r w:rsidR="004A265E" w:rsidRPr="117994AD">
        <w:rPr>
          <w:rFonts w:ascii="Times New Roman" w:eastAsia="Times New Roman" w:hAnsi="Times New Roman" w:cs="Times New Roman"/>
          <w:sz w:val="24"/>
          <w:szCs w:val="24"/>
          <w:lang w:bidi="et-EE"/>
        </w:rPr>
        <w:t xml:space="preserve">1 või 2 alla. Kasvuhoonegaaside protokollis on sätestatud 15 kategooriat, mis kuuluvad </w:t>
      </w:r>
      <w:r w:rsidRPr="117994AD">
        <w:rPr>
          <w:rFonts w:ascii="Times New Roman" w:eastAsia="Times New Roman" w:hAnsi="Times New Roman" w:cs="Times New Roman"/>
          <w:sz w:val="24"/>
          <w:szCs w:val="24"/>
          <w:lang w:bidi="et-EE"/>
        </w:rPr>
        <w:t xml:space="preserve">mõjuala </w:t>
      </w:r>
      <w:r w:rsidR="004A265E" w:rsidRPr="117994AD">
        <w:rPr>
          <w:rFonts w:ascii="Times New Roman" w:eastAsia="Times New Roman" w:hAnsi="Times New Roman" w:cs="Times New Roman"/>
          <w:sz w:val="24"/>
          <w:szCs w:val="24"/>
          <w:lang w:bidi="et-EE"/>
        </w:rPr>
        <w:t xml:space="preserve">3 heidete alla ning mida on tavaliselt keerulisem </w:t>
      </w:r>
      <w:r w:rsidR="004A265E" w:rsidRPr="117994AD">
        <w:rPr>
          <w:rFonts w:ascii="Times New Roman" w:eastAsia="Times New Roman" w:hAnsi="Times New Roman" w:cs="Times New Roman"/>
          <w:sz w:val="24"/>
          <w:szCs w:val="24"/>
          <w:lang w:bidi="et-EE"/>
        </w:rPr>
        <w:lastRenderedPageBreak/>
        <w:t xml:space="preserve">kvantifitseerida ja hallata, sest need hõlmavad kogu organisatsiooni väärtusahelat, sealhulgas tarnijaid, kliente ja teisi sidusrühmi. </w:t>
      </w:r>
      <w:r w:rsidRPr="117994AD">
        <w:rPr>
          <w:rFonts w:ascii="Times New Roman" w:eastAsia="Times New Roman" w:hAnsi="Times New Roman" w:cs="Times New Roman"/>
          <w:sz w:val="24"/>
          <w:szCs w:val="24"/>
          <w:lang w:bidi="et-EE"/>
        </w:rPr>
        <w:t xml:space="preserve">mõjuala </w:t>
      </w:r>
      <w:r w:rsidR="004A265E" w:rsidRPr="117994AD">
        <w:rPr>
          <w:rFonts w:ascii="Times New Roman" w:eastAsia="Times New Roman" w:hAnsi="Times New Roman" w:cs="Times New Roman"/>
          <w:sz w:val="24"/>
          <w:szCs w:val="24"/>
          <w:lang w:bidi="et-EE"/>
        </w:rPr>
        <w:t>3 heidete hulka võivad kuuluda näiteks tarneahela tegevuse, ärireiside, töötajate pendelrände, tootetranspordi ja müüdud toodete kasutamisega seotud heited.</w:t>
      </w:r>
    </w:p>
    <w:p w14:paraId="7CC9FB90" w14:textId="20CFB15F" w:rsidR="00F4350A" w:rsidRDefault="004A265E" w:rsidP="00DA62F2">
      <w:pPr>
        <w:spacing w:after="0"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Need moodustavad märkimisväärse osa ettevõt</w:t>
      </w:r>
      <w:r w:rsidR="006E440D">
        <w:rPr>
          <w:rFonts w:ascii="Times New Roman" w:eastAsia="Times New Roman" w:hAnsi="Times New Roman" w:cs="Times New Roman"/>
          <w:sz w:val="24"/>
          <w:szCs w:val="24"/>
          <w:lang w:bidi="et-EE"/>
        </w:rPr>
        <w:t>e</w:t>
      </w:r>
      <w:r w:rsidRPr="117994AD">
        <w:rPr>
          <w:rFonts w:ascii="Times New Roman" w:eastAsia="Times New Roman" w:hAnsi="Times New Roman" w:cs="Times New Roman"/>
          <w:sz w:val="24"/>
          <w:szCs w:val="24"/>
          <w:lang w:bidi="et-EE"/>
        </w:rPr>
        <w:t xml:space="preserve"> üldisest süsinikujalajäljest ning nende mõõtmine ja haldamine on oluline, et saada terviklik ülevaade organisatsiooni keskkonnamõjust ja võtta sisukaid meetmeid heitkoguste vähendamiseks.</w:t>
      </w:r>
    </w:p>
    <w:p w14:paraId="7C1CD303" w14:textId="6E2E7808" w:rsidR="00703986" w:rsidRPr="00C42132" w:rsidRDefault="007448E4" w:rsidP="00DA62F2">
      <w:pPr>
        <w:spacing w:after="0" w:line="360" w:lineRule="auto"/>
        <w:jc w:val="both"/>
        <w:rPr>
          <w:rFonts w:ascii="Times New Roman" w:hAnsi="Times New Roman" w:cs="Times New Roman"/>
          <w:sz w:val="24"/>
          <w:szCs w:val="24"/>
        </w:rPr>
      </w:pPr>
      <w:r w:rsidRPr="005F6A6A">
        <w:rPr>
          <w:rFonts w:ascii="Times New Roman" w:eastAsia="Times New Roman" w:hAnsi="Times New Roman" w:cs="Times New Roman"/>
          <w:sz w:val="24"/>
          <w:szCs w:val="24"/>
          <w:lang w:bidi="et-EE"/>
        </w:rPr>
        <w:t xml:space="preserve">Juhised organisatsiooniliste piiride kehtestamiseks kasvuhoonegaaside arvutuste jaoks on esitatud kasvuhoonegaaside protokolli juhendis </w:t>
      </w:r>
      <w:hyperlink r:id="rId11" w:history="1">
        <w:r w:rsidR="001E0602" w:rsidRPr="005F6A6A">
          <w:rPr>
            <w:rStyle w:val="Hyperlink"/>
            <w:rFonts w:ascii="Times New Roman" w:eastAsia="Times New Roman" w:hAnsi="Times New Roman" w:cs="Times New Roman"/>
            <w:sz w:val="24"/>
            <w:szCs w:val="24"/>
            <w:lang w:bidi="et-EE"/>
          </w:rPr>
          <w:t>https://ghgprotocol.org/sites/default/files/standards/ghg-protocol-revised.pdf</w:t>
        </w:r>
      </w:hyperlink>
      <w:r w:rsidRPr="005F6A6A">
        <w:rPr>
          <w:rFonts w:ascii="Times New Roman" w:eastAsia="Times New Roman" w:hAnsi="Times New Roman" w:cs="Times New Roman"/>
          <w:sz w:val="24"/>
          <w:szCs w:val="24"/>
          <w:lang w:bidi="et-EE"/>
        </w:rPr>
        <w:t xml:space="preserve">.  </w:t>
      </w:r>
    </w:p>
    <w:p w14:paraId="255CAFBC" w14:textId="77777777" w:rsidR="00E9480B" w:rsidRPr="00C42132" w:rsidRDefault="00E9480B" w:rsidP="00DA62F2">
      <w:pPr>
        <w:spacing w:after="0" w:line="360" w:lineRule="auto"/>
        <w:jc w:val="both"/>
        <w:rPr>
          <w:rFonts w:ascii="Times New Roman" w:hAnsi="Times New Roman" w:cs="Times New Roman"/>
          <w:sz w:val="24"/>
          <w:szCs w:val="24"/>
        </w:rPr>
      </w:pPr>
    </w:p>
    <w:p w14:paraId="26B6D248" w14:textId="02D50B1C" w:rsidR="00E63E36" w:rsidRPr="00FF1002" w:rsidRDefault="00E63E36" w:rsidP="00DA62F2">
      <w:pPr>
        <w:pStyle w:val="Heading2"/>
        <w:spacing w:before="0"/>
        <w:rPr>
          <w:rFonts w:ascii="Times New Roman" w:hAnsi="Times New Roman" w:cs="Times New Roman"/>
          <w:b/>
          <w:color w:val="auto"/>
        </w:rPr>
      </w:pPr>
      <w:bookmarkStart w:id="4" w:name="_Toc195621712"/>
      <w:r w:rsidRPr="00FF1002">
        <w:rPr>
          <w:rFonts w:ascii="Times New Roman" w:eastAsia="Times New Roman" w:hAnsi="Times New Roman" w:cs="Times New Roman"/>
          <w:b/>
          <w:color w:val="auto"/>
          <w:lang w:bidi="et-EE"/>
        </w:rPr>
        <w:t>HEITEKOEFITSIENDID</w:t>
      </w:r>
      <w:bookmarkEnd w:id="4"/>
    </w:p>
    <w:p w14:paraId="5FED5264" w14:textId="77777777" w:rsidR="00DA62F2" w:rsidRDefault="00DA62F2" w:rsidP="00DA62F2">
      <w:pPr>
        <w:spacing w:after="0" w:line="360" w:lineRule="auto"/>
        <w:jc w:val="both"/>
        <w:rPr>
          <w:rFonts w:ascii="Times New Roman" w:hAnsi="Times New Roman" w:cs="Times New Roman"/>
          <w:sz w:val="24"/>
          <w:szCs w:val="24"/>
        </w:rPr>
      </w:pPr>
    </w:p>
    <w:p w14:paraId="2C2A78D2" w14:textId="6FCE7F0F" w:rsidR="006F2B31" w:rsidRDefault="007D5E1A" w:rsidP="00DA62F2">
      <w:pPr>
        <w:spacing w:after="0" w:line="360" w:lineRule="auto"/>
        <w:jc w:val="both"/>
        <w:rPr>
          <w:rFonts w:ascii="Times New Roman" w:hAnsi="Times New Roman" w:cs="Times New Roman"/>
          <w:sz w:val="24"/>
          <w:szCs w:val="24"/>
        </w:rPr>
      </w:pPr>
      <w:r w:rsidRPr="007D5E1A">
        <w:rPr>
          <w:rFonts w:ascii="Times New Roman" w:eastAsia="Times New Roman" w:hAnsi="Times New Roman" w:cs="Times New Roman"/>
          <w:sz w:val="24"/>
          <w:szCs w:val="24"/>
          <w:lang w:bidi="et-EE"/>
        </w:rPr>
        <w:t>Heitekoefitsiendid on olulised keskkonnahinnangutes, saastekontrolli strateegiates ja kasvuhoonegaaside andmekogude arvutamisel. Need on konkreetsed väärtused, mida kasutatakse teatud tegevusest, protsessist või allikast pärinevate atmosfääri paisatavate saasteainete või kasvuhoonegaaside koguse hindamiseks. Neid kasutatakse teisendusteguritena, mis seovad toodetud saasteaine koguse konkreetse tegevusüksuse või toodanguühikuga. Neid koefitsiente väljendatakse tavaliselt saasteainete heitkoguste hulga ja neid heiteid tekitava tegevusüksuse suhtarvuna.</w:t>
      </w:r>
    </w:p>
    <w:p w14:paraId="7B4A139E" w14:textId="7D647413" w:rsidR="00F814B6" w:rsidRPr="004C513A" w:rsidRDefault="00F814B6" w:rsidP="00F814B6">
      <w:pPr>
        <w:spacing w:line="360" w:lineRule="auto"/>
        <w:jc w:val="both"/>
        <w:rPr>
          <w:rFonts w:ascii="Times New Roman" w:hAnsi="Times New Roman" w:cs="Times New Roman"/>
          <w:sz w:val="24"/>
          <w:szCs w:val="24"/>
        </w:rPr>
      </w:pPr>
      <w:r w:rsidRPr="004C513A">
        <w:rPr>
          <w:rFonts w:ascii="Times New Roman" w:eastAsia="Times New Roman" w:hAnsi="Times New Roman" w:cs="Times New Roman"/>
          <w:sz w:val="24"/>
          <w:szCs w:val="24"/>
          <w:lang w:bidi="et-EE"/>
        </w:rPr>
        <w:t xml:space="preserve">Selleks, et tagada heitkoguste õige arvutamine tegelike ja hinnanguliste andmete põhjal, kasutab </w:t>
      </w:r>
      <w:r w:rsidR="00357F1B">
        <w:rPr>
          <w:rFonts w:ascii="Times New Roman" w:eastAsia="Times New Roman" w:hAnsi="Times New Roman" w:cs="Times New Roman"/>
          <w:sz w:val="24"/>
          <w:szCs w:val="24"/>
          <w:lang w:bidi="et-EE"/>
        </w:rPr>
        <w:t>kalkulaator</w:t>
      </w:r>
      <w:r w:rsidRPr="004C513A">
        <w:rPr>
          <w:rFonts w:ascii="Times New Roman" w:eastAsia="Times New Roman" w:hAnsi="Times New Roman" w:cs="Times New Roman"/>
          <w:sz w:val="24"/>
          <w:szCs w:val="24"/>
          <w:lang w:bidi="et-EE"/>
        </w:rPr>
        <w:t xml:space="preserve"> eri andmebaasidest ja allikatest pärinevaid riiklikke ja rahvusvaheliselt arvutatud heitekoefitsiente: </w:t>
      </w:r>
    </w:p>
    <w:p w14:paraId="558603FA" w14:textId="77777777" w:rsidR="00C17005" w:rsidRDefault="00C17005" w:rsidP="00C17005">
      <w:pPr>
        <w:pStyle w:val="ListParagraph"/>
        <w:numPr>
          <w:ilvl w:val="0"/>
          <w:numId w:val="4"/>
        </w:num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riiklikud heitekoefitsiendid on võetud ÜRO kliimamuutuste raamkonventsioonile (UNFCCC) esitatud riiklikest kasvuhoonegaaside andmekogude andmetest</w:t>
      </w:r>
    </w:p>
    <w:p w14:paraId="11537EF7" w14:textId="77777777" w:rsidR="00C17005" w:rsidRDefault="00C17005" w:rsidP="00C17005">
      <w:pPr>
        <w:pStyle w:val="ListParagraph"/>
        <w:numPr>
          <w:ilvl w:val="0"/>
          <w:numId w:val="4"/>
        </w:num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kohalikud institutsionaalsed allikad (kirjeldatud üksikasjalikult jaotises „Kasutatud heitekoefitsientide loetelu“)</w:t>
      </w:r>
    </w:p>
    <w:p w14:paraId="63DF998B" w14:textId="35A32462" w:rsidR="00F814B6" w:rsidRPr="004C513A" w:rsidRDefault="00F814B6" w:rsidP="00F814B6">
      <w:pPr>
        <w:pStyle w:val="ListParagraph"/>
        <w:numPr>
          <w:ilvl w:val="0"/>
          <w:numId w:val="4"/>
        </w:numPr>
        <w:spacing w:line="360" w:lineRule="auto"/>
        <w:jc w:val="both"/>
        <w:rPr>
          <w:rFonts w:ascii="Times New Roman" w:hAnsi="Times New Roman" w:cs="Times New Roman"/>
          <w:sz w:val="24"/>
          <w:szCs w:val="24"/>
        </w:rPr>
      </w:pPr>
      <w:r w:rsidRPr="004C513A">
        <w:rPr>
          <w:rFonts w:ascii="Times New Roman" w:eastAsia="Times New Roman" w:hAnsi="Times New Roman" w:cs="Times New Roman"/>
          <w:sz w:val="24"/>
          <w:szCs w:val="24"/>
          <w:lang w:bidi="et-EE"/>
        </w:rPr>
        <w:t>AIB</w:t>
      </w:r>
    </w:p>
    <w:p w14:paraId="20261872" w14:textId="77777777" w:rsidR="00F814B6" w:rsidRPr="004C513A" w:rsidRDefault="00F814B6" w:rsidP="00F814B6">
      <w:pPr>
        <w:pStyle w:val="ListParagraph"/>
        <w:numPr>
          <w:ilvl w:val="0"/>
          <w:numId w:val="4"/>
        </w:numPr>
        <w:spacing w:line="360" w:lineRule="auto"/>
        <w:jc w:val="both"/>
        <w:rPr>
          <w:rFonts w:ascii="Times New Roman" w:hAnsi="Times New Roman" w:cs="Times New Roman"/>
          <w:sz w:val="24"/>
          <w:szCs w:val="24"/>
        </w:rPr>
      </w:pPr>
      <w:r w:rsidRPr="004C513A">
        <w:rPr>
          <w:rFonts w:ascii="Times New Roman" w:eastAsia="Times New Roman" w:hAnsi="Times New Roman" w:cs="Times New Roman"/>
          <w:sz w:val="24"/>
          <w:szCs w:val="24"/>
          <w:lang w:bidi="et-EE"/>
        </w:rPr>
        <w:t>DEFRA</w:t>
      </w:r>
    </w:p>
    <w:p w14:paraId="708489E1" w14:textId="77777777" w:rsidR="00F814B6" w:rsidRPr="00E37838" w:rsidRDefault="00F814B6" w:rsidP="00F814B6">
      <w:pPr>
        <w:pStyle w:val="ListParagraph"/>
        <w:numPr>
          <w:ilvl w:val="0"/>
          <w:numId w:val="4"/>
        </w:numPr>
        <w:spacing w:line="360" w:lineRule="auto"/>
        <w:jc w:val="both"/>
        <w:rPr>
          <w:rFonts w:ascii="Times New Roman" w:hAnsi="Times New Roman" w:cs="Times New Roman"/>
          <w:sz w:val="24"/>
          <w:szCs w:val="24"/>
        </w:rPr>
      </w:pPr>
      <w:r w:rsidRPr="004C513A">
        <w:rPr>
          <w:rFonts w:ascii="Times New Roman" w:eastAsia="Times New Roman" w:hAnsi="Times New Roman" w:cs="Times New Roman"/>
          <w:sz w:val="24"/>
          <w:szCs w:val="24"/>
          <w:lang w:bidi="et-EE"/>
        </w:rPr>
        <w:t>EXIOBASE</w:t>
      </w:r>
    </w:p>
    <w:p w14:paraId="7A9CD9FE" w14:textId="2F902871" w:rsidR="00C94650" w:rsidRPr="004C513A" w:rsidRDefault="00F814B6" w:rsidP="00D46A06">
      <w:pPr>
        <w:spacing w:line="360" w:lineRule="auto"/>
        <w:jc w:val="both"/>
        <w:rPr>
          <w:rFonts w:ascii="Times New Roman" w:hAnsi="Times New Roman" w:cs="Times New Roman"/>
          <w:sz w:val="24"/>
          <w:szCs w:val="24"/>
        </w:rPr>
      </w:pPr>
      <w:r w:rsidRPr="004C513A">
        <w:rPr>
          <w:rFonts w:ascii="Times New Roman" w:eastAsia="Times New Roman" w:hAnsi="Times New Roman" w:cs="Times New Roman"/>
          <w:sz w:val="24"/>
          <w:szCs w:val="24"/>
          <w:lang w:bidi="et-EE"/>
        </w:rPr>
        <w:lastRenderedPageBreak/>
        <w:t xml:space="preserve">Neid põhjalikke andmebaase kasutades saab </w:t>
      </w:r>
      <w:r w:rsidR="00357F1B">
        <w:rPr>
          <w:rFonts w:ascii="Times New Roman" w:eastAsia="Times New Roman" w:hAnsi="Times New Roman" w:cs="Times New Roman"/>
          <w:sz w:val="24"/>
          <w:szCs w:val="24"/>
          <w:lang w:bidi="et-EE"/>
        </w:rPr>
        <w:t>kalkulaatoriga</w:t>
      </w:r>
      <w:r w:rsidRPr="004C513A">
        <w:rPr>
          <w:rFonts w:ascii="Times New Roman" w:eastAsia="Times New Roman" w:hAnsi="Times New Roman" w:cs="Times New Roman"/>
          <w:sz w:val="24"/>
          <w:szCs w:val="24"/>
          <w:lang w:bidi="et-EE"/>
        </w:rPr>
        <w:t xml:space="preserve"> anda kindla ja usaldusväärse hinnangu kasvuhoonegaaside heitkoguste kohta. See lähenemisviis võimaldab kasutajatel teha teadlikke otsuseid ja võtta asjakohaseid meetmeid oma keskkonnamõju vähendamiseks. </w:t>
      </w:r>
    </w:p>
    <w:p w14:paraId="633E8264" w14:textId="2432BA59" w:rsidR="008673BC" w:rsidRDefault="00C33080" w:rsidP="008673B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Kasutatud tegurite täielik loetelu on esitatud nende suuniste 5. osas. Asjaomaseid </w:t>
      </w:r>
      <w:proofErr w:type="spellStart"/>
      <w:r>
        <w:rPr>
          <w:rFonts w:ascii="Times New Roman" w:eastAsia="Times New Roman" w:hAnsi="Times New Roman" w:cs="Times New Roman"/>
          <w:sz w:val="24"/>
          <w:szCs w:val="24"/>
          <w:lang w:bidi="et-EE"/>
        </w:rPr>
        <w:t>heitmekategooriate</w:t>
      </w:r>
      <w:proofErr w:type="spellEnd"/>
      <w:r>
        <w:rPr>
          <w:rFonts w:ascii="Times New Roman" w:eastAsia="Times New Roman" w:hAnsi="Times New Roman" w:cs="Times New Roman"/>
          <w:sz w:val="24"/>
          <w:szCs w:val="24"/>
          <w:lang w:bidi="et-EE"/>
        </w:rPr>
        <w:t xml:space="preserve"> heitekoefitsiente kasutatakse järgmiselt:</w:t>
      </w:r>
    </w:p>
    <w:p w14:paraId="7392D575" w14:textId="4905AB81" w:rsidR="008673BC" w:rsidRPr="00C17005" w:rsidRDefault="008673BC" w:rsidP="00C17005">
      <w:pPr>
        <w:pStyle w:val="ListParagraph"/>
        <w:numPr>
          <w:ilvl w:val="0"/>
          <w:numId w:val="14"/>
        </w:numPr>
        <w:spacing w:line="360" w:lineRule="auto"/>
        <w:jc w:val="both"/>
        <w:rPr>
          <w:rFonts w:ascii="Times New Roman" w:hAnsi="Times New Roman" w:cs="Times New Roman"/>
          <w:sz w:val="24"/>
          <w:szCs w:val="24"/>
        </w:rPr>
      </w:pPr>
      <w:r w:rsidRPr="008673BC">
        <w:rPr>
          <w:rFonts w:ascii="Times New Roman" w:eastAsia="Times New Roman" w:hAnsi="Times New Roman" w:cs="Times New Roman"/>
          <w:sz w:val="24"/>
          <w:szCs w:val="24"/>
          <w:lang w:bidi="et-EE"/>
        </w:rPr>
        <w:t>[</w:t>
      </w:r>
      <w:r w:rsidR="005C1E20">
        <w:rPr>
          <w:rFonts w:ascii="Times New Roman" w:eastAsia="Times New Roman" w:hAnsi="Times New Roman" w:cs="Times New Roman"/>
          <w:sz w:val="24"/>
          <w:szCs w:val="24"/>
          <w:lang w:bidi="et-EE"/>
        </w:rPr>
        <w:t>M</w:t>
      </w:r>
      <w:r w:rsidR="005C1E20" w:rsidRPr="00632F5E">
        <w:rPr>
          <w:rFonts w:ascii="Times New Roman" w:eastAsia="Times New Roman" w:hAnsi="Times New Roman" w:cs="Times New Roman"/>
          <w:sz w:val="24"/>
          <w:szCs w:val="24"/>
          <w:lang w:bidi="et-EE"/>
        </w:rPr>
        <w:t xml:space="preserve">õjuala </w:t>
      </w:r>
      <w:r w:rsidRPr="008673BC">
        <w:rPr>
          <w:rFonts w:ascii="Times New Roman" w:eastAsia="Times New Roman" w:hAnsi="Times New Roman" w:cs="Times New Roman"/>
          <w:sz w:val="24"/>
          <w:szCs w:val="24"/>
          <w:lang w:bidi="et-EE"/>
        </w:rPr>
        <w:t>1] Paiksed heited: DEFRA 202</w:t>
      </w:r>
      <w:r w:rsidR="00C476FF">
        <w:rPr>
          <w:rFonts w:ascii="Times New Roman" w:eastAsia="Times New Roman" w:hAnsi="Times New Roman" w:cs="Times New Roman"/>
          <w:sz w:val="24"/>
          <w:szCs w:val="24"/>
          <w:lang w:bidi="et-EE"/>
        </w:rPr>
        <w:t>5</w:t>
      </w:r>
      <w:r w:rsidRPr="008673BC">
        <w:rPr>
          <w:rFonts w:ascii="Times New Roman" w:eastAsia="Times New Roman" w:hAnsi="Times New Roman" w:cs="Times New Roman"/>
          <w:sz w:val="24"/>
          <w:szCs w:val="24"/>
          <w:lang w:bidi="et-EE"/>
        </w:rPr>
        <w:t xml:space="preserve">; </w:t>
      </w:r>
    </w:p>
    <w:p w14:paraId="6D19A84D" w14:textId="53E380A5" w:rsidR="00C17005" w:rsidRDefault="008673BC" w:rsidP="00C17005">
      <w:pPr>
        <w:pStyle w:val="ListParagraph"/>
        <w:numPr>
          <w:ilvl w:val="0"/>
          <w:numId w:val="14"/>
        </w:numPr>
        <w:spacing w:line="360" w:lineRule="auto"/>
        <w:jc w:val="both"/>
        <w:rPr>
          <w:rFonts w:ascii="Times New Roman" w:hAnsi="Times New Roman" w:cs="Times New Roman"/>
          <w:sz w:val="24"/>
          <w:szCs w:val="24"/>
        </w:rPr>
      </w:pPr>
      <w:r w:rsidRPr="00C17005">
        <w:rPr>
          <w:rFonts w:ascii="Times New Roman" w:eastAsia="Times New Roman" w:hAnsi="Times New Roman" w:cs="Times New Roman"/>
          <w:sz w:val="24"/>
          <w:szCs w:val="24"/>
          <w:lang w:bidi="et-EE"/>
        </w:rPr>
        <w:t>[</w:t>
      </w:r>
      <w:r w:rsidR="005C1E20">
        <w:rPr>
          <w:rFonts w:ascii="Times New Roman" w:eastAsia="Times New Roman" w:hAnsi="Times New Roman" w:cs="Times New Roman"/>
          <w:sz w:val="24"/>
          <w:szCs w:val="24"/>
          <w:lang w:bidi="et-EE"/>
        </w:rPr>
        <w:t>M</w:t>
      </w:r>
      <w:r w:rsidR="005C1E20" w:rsidRPr="00632F5E">
        <w:rPr>
          <w:rFonts w:ascii="Times New Roman" w:eastAsia="Times New Roman" w:hAnsi="Times New Roman" w:cs="Times New Roman"/>
          <w:sz w:val="24"/>
          <w:szCs w:val="24"/>
          <w:lang w:bidi="et-EE"/>
        </w:rPr>
        <w:t xml:space="preserve">õjuala </w:t>
      </w:r>
      <w:r w:rsidRPr="00C17005">
        <w:rPr>
          <w:rFonts w:ascii="Times New Roman" w:eastAsia="Times New Roman" w:hAnsi="Times New Roman" w:cs="Times New Roman"/>
          <w:sz w:val="24"/>
          <w:szCs w:val="24"/>
          <w:lang w:bidi="et-EE"/>
        </w:rPr>
        <w:t>1] Mittepaiksed heited: DEFRA 202</w:t>
      </w:r>
      <w:r w:rsidR="00C476FF">
        <w:rPr>
          <w:rFonts w:ascii="Times New Roman" w:eastAsia="Times New Roman" w:hAnsi="Times New Roman" w:cs="Times New Roman"/>
          <w:sz w:val="24"/>
          <w:szCs w:val="24"/>
          <w:lang w:bidi="et-EE"/>
        </w:rPr>
        <w:t>5</w:t>
      </w:r>
      <w:r w:rsidRPr="00C17005">
        <w:rPr>
          <w:rFonts w:ascii="Times New Roman" w:eastAsia="Times New Roman" w:hAnsi="Times New Roman" w:cs="Times New Roman"/>
          <w:sz w:val="24"/>
          <w:szCs w:val="24"/>
          <w:lang w:bidi="et-EE"/>
        </w:rPr>
        <w:t xml:space="preserve">; EXIOBASE </w:t>
      </w:r>
    </w:p>
    <w:p w14:paraId="64BF4F52" w14:textId="5D36032C" w:rsidR="008673BC" w:rsidRPr="00C17005" w:rsidRDefault="008673BC" w:rsidP="008850F4">
      <w:pPr>
        <w:pStyle w:val="ListParagraph"/>
        <w:numPr>
          <w:ilvl w:val="0"/>
          <w:numId w:val="14"/>
        </w:numPr>
        <w:spacing w:line="360" w:lineRule="auto"/>
        <w:jc w:val="both"/>
        <w:rPr>
          <w:rFonts w:ascii="Times New Roman" w:hAnsi="Times New Roman" w:cs="Times New Roman"/>
          <w:sz w:val="24"/>
          <w:szCs w:val="24"/>
        </w:rPr>
      </w:pPr>
      <w:r w:rsidRPr="00C17005">
        <w:rPr>
          <w:rFonts w:ascii="Times New Roman" w:eastAsia="Times New Roman" w:hAnsi="Times New Roman" w:cs="Times New Roman"/>
          <w:sz w:val="24"/>
          <w:szCs w:val="24"/>
          <w:lang w:bidi="et-EE"/>
        </w:rPr>
        <w:t>[</w:t>
      </w:r>
      <w:r w:rsidR="005C1E20">
        <w:rPr>
          <w:rFonts w:ascii="Times New Roman" w:eastAsia="Times New Roman" w:hAnsi="Times New Roman" w:cs="Times New Roman"/>
          <w:sz w:val="24"/>
          <w:szCs w:val="24"/>
          <w:lang w:bidi="et-EE"/>
        </w:rPr>
        <w:t>M</w:t>
      </w:r>
      <w:r w:rsidR="005C1E20" w:rsidRPr="00632F5E">
        <w:rPr>
          <w:rFonts w:ascii="Times New Roman" w:eastAsia="Times New Roman" w:hAnsi="Times New Roman" w:cs="Times New Roman"/>
          <w:sz w:val="24"/>
          <w:szCs w:val="24"/>
          <w:lang w:bidi="et-EE"/>
        </w:rPr>
        <w:t xml:space="preserve">õjuala </w:t>
      </w:r>
      <w:r w:rsidRPr="00C17005">
        <w:rPr>
          <w:rFonts w:ascii="Times New Roman" w:eastAsia="Times New Roman" w:hAnsi="Times New Roman" w:cs="Times New Roman"/>
          <w:sz w:val="24"/>
          <w:szCs w:val="24"/>
          <w:lang w:bidi="et-EE"/>
        </w:rPr>
        <w:t>1] Kontrollimatud heited: DEFRA 202</w:t>
      </w:r>
      <w:r w:rsidR="00C476FF">
        <w:rPr>
          <w:rFonts w:ascii="Times New Roman" w:eastAsia="Times New Roman" w:hAnsi="Times New Roman" w:cs="Times New Roman"/>
          <w:sz w:val="24"/>
          <w:szCs w:val="24"/>
          <w:lang w:bidi="et-EE"/>
        </w:rPr>
        <w:t>5</w:t>
      </w:r>
    </w:p>
    <w:p w14:paraId="39926A2F" w14:textId="64ABE338" w:rsidR="00632F5E" w:rsidRPr="00C17005" w:rsidRDefault="008673BC" w:rsidP="00C17005">
      <w:pPr>
        <w:pStyle w:val="ListParagraph"/>
        <w:numPr>
          <w:ilvl w:val="0"/>
          <w:numId w:val="14"/>
        </w:numPr>
        <w:spacing w:line="360" w:lineRule="auto"/>
        <w:jc w:val="both"/>
        <w:rPr>
          <w:rFonts w:ascii="Times New Roman" w:hAnsi="Times New Roman" w:cs="Times New Roman"/>
          <w:sz w:val="24"/>
          <w:szCs w:val="24"/>
        </w:rPr>
      </w:pPr>
      <w:r w:rsidRPr="00632F5E">
        <w:rPr>
          <w:rFonts w:ascii="Times New Roman" w:eastAsia="Times New Roman" w:hAnsi="Times New Roman" w:cs="Times New Roman"/>
          <w:sz w:val="24"/>
          <w:szCs w:val="24"/>
          <w:lang w:bidi="et-EE"/>
        </w:rPr>
        <w:t>[</w:t>
      </w:r>
      <w:r w:rsidR="005C1E20">
        <w:rPr>
          <w:rFonts w:ascii="Times New Roman" w:eastAsia="Times New Roman" w:hAnsi="Times New Roman" w:cs="Times New Roman"/>
          <w:sz w:val="24"/>
          <w:szCs w:val="24"/>
          <w:lang w:bidi="et-EE"/>
        </w:rPr>
        <w:t>M</w:t>
      </w:r>
      <w:r w:rsidR="005C1E20" w:rsidRPr="00632F5E">
        <w:rPr>
          <w:rFonts w:ascii="Times New Roman" w:eastAsia="Times New Roman" w:hAnsi="Times New Roman" w:cs="Times New Roman"/>
          <w:sz w:val="24"/>
          <w:szCs w:val="24"/>
          <w:lang w:bidi="et-EE"/>
        </w:rPr>
        <w:t xml:space="preserve">õjuala </w:t>
      </w:r>
      <w:r w:rsidRPr="00632F5E">
        <w:rPr>
          <w:rFonts w:ascii="Times New Roman" w:eastAsia="Times New Roman" w:hAnsi="Times New Roman" w:cs="Times New Roman"/>
          <w:sz w:val="24"/>
          <w:szCs w:val="24"/>
          <w:lang w:bidi="et-EE"/>
        </w:rPr>
        <w:t>1] Põllumajanduslikud heited: kasvuhoonegaaside riiklike andmekogude aruanne Leedu, Läti, Eesti. 202</w:t>
      </w:r>
      <w:r w:rsidR="00355171">
        <w:rPr>
          <w:rFonts w:ascii="Times New Roman" w:eastAsia="Times New Roman" w:hAnsi="Times New Roman" w:cs="Times New Roman"/>
          <w:sz w:val="24"/>
          <w:szCs w:val="24"/>
          <w:lang w:bidi="et-EE"/>
        </w:rPr>
        <w:t>4</w:t>
      </w:r>
      <w:r w:rsidRPr="00632F5E">
        <w:rPr>
          <w:rFonts w:ascii="Times New Roman" w:eastAsia="Times New Roman" w:hAnsi="Times New Roman" w:cs="Times New Roman"/>
          <w:sz w:val="24"/>
          <w:szCs w:val="24"/>
          <w:lang w:bidi="et-EE"/>
        </w:rPr>
        <w:t xml:space="preserve">. </w:t>
      </w:r>
    </w:p>
    <w:p w14:paraId="45D04513" w14:textId="20318E31" w:rsidR="008B5AF5" w:rsidRDefault="00632F5E">
      <w:pPr>
        <w:pStyle w:val="ListParagraph"/>
        <w:numPr>
          <w:ilvl w:val="0"/>
          <w:numId w:val="14"/>
        </w:numPr>
        <w:spacing w:line="360" w:lineRule="auto"/>
        <w:jc w:val="both"/>
        <w:rPr>
          <w:rFonts w:ascii="Times New Roman" w:hAnsi="Times New Roman" w:cs="Times New Roman"/>
          <w:sz w:val="24"/>
          <w:szCs w:val="24"/>
        </w:rPr>
      </w:pPr>
      <w:r w:rsidRPr="008B5AF5">
        <w:rPr>
          <w:rFonts w:ascii="Times New Roman" w:eastAsia="Times New Roman" w:hAnsi="Times New Roman" w:cs="Times New Roman"/>
          <w:sz w:val="24"/>
          <w:szCs w:val="24"/>
          <w:lang w:bidi="et-EE"/>
        </w:rPr>
        <w:t>[</w:t>
      </w:r>
      <w:r w:rsidR="005C1E20">
        <w:rPr>
          <w:rFonts w:ascii="Times New Roman" w:eastAsia="Times New Roman" w:hAnsi="Times New Roman" w:cs="Times New Roman"/>
          <w:sz w:val="24"/>
          <w:szCs w:val="24"/>
          <w:lang w:bidi="et-EE"/>
        </w:rPr>
        <w:t>M</w:t>
      </w:r>
      <w:r w:rsidR="005C1E20" w:rsidRPr="00632F5E">
        <w:rPr>
          <w:rFonts w:ascii="Times New Roman" w:eastAsia="Times New Roman" w:hAnsi="Times New Roman" w:cs="Times New Roman"/>
          <w:sz w:val="24"/>
          <w:szCs w:val="24"/>
          <w:lang w:bidi="et-EE"/>
        </w:rPr>
        <w:t xml:space="preserve">õjuala </w:t>
      </w:r>
      <w:r w:rsidRPr="008B5AF5">
        <w:rPr>
          <w:rFonts w:ascii="Times New Roman" w:eastAsia="Times New Roman" w:hAnsi="Times New Roman" w:cs="Times New Roman"/>
          <w:sz w:val="24"/>
          <w:szCs w:val="24"/>
          <w:lang w:bidi="et-EE"/>
        </w:rPr>
        <w:t xml:space="preserve">2] Elekter: AIB; EXIOBASE </w:t>
      </w:r>
    </w:p>
    <w:p w14:paraId="570FBE1A" w14:textId="5ED8EDD4" w:rsidR="00DA62F2" w:rsidRDefault="008B5AF5" w:rsidP="008850F4">
      <w:pPr>
        <w:pStyle w:val="ListParagraph"/>
        <w:numPr>
          <w:ilvl w:val="0"/>
          <w:numId w:val="14"/>
        </w:numPr>
        <w:spacing w:after="0" w:line="360" w:lineRule="auto"/>
        <w:ind w:left="360"/>
        <w:jc w:val="both"/>
        <w:rPr>
          <w:rFonts w:ascii="Times New Roman" w:hAnsi="Times New Roman" w:cs="Times New Roman"/>
          <w:sz w:val="24"/>
          <w:szCs w:val="24"/>
        </w:rPr>
      </w:pPr>
      <w:r w:rsidRPr="00C17005">
        <w:rPr>
          <w:rFonts w:ascii="Times New Roman" w:eastAsia="Times New Roman" w:hAnsi="Times New Roman" w:cs="Times New Roman"/>
          <w:sz w:val="24"/>
          <w:szCs w:val="24"/>
          <w:lang w:bidi="et-EE"/>
        </w:rPr>
        <w:t>[</w:t>
      </w:r>
      <w:r w:rsidR="005C1E20">
        <w:rPr>
          <w:rFonts w:ascii="Times New Roman" w:eastAsia="Times New Roman" w:hAnsi="Times New Roman" w:cs="Times New Roman"/>
          <w:sz w:val="24"/>
          <w:szCs w:val="24"/>
          <w:lang w:bidi="et-EE"/>
        </w:rPr>
        <w:t>M</w:t>
      </w:r>
      <w:r w:rsidR="005C1E20" w:rsidRPr="00632F5E">
        <w:rPr>
          <w:rFonts w:ascii="Times New Roman" w:eastAsia="Times New Roman" w:hAnsi="Times New Roman" w:cs="Times New Roman"/>
          <w:sz w:val="24"/>
          <w:szCs w:val="24"/>
          <w:lang w:bidi="et-EE"/>
        </w:rPr>
        <w:t xml:space="preserve">õjuala </w:t>
      </w:r>
      <w:r w:rsidRPr="00C17005">
        <w:rPr>
          <w:rFonts w:ascii="Times New Roman" w:eastAsia="Times New Roman" w:hAnsi="Times New Roman" w:cs="Times New Roman"/>
          <w:sz w:val="24"/>
          <w:szCs w:val="24"/>
          <w:lang w:bidi="et-EE"/>
        </w:rPr>
        <w:t>2] Soojus/aur/jahutus: DEFRA 202</w:t>
      </w:r>
      <w:r w:rsidR="00C476FF">
        <w:rPr>
          <w:rFonts w:ascii="Times New Roman" w:eastAsia="Times New Roman" w:hAnsi="Times New Roman" w:cs="Times New Roman"/>
          <w:sz w:val="24"/>
          <w:szCs w:val="24"/>
          <w:lang w:bidi="et-EE"/>
        </w:rPr>
        <w:t>5;</w:t>
      </w:r>
      <w:r w:rsidRPr="00C17005">
        <w:rPr>
          <w:rFonts w:ascii="Times New Roman" w:eastAsia="Times New Roman" w:hAnsi="Times New Roman" w:cs="Times New Roman"/>
          <w:sz w:val="24"/>
          <w:szCs w:val="24"/>
          <w:lang w:bidi="et-EE"/>
        </w:rPr>
        <w:t xml:space="preserve"> institutsionaalsed allikad Leedu, Läti, Eesti</w:t>
      </w:r>
    </w:p>
    <w:p w14:paraId="1AC4FD7D" w14:textId="77777777" w:rsidR="00C17005" w:rsidRDefault="00C17005" w:rsidP="00DA62F2">
      <w:pPr>
        <w:pStyle w:val="Heading2"/>
        <w:spacing w:before="0"/>
        <w:rPr>
          <w:rFonts w:ascii="Times New Roman" w:hAnsi="Times New Roman" w:cs="Times New Roman"/>
          <w:b/>
          <w:color w:val="auto"/>
        </w:rPr>
      </w:pPr>
    </w:p>
    <w:p w14:paraId="5C99CE99" w14:textId="5C73B803" w:rsidR="003B4521" w:rsidRPr="00FF1002" w:rsidRDefault="003B4521" w:rsidP="00DA62F2">
      <w:pPr>
        <w:pStyle w:val="Heading2"/>
        <w:spacing w:before="0"/>
        <w:rPr>
          <w:rFonts w:ascii="Times New Roman" w:hAnsi="Times New Roman" w:cs="Times New Roman"/>
          <w:b/>
          <w:color w:val="auto"/>
        </w:rPr>
      </w:pPr>
      <w:r w:rsidRPr="00FF1002">
        <w:rPr>
          <w:rFonts w:ascii="Times New Roman" w:eastAsia="Times New Roman" w:hAnsi="Times New Roman" w:cs="Times New Roman"/>
          <w:b/>
          <w:color w:val="auto"/>
          <w:lang w:bidi="et-EE"/>
        </w:rPr>
        <w:t xml:space="preserve"> </w:t>
      </w:r>
      <w:bookmarkStart w:id="5" w:name="_Toc195621713"/>
      <w:r w:rsidR="000B13E0">
        <w:rPr>
          <w:rFonts w:ascii="Times New Roman" w:eastAsia="Times New Roman" w:hAnsi="Times New Roman" w:cs="Times New Roman"/>
          <w:b/>
          <w:color w:val="auto"/>
          <w:lang w:bidi="et-EE"/>
        </w:rPr>
        <w:t xml:space="preserve">KALKULAATORI </w:t>
      </w:r>
      <w:r w:rsidRPr="00FF1002">
        <w:rPr>
          <w:rFonts w:ascii="Times New Roman" w:eastAsia="Times New Roman" w:hAnsi="Times New Roman" w:cs="Times New Roman"/>
          <w:b/>
          <w:color w:val="auto"/>
          <w:lang w:bidi="et-EE"/>
        </w:rPr>
        <w:t>FUNKTSIONAALSUS</w:t>
      </w:r>
      <w:bookmarkEnd w:id="5"/>
    </w:p>
    <w:p w14:paraId="4CFB4A76" w14:textId="77777777" w:rsidR="00DA62F2" w:rsidRDefault="00DA62F2" w:rsidP="00DA62F2">
      <w:pPr>
        <w:spacing w:after="0" w:line="360" w:lineRule="auto"/>
        <w:jc w:val="both"/>
        <w:rPr>
          <w:rFonts w:ascii="Times New Roman" w:hAnsi="Times New Roman" w:cs="Times New Roman"/>
          <w:sz w:val="24"/>
          <w:szCs w:val="24"/>
        </w:rPr>
      </w:pPr>
    </w:p>
    <w:p w14:paraId="1397A717" w14:textId="0ED98A3E" w:rsidR="003B4521" w:rsidRPr="00C42132" w:rsidRDefault="003B4521" w:rsidP="00DA62F2">
      <w:pPr>
        <w:spacing w:after="0"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 xml:space="preserve">Kalkulaator on jagatud viieks leheks – sissejuhatus, põhiteave, </w:t>
      </w:r>
      <w:r w:rsidR="005C1E20" w:rsidRPr="117994AD">
        <w:rPr>
          <w:rFonts w:ascii="Times New Roman" w:eastAsia="Times New Roman" w:hAnsi="Times New Roman" w:cs="Times New Roman"/>
          <w:sz w:val="24"/>
          <w:szCs w:val="24"/>
          <w:lang w:bidi="et-EE"/>
        </w:rPr>
        <w:t xml:space="preserve">mõjuala </w:t>
      </w:r>
      <w:r w:rsidRPr="117994AD">
        <w:rPr>
          <w:rFonts w:ascii="Times New Roman" w:eastAsia="Times New Roman" w:hAnsi="Times New Roman" w:cs="Times New Roman"/>
          <w:sz w:val="24"/>
          <w:szCs w:val="24"/>
          <w:lang w:bidi="et-EE"/>
        </w:rPr>
        <w:t>1leht</w:t>
      </w:r>
      <w:r w:rsidR="005C1E20" w:rsidRPr="005C1E20">
        <w:rPr>
          <w:rFonts w:ascii="Times New Roman" w:eastAsia="Times New Roman" w:hAnsi="Times New Roman" w:cs="Times New Roman"/>
          <w:sz w:val="24"/>
          <w:szCs w:val="24"/>
          <w:lang w:bidi="et-EE"/>
        </w:rPr>
        <w:t xml:space="preserve"> </w:t>
      </w:r>
      <w:r w:rsidR="005C1E20" w:rsidRPr="117994AD">
        <w:rPr>
          <w:rFonts w:ascii="Times New Roman" w:eastAsia="Times New Roman" w:hAnsi="Times New Roman" w:cs="Times New Roman"/>
          <w:sz w:val="24"/>
          <w:szCs w:val="24"/>
          <w:lang w:bidi="et-EE"/>
        </w:rPr>
        <w:t>mõjuala</w:t>
      </w:r>
      <w:r w:rsidRPr="117994AD">
        <w:rPr>
          <w:rFonts w:ascii="Times New Roman" w:eastAsia="Times New Roman" w:hAnsi="Times New Roman" w:cs="Times New Roman"/>
          <w:sz w:val="24"/>
          <w:szCs w:val="24"/>
          <w:lang w:bidi="et-EE"/>
        </w:rPr>
        <w:t>, 2 leht ja aruanne, kus on näha heitkoguste tulemused.</w:t>
      </w:r>
    </w:p>
    <w:p w14:paraId="3BF1D939" w14:textId="4A992FF5" w:rsidR="003B4521" w:rsidRPr="00C42132" w:rsidRDefault="003B4521" w:rsidP="00D46A06">
      <w:pPr>
        <w:spacing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 xml:space="preserve">Sissejuhatuse leht on mitteaktiivne leht, mis kirjeldab </w:t>
      </w:r>
      <w:r w:rsidR="000B13E0">
        <w:rPr>
          <w:rFonts w:ascii="Times New Roman" w:eastAsia="Times New Roman" w:hAnsi="Times New Roman" w:cs="Times New Roman"/>
          <w:sz w:val="24"/>
          <w:szCs w:val="24"/>
          <w:lang w:bidi="et-EE"/>
        </w:rPr>
        <w:t>kalkulaator</w:t>
      </w:r>
      <w:r w:rsidR="000B13E0" w:rsidRPr="117994AD">
        <w:rPr>
          <w:rFonts w:ascii="Times New Roman" w:eastAsia="Times New Roman" w:hAnsi="Times New Roman" w:cs="Times New Roman"/>
          <w:sz w:val="24"/>
          <w:szCs w:val="24"/>
          <w:lang w:bidi="et-EE"/>
        </w:rPr>
        <w:t xml:space="preserve">it </w:t>
      </w:r>
      <w:r w:rsidRPr="117994AD">
        <w:rPr>
          <w:rFonts w:ascii="Times New Roman" w:eastAsia="Times New Roman" w:hAnsi="Times New Roman" w:cs="Times New Roman"/>
          <w:sz w:val="24"/>
          <w:szCs w:val="24"/>
          <w:lang w:bidi="et-EE"/>
        </w:rPr>
        <w:t xml:space="preserve">ja selle peamist eesmärki ning sisaldab linke käsiraamatule, videoõpetusele ja kontaktisikule. </w:t>
      </w:r>
    </w:p>
    <w:p w14:paraId="48273E91" w14:textId="0AA996F1" w:rsidR="003B4521" w:rsidRPr="00C42132" w:rsidRDefault="003B4521" w:rsidP="00D46A06">
      <w:pPr>
        <w:spacing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Põhiteabe leht on esimene aktiivne leht teabe sisestamiseks ja ilma seda täitmata heitkoguseid ei arvutata. Sellel tuleb sisestada aruandeaasta ning riik ja sektor, milles ettevõt</w:t>
      </w:r>
      <w:r w:rsidR="00F7700D">
        <w:rPr>
          <w:rFonts w:ascii="Times New Roman" w:eastAsia="Times New Roman" w:hAnsi="Times New Roman" w:cs="Times New Roman"/>
          <w:sz w:val="24"/>
          <w:szCs w:val="24"/>
          <w:lang w:bidi="et-EE"/>
        </w:rPr>
        <w:t>e</w:t>
      </w:r>
      <w:r w:rsidRPr="117994AD">
        <w:rPr>
          <w:rFonts w:ascii="Times New Roman" w:eastAsia="Times New Roman" w:hAnsi="Times New Roman" w:cs="Times New Roman"/>
          <w:sz w:val="24"/>
          <w:szCs w:val="24"/>
          <w:lang w:bidi="et-EE"/>
        </w:rPr>
        <w:t xml:space="preserve"> tegutseb. Lisaks on võimalik lisada arvutatud </w:t>
      </w:r>
      <w:r w:rsidR="005C1E20" w:rsidRPr="117994AD">
        <w:rPr>
          <w:rFonts w:ascii="Times New Roman" w:eastAsia="Times New Roman" w:hAnsi="Times New Roman" w:cs="Times New Roman"/>
          <w:sz w:val="24"/>
          <w:szCs w:val="24"/>
          <w:lang w:bidi="et-EE"/>
        </w:rPr>
        <w:t xml:space="preserve">mõjuala </w:t>
      </w:r>
      <w:r w:rsidRPr="117994AD">
        <w:rPr>
          <w:rFonts w:ascii="Times New Roman" w:eastAsia="Times New Roman" w:hAnsi="Times New Roman" w:cs="Times New Roman"/>
          <w:sz w:val="24"/>
          <w:szCs w:val="24"/>
          <w:lang w:bidi="et-EE"/>
        </w:rPr>
        <w:t xml:space="preserve">3 heitkogused (kui see on kohaldatav). </w:t>
      </w:r>
    </w:p>
    <w:p w14:paraId="249818DE" w14:textId="27106009" w:rsidR="003B4521" w:rsidRPr="00C42132" w:rsidRDefault="005C1E20"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M</w:t>
      </w:r>
      <w:r w:rsidRPr="117994AD">
        <w:rPr>
          <w:rFonts w:ascii="Times New Roman" w:eastAsia="Times New Roman" w:hAnsi="Times New Roman" w:cs="Times New Roman"/>
          <w:sz w:val="24"/>
          <w:szCs w:val="24"/>
          <w:lang w:bidi="et-EE"/>
        </w:rPr>
        <w:t xml:space="preserve">õjuala </w:t>
      </w:r>
      <w:r w:rsidR="003B4521" w:rsidRPr="117994AD">
        <w:rPr>
          <w:rFonts w:ascii="Times New Roman" w:eastAsia="Times New Roman" w:hAnsi="Times New Roman" w:cs="Times New Roman"/>
          <w:sz w:val="24"/>
          <w:szCs w:val="24"/>
          <w:lang w:bidi="et-EE"/>
        </w:rPr>
        <w:t xml:space="preserve">1. lehel palutakse sisestada andmed teie paiksete heidete, mittepaiksete heidete ja kontrollimatute heidete kohta ning kui teie ettevõte tegutseb põllumajandussektoris, siis ka andmed põllumajanduslike heidete kohta. </w:t>
      </w:r>
    </w:p>
    <w:p w14:paraId="79FECE78" w14:textId="6DA3A98C" w:rsidR="003B4521" w:rsidRPr="00C42132" w:rsidRDefault="005C1E20"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M</w:t>
      </w:r>
      <w:r w:rsidRPr="00632F5E">
        <w:rPr>
          <w:rFonts w:ascii="Times New Roman" w:eastAsia="Times New Roman" w:hAnsi="Times New Roman" w:cs="Times New Roman"/>
          <w:sz w:val="24"/>
          <w:szCs w:val="24"/>
          <w:lang w:bidi="et-EE"/>
        </w:rPr>
        <w:t xml:space="preserve">õjuala </w:t>
      </w:r>
      <w:r w:rsidR="003B4521" w:rsidRPr="117994AD">
        <w:rPr>
          <w:rFonts w:ascii="Times New Roman" w:eastAsia="Times New Roman" w:hAnsi="Times New Roman" w:cs="Times New Roman"/>
          <w:sz w:val="24"/>
          <w:szCs w:val="24"/>
          <w:lang w:bidi="et-EE"/>
        </w:rPr>
        <w:t xml:space="preserve">2 lehel palutakse teil sisestada teave oma elektri- ja küttekasutuse kohta. </w:t>
      </w:r>
    </w:p>
    <w:p w14:paraId="3F43B8EC" w14:textId="31F0761E" w:rsidR="003B4521" w:rsidRPr="00C42132" w:rsidRDefault="003B4521" w:rsidP="00D46A06">
      <w:pPr>
        <w:spacing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t xml:space="preserve">Mõne </w:t>
      </w:r>
      <w:r w:rsidR="00112379" w:rsidRPr="117994AD">
        <w:rPr>
          <w:rFonts w:ascii="Times New Roman" w:eastAsia="Times New Roman" w:hAnsi="Times New Roman" w:cs="Times New Roman"/>
          <w:sz w:val="24"/>
          <w:szCs w:val="24"/>
          <w:lang w:bidi="et-EE"/>
        </w:rPr>
        <w:t xml:space="preserve">mõjuala </w:t>
      </w:r>
      <w:r w:rsidRPr="117994AD">
        <w:rPr>
          <w:rFonts w:ascii="Times New Roman" w:eastAsia="Times New Roman" w:hAnsi="Times New Roman" w:cs="Times New Roman"/>
          <w:sz w:val="24"/>
          <w:szCs w:val="24"/>
          <w:lang w:bidi="et-EE"/>
        </w:rPr>
        <w:t>1 ja 2 kategooria osas on võimalik määrata heitkoguste tase muude andmete kui tegeliku tarbimise põhjal. Oluline on meeles pidada, et ainult tegeliku tarbimise sisestamisel arvutatakse kõige täpsem kasvuhoonegaaside heitkoguste tulemus.</w:t>
      </w:r>
    </w:p>
    <w:p w14:paraId="2419FBCB" w14:textId="108CD316" w:rsidR="003B4521" w:rsidRPr="00C42132" w:rsidRDefault="003B4521" w:rsidP="00D46A06">
      <w:pPr>
        <w:spacing w:line="360" w:lineRule="auto"/>
        <w:jc w:val="both"/>
        <w:rPr>
          <w:rFonts w:ascii="Times New Roman" w:hAnsi="Times New Roman" w:cs="Times New Roman"/>
          <w:sz w:val="24"/>
          <w:szCs w:val="24"/>
        </w:rPr>
      </w:pPr>
      <w:r w:rsidRPr="117994AD">
        <w:rPr>
          <w:rFonts w:ascii="Times New Roman" w:eastAsia="Times New Roman" w:hAnsi="Times New Roman" w:cs="Times New Roman"/>
          <w:sz w:val="24"/>
          <w:szCs w:val="24"/>
          <w:lang w:bidi="et-EE"/>
        </w:rPr>
        <w:lastRenderedPageBreak/>
        <w:t>Aruanne näitab kasvuhoonegaaside heitkoguste tulemusi ja ei nõua täiendavate andmete sisestamist.</w:t>
      </w:r>
    </w:p>
    <w:p w14:paraId="4AEB0538" w14:textId="519125DA" w:rsidR="007E7F59" w:rsidRPr="00930801" w:rsidRDefault="00E9480B" w:rsidP="00930801">
      <w:pPr>
        <w:pStyle w:val="Heading2"/>
        <w:rPr>
          <w:rFonts w:ascii="Times New Roman" w:hAnsi="Times New Roman" w:cs="Times New Roman"/>
          <w:b/>
          <w:color w:val="auto"/>
        </w:rPr>
      </w:pPr>
      <w:bookmarkStart w:id="6" w:name="_Toc195621714"/>
      <w:r w:rsidRPr="00930801">
        <w:rPr>
          <w:rFonts w:ascii="Times New Roman" w:eastAsia="Times New Roman" w:hAnsi="Times New Roman" w:cs="Times New Roman"/>
          <w:b/>
          <w:color w:val="auto"/>
          <w:lang w:bidi="et-EE"/>
        </w:rPr>
        <w:t>KUST SAADA ANDMEID ARVUTUSTE TEGEMISEKS?</w:t>
      </w:r>
      <w:bookmarkEnd w:id="6"/>
    </w:p>
    <w:p w14:paraId="44F78C65" w14:textId="77777777" w:rsidR="00C42132" w:rsidRPr="00C42132" w:rsidRDefault="00C42132" w:rsidP="117994AD"/>
    <w:tbl>
      <w:tblPr>
        <w:tblStyle w:val="TableGrid"/>
        <w:tblW w:w="0" w:type="auto"/>
        <w:tblLook w:val="04A0" w:firstRow="1" w:lastRow="0" w:firstColumn="1" w:lastColumn="0" w:noHBand="0" w:noVBand="1"/>
      </w:tblPr>
      <w:tblGrid>
        <w:gridCol w:w="2972"/>
        <w:gridCol w:w="3827"/>
        <w:gridCol w:w="2551"/>
      </w:tblGrid>
      <w:tr w:rsidR="00BD6545" w14:paraId="54F448BE" w14:textId="77777777" w:rsidTr="00067215">
        <w:tc>
          <w:tcPr>
            <w:tcW w:w="2972" w:type="dxa"/>
            <w:vAlign w:val="center"/>
          </w:tcPr>
          <w:p w14:paraId="67F64EDC" w14:textId="1C15631B" w:rsidR="00BD6545" w:rsidRDefault="00BD6545" w:rsidP="00276590">
            <w:pPr>
              <w:spacing w:line="360" w:lineRule="auto"/>
              <w:rPr>
                <w:rFonts w:ascii="Times New Roman" w:hAnsi="Times New Roman" w:cs="Times New Roman"/>
                <w:b/>
                <w:bCs/>
              </w:rPr>
            </w:pPr>
            <w:r>
              <w:rPr>
                <w:rFonts w:ascii="Times New Roman" w:eastAsia="Times New Roman" w:hAnsi="Times New Roman" w:cs="Times New Roman"/>
                <w:b/>
                <w:lang w:bidi="et-EE"/>
              </w:rPr>
              <w:t>HEIDETE ALLIKAS</w:t>
            </w:r>
          </w:p>
        </w:tc>
        <w:tc>
          <w:tcPr>
            <w:tcW w:w="3827" w:type="dxa"/>
            <w:vAlign w:val="center"/>
          </w:tcPr>
          <w:p w14:paraId="6F3C498D" w14:textId="451C5B65" w:rsidR="00BD6545" w:rsidRDefault="0025659D" w:rsidP="00276590">
            <w:pPr>
              <w:spacing w:line="360" w:lineRule="auto"/>
              <w:rPr>
                <w:rFonts w:ascii="Times New Roman" w:hAnsi="Times New Roman" w:cs="Times New Roman"/>
                <w:b/>
                <w:bCs/>
              </w:rPr>
            </w:pPr>
            <w:r>
              <w:rPr>
                <w:rFonts w:ascii="Times New Roman" w:eastAsia="Times New Roman" w:hAnsi="Times New Roman" w:cs="Times New Roman"/>
                <w:b/>
                <w:lang w:bidi="et-EE"/>
              </w:rPr>
              <w:t>VAJALIKUD ANDMED</w:t>
            </w:r>
          </w:p>
        </w:tc>
        <w:tc>
          <w:tcPr>
            <w:tcW w:w="2551" w:type="dxa"/>
            <w:vAlign w:val="center"/>
          </w:tcPr>
          <w:p w14:paraId="76DE9B2F" w14:textId="14D6A646" w:rsidR="00BD6545" w:rsidRDefault="00886917" w:rsidP="00276590">
            <w:pPr>
              <w:spacing w:line="360" w:lineRule="auto"/>
              <w:rPr>
                <w:rFonts w:ascii="Times New Roman" w:hAnsi="Times New Roman" w:cs="Times New Roman"/>
                <w:b/>
                <w:bCs/>
              </w:rPr>
            </w:pPr>
            <w:r>
              <w:rPr>
                <w:rFonts w:ascii="Times New Roman" w:eastAsia="Times New Roman" w:hAnsi="Times New Roman" w:cs="Times New Roman"/>
                <w:b/>
                <w:lang w:bidi="et-EE"/>
              </w:rPr>
              <w:t>ANDMETE ALLIKAS</w:t>
            </w:r>
          </w:p>
        </w:tc>
      </w:tr>
      <w:tr w:rsidR="00BD6545" w14:paraId="54CC0785" w14:textId="77777777" w:rsidTr="00067215">
        <w:tc>
          <w:tcPr>
            <w:tcW w:w="2972" w:type="dxa"/>
            <w:vAlign w:val="center"/>
          </w:tcPr>
          <w:p w14:paraId="10CB44D0" w14:textId="4B5C833A" w:rsidR="00C33139" w:rsidRPr="009E49FB" w:rsidRDefault="00112379" w:rsidP="00B9558F">
            <w:pPr>
              <w:rPr>
                <w:rFonts w:ascii="Times New Roman" w:hAnsi="Times New Roman" w:cs="Times New Roman"/>
              </w:rPr>
            </w:pPr>
            <w:r w:rsidRPr="009E49FB">
              <w:rPr>
                <w:rFonts w:ascii="Times New Roman" w:eastAsia="Times New Roman" w:hAnsi="Times New Roman" w:cs="Times New Roman"/>
                <w:lang w:bidi="et-EE"/>
              </w:rPr>
              <w:t xml:space="preserve">MÕJUALA </w:t>
            </w:r>
            <w:r w:rsidR="00BD6545" w:rsidRPr="009E49FB">
              <w:rPr>
                <w:rFonts w:ascii="Times New Roman" w:eastAsia="Times New Roman" w:hAnsi="Times New Roman" w:cs="Times New Roman"/>
                <w:lang w:bidi="et-EE"/>
              </w:rPr>
              <w:t xml:space="preserve">1: </w:t>
            </w:r>
          </w:p>
          <w:p w14:paraId="3A9785CD" w14:textId="08932A52" w:rsidR="00BD6545" w:rsidRDefault="00BD6545" w:rsidP="00B9558F">
            <w:pPr>
              <w:rPr>
                <w:rFonts w:ascii="Times New Roman" w:hAnsi="Times New Roman" w:cs="Times New Roman"/>
                <w:b/>
                <w:bCs/>
              </w:rPr>
            </w:pPr>
            <w:r w:rsidRPr="009E49FB">
              <w:rPr>
                <w:rFonts w:ascii="Times New Roman" w:eastAsia="Times New Roman" w:hAnsi="Times New Roman" w:cs="Times New Roman"/>
                <w:lang w:bidi="et-EE"/>
              </w:rPr>
              <w:t>PAIKSED HEITED</w:t>
            </w:r>
          </w:p>
        </w:tc>
        <w:tc>
          <w:tcPr>
            <w:tcW w:w="3827" w:type="dxa"/>
            <w:vAlign w:val="center"/>
          </w:tcPr>
          <w:p w14:paraId="61F4EF13" w14:textId="1D7B6E5C" w:rsidR="00BD6545" w:rsidRPr="005C0DDB" w:rsidRDefault="005C0DDB" w:rsidP="00425DEF">
            <w:pPr>
              <w:rPr>
                <w:rFonts w:ascii="Times New Roman" w:hAnsi="Times New Roman" w:cs="Times New Roman"/>
              </w:rPr>
            </w:pPr>
            <w:r w:rsidRPr="005C0DDB">
              <w:rPr>
                <w:rFonts w:ascii="Times New Roman" w:eastAsia="Times New Roman" w:hAnsi="Times New Roman" w:cs="Times New Roman"/>
                <w:lang w:bidi="et-EE"/>
              </w:rPr>
              <w:t>Etteantud tahke kütuse tarbimine, mis on esitatud asjakohase ühikuga, nt kilogrammi aastas.</w:t>
            </w:r>
          </w:p>
        </w:tc>
        <w:tc>
          <w:tcPr>
            <w:tcW w:w="2551" w:type="dxa"/>
            <w:vAlign w:val="center"/>
          </w:tcPr>
          <w:p w14:paraId="0C84916F" w14:textId="3723377D" w:rsidR="00BD6545" w:rsidRPr="002109B5" w:rsidRDefault="00276590" w:rsidP="00425DEF">
            <w:pPr>
              <w:rPr>
                <w:rFonts w:ascii="Times New Roman" w:hAnsi="Times New Roman" w:cs="Times New Roman"/>
              </w:rPr>
            </w:pPr>
            <w:r w:rsidRPr="00276590">
              <w:rPr>
                <w:rFonts w:ascii="Times New Roman" w:eastAsia="Times New Roman" w:hAnsi="Times New Roman" w:cs="Times New Roman"/>
                <w:lang w:bidi="et-EE"/>
              </w:rPr>
              <w:t>Ettevõt</w:t>
            </w:r>
            <w:r w:rsidR="00F7700D">
              <w:rPr>
                <w:rFonts w:ascii="Times New Roman" w:eastAsia="Times New Roman" w:hAnsi="Times New Roman" w:cs="Times New Roman"/>
                <w:lang w:bidi="et-EE"/>
              </w:rPr>
              <w:t>e</w:t>
            </w:r>
            <w:r w:rsidRPr="00276590">
              <w:rPr>
                <w:rFonts w:ascii="Times New Roman" w:eastAsia="Times New Roman" w:hAnsi="Times New Roman" w:cs="Times New Roman"/>
                <w:lang w:bidi="et-EE"/>
              </w:rPr>
              <w:t xml:space="preserve"> sisestes andmebaasides kättesaadavad arved</w:t>
            </w:r>
          </w:p>
        </w:tc>
      </w:tr>
      <w:tr w:rsidR="00BD6545" w14:paraId="09B81350" w14:textId="77777777" w:rsidTr="00067215">
        <w:tc>
          <w:tcPr>
            <w:tcW w:w="2972" w:type="dxa"/>
            <w:vAlign w:val="center"/>
          </w:tcPr>
          <w:p w14:paraId="3F7B444B" w14:textId="5D149412" w:rsidR="009E49FB" w:rsidRPr="009E49FB" w:rsidRDefault="00112379" w:rsidP="00B9558F">
            <w:pPr>
              <w:rPr>
                <w:rFonts w:ascii="Times New Roman" w:hAnsi="Times New Roman" w:cs="Times New Roman"/>
              </w:rPr>
            </w:pPr>
            <w:r w:rsidRPr="009E49FB">
              <w:rPr>
                <w:rFonts w:ascii="Times New Roman" w:eastAsia="Times New Roman" w:hAnsi="Times New Roman" w:cs="Times New Roman"/>
                <w:lang w:bidi="et-EE"/>
              </w:rPr>
              <w:t xml:space="preserve">MÕJUALA </w:t>
            </w:r>
            <w:r w:rsidR="009E49FB" w:rsidRPr="009E49FB">
              <w:rPr>
                <w:rFonts w:ascii="Times New Roman" w:eastAsia="Times New Roman" w:hAnsi="Times New Roman" w:cs="Times New Roman"/>
                <w:lang w:bidi="et-EE"/>
              </w:rPr>
              <w:t xml:space="preserve">1: </w:t>
            </w:r>
          </w:p>
          <w:p w14:paraId="32495C00" w14:textId="42B8F584" w:rsidR="00BD6545" w:rsidRDefault="009E49FB" w:rsidP="00B9558F">
            <w:pPr>
              <w:rPr>
                <w:rFonts w:ascii="Times New Roman" w:hAnsi="Times New Roman" w:cs="Times New Roman"/>
                <w:b/>
                <w:bCs/>
              </w:rPr>
            </w:pPr>
            <w:r w:rsidRPr="009E49FB">
              <w:rPr>
                <w:rFonts w:ascii="Times New Roman" w:eastAsia="Times New Roman" w:hAnsi="Times New Roman" w:cs="Times New Roman"/>
                <w:lang w:bidi="et-EE"/>
              </w:rPr>
              <w:t>MITTEPAIKSED HEITED</w:t>
            </w:r>
          </w:p>
        </w:tc>
        <w:tc>
          <w:tcPr>
            <w:tcW w:w="3827" w:type="dxa"/>
            <w:vAlign w:val="center"/>
          </w:tcPr>
          <w:p w14:paraId="435B27F1" w14:textId="79815253" w:rsidR="00BD6545" w:rsidRDefault="001B7A93" w:rsidP="00D74254">
            <w:pPr>
              <w:rPr>
                <w:rFonts w:ascii="Times New Roman" w:hAnsi="Times New Roman" w:cs="Times New Roman"/>
                <w:b/>
                <w:bCs/>
              </w:rPr>
            </w:pPr>
            <w:r w:rsidRPr="001B7A93">
              <w:rPr>
                <w:rFonts w:ascii="Times New Roman" w:eastAsia="Times New Roman" w:hAnsi="Times New Roman" w:cs="Times New Roman"/>
                <w:lang w:bidi="et-EE"/>
              </w:rPr>
              <w:t xml:space="preserve">Etteantud kütuse tarbimine </w:t>
            </w:r>
            <w:proofErr w:type="spellStart"/>
            <w:r w:rsidRPr="001B7A93">
              <w:rPr>
                <w:rFonts w:ascii="Times New Roman" w:eastAsia="Times New Roman" w:hAnsi="Times New Roman" w:cs="Times New Roman"/>
                <w:lang w:bidi="et-EE"/>
              </w:rPr>
              <w:t>ettevõt</w:t>
            </w:r>
            <w:r w:rsidR="00F7700D">
              <w:rPr>
                <w:rFonts w:ascii="Times New Roman" w:eastAsia="Times New Roman" w:hAnsi="Times New Roman" w:cs="Times New Roman"/>
                <w:lang w:bidi="et-EE"/>
              </w:rPr>
              <w:t>e</w:t>
            </w:r>
            <w:r w:rsidRPr="001B7A93">
              <w:rPr>
                <w:rFonts w:ascii="Times New Roman" w:eastAsia="Times New Roman" w:hAnsi="Times New Roman" w:cs="Times New Roman"/>
                <w:lang w:bidi="et-EE"/>
              </w:rPr>
              <w:t>le</w:t>
            </w:r>
            <w:proofErr w:type="spellEnd"/>
            <w:r w:rsidRPr="001B7A93">
              <w:rPr>
                <w:rFonts w:ascii="Times New Roman" w:eastAsia="Times New Roman" w:hAnsi="Times New Roman" w:cs="Times New Roman"/>
                <w:lang w:bidi="et-EE"/>
              </w:rPr>
              <w:t xml:space="preserve"> kuuluvates või tema kontrolli all olevates sõidukites, mis on esitatud asjakohase ühikuga, nt liitrit aastas.</w:t>
            </w:r>
          </w:p>
        </w:tc>
        <w:tc>
          <w:tcPr>
            <w:tcW w:w="2551" w:type="dxa"/>
            <w:vAlign w:val="center"/>
          </w:tcPr>
          <w:p w14:paraId="1B182E62" w14:textId="504E980C" w:rsidR="00BD6545" w:rsidRPr="002109B5" w:rsidRDefault="001742ED" w:rsidP="00425DEF">
            <w:pPr>
              <w:rPr>
                <w:rFonts w:ascii="Times New Roman" w:hAnsi="Times New Roman" w:cs="Times New Roman"/>
              </w:rPr>
            </w:pPr>
            <w:r w:rsidRPr="001742ED">
              <w:rPr>
                <w:rFonts w:ascii="Times New Roman" w:eastAsia="Times New Roman" w:hAnsi="Times New Roman" w:cs="Times New Roman"/>
                <w:lang w:bidi="et-EE"/>
              </w:rPr>
              <w:t>Töötajate arved või näiteks kütusekaartide andmed.</w:t>
            </w:r>
          </w:p>
        </w:tc>
      </w:tr>
      <w:tr w:rsidR="00BD6545" w14:paraId="2FD70C9D" w14:textId="77777777" w:rsidTr="00067215">
        <w:tc>
          <w:tcPr>
            <w:tcW w:w="2972" w:type="dxa"/>
            <w:vAlign w:val="center"/>
          </w:tcPr>
          <w:p w14:paraId="53320E58" w14:textId="7140278C" w:rsidR="00D74254" w:rsidRDefault="00112379" w:rsidP="00B9558F">
            <w:pPr>
              <w:contextualSpacing/>
              <w:rPr>
                <w:rFonts w:ascii="Times New Roman" w:hAnsi="Times New Roman" w:cs="Times New Roman"/>
              </w:rPr>
            </w:pPr>
            <w:r w:rsidRPr="0025659D">
              <w:rPr>
                <w:rFonts w:ascii="Times New Roman" w:eastAsia="Times New Roman" w:hAnsi="Times New Roman" w:cs="Times New Roman"/>
                <w:lang w:bidi="et-EE"/>
              </w:rPr>
              <w:t xml:space="preserve">MÕJUALA </w:t>
            </w:r>
            <w:r w:rsidR="009E49FB" w:rsidRPr="0025659D">
              <w:rPr>
                <w:rFonts w:ascii="Times New Roman" w:eastAsia="Times New Roman" w:hAnsi="Times New Roman" w:cs="Times New Roman"/>
                <w:lang w:bidi="et-EE"/>
              </w:rPr>
              <w:t>1:</w:t>
            </w:r>
          </w:p>
          <w:p w14:paraId="75C98FE5" w14:textId="46D4223B" w:rsidR="00BD6545" w:rsidRPr="0025659D" w:rsidRDefault="009E49FB" w:rsidP="00B9558F">
            <w:pPr>
              <w:rPr>
                <w:rFonts w:ascii="Times New Roman" w:hAnsi="Times New Roman" w:cs="Times New Roman"/>
              </w:rPr>
            </w:pPr>
            <w:r w:rsidRPr="0025659D">
              <w:rPr>
                <w:rFonts w:ascii="Times New Roman" w:eastAsia="Times New Roman" w:hAnsi="Times New Roman" w:cs="Times New Roman"/>
                <w:lang w:bidi="et-EE"/>
              </w:rPr>
              <w:t>KÜLMUTUSAGENSID</w:t>
            </w:r>
          </w:p>
        </w:tc>
        <w:tc>
          <w:tcPr>
            <w:tcW w:w="3827" w:type="dxa"/>
            <w:vAlign w:val="center"/>
          </w:tcPr>
          <w:p w14:paraId="50A227FF" w14:textId="08FDA3D4" w:rsidR="00BD6545" w:rsidRDefault="00E53333" w:rsidP="00425DEF">
            <w:pPr>
              <w:rPr>
                <w:rFonts w:ascii="Times New Roman" w:hAnsi="Times New Roman" w:cs="Times New Roman"/>
                <w:b/>
                <w:bCs/>
              </w:rPr>
            </w:pPr>
            <w:r w:rsidRPr="00E53333">
              <w:rPr>
                <w:rFonts w:ascii="Times New Roman" w:eastAsia="Times New Roman" w:hAnsi="Times New Roman" w:cs="Times New Roman"/>
                <w:lang w:bidi="et-EE"/>
              </w:rPr>
              <w:t>Konkreetse külmutusagensi leke; külmutusagens esitatud kilogrammides aasta kohta</w:t>
            </w:r>
          </w:p>
        </w:tc>
        <w:tc>
          <w:tcPr>
            <w:tcW w:w="2551" w:type="dxa"/>
            <w:vAlign w:val="center"/>
          </w:tcPr>
          <w:p w14:paraId="77E53960" w14:textId="4525BD38" w:rsidR="00BD6545" w:rsidRPr="002109B5" w:rsidRDefault="0057365F" w:rsidP="00425DEF">
            <w:pPr>
              <w:rPr>
                <w:rFonts w:ascii="Times New Roman" w:hAnsi="Times New Roman" w:cs="Times New Roman"/>
              </w:rPr>
            </w:pPr>
            <w:r w:rsidRPr="0057365F">
              <w:rPr>
                <w:rFonts w:ascii="Times New Roman" w:eastAsia="Times New Roman" w:hAnsi="Times New Roman" w:cs="Times New Roman"/>
                <w:lang w:bidi="et-EE"/>
              </w:rPr>
              <w:t>Aruanne nt süsteemi kliimaseadmete hoolduse kohta</w:t>
            </w:r>
          </w:p>
        </w:tc>
      </w:tr>
      <w:tr w:rsidR="00BD6545" w14:paraId="3696EBFA" w14:textId="77777777" w:rsidTr="00067215">
        <w:tc>
          <w:tcPr>
            <w:tcW w:w="2972" w:type="dxa"/>
            <w:vAlign w:val="center"/>
          </w:tcPr>
          <w:p w14:paraId="017A9AB5" w14:textId="453A0731" w:rsidR="00B9558F" w:rsidRDefault="00112379" w:rsidP="00B9558F">
            <w:pPr>
              <w:rPr>
                <w:rFonts w:ascii="Times New Roman" w:hAnsi="Times New Roman" w:cs="Times New Roman"/>
              </w:rPr>
            </w:pPr>
            <w:r w:rsidRPr="0025659D">
              <w:rPr>
                <w:rFonts w:ascii="Times New Roman" w:eastAsia="Times New Roman" w:hAnsi="Times New Roman" w:cs="Times New Roman"/>
                <w:lang w:bidi="et-EE"/>
              </w:rPr>
              <w:t xml:space="preserve">MÕJUALA </w:t>
            </w:r>
            <w:r w:rsidR="0025659D" w:rsidRPr="0025659D">
              <w:rPr>
                <w:rFonts w:ascii="Times New Roman" w:eastAsia="Times New Roman" w:hAnsi="Times New Roman" w:cs="Times New Roman"/>
                <w:lang w:bidi="et-EE"/>
              </w:rPr>
              <w:t>2:</w:t>
            </w:r>
          </w:p>
          <w:p w14:paraId="680BBCDF" w14:textId="75315AF0" w:rsidR="00BD6545" w:rsidRPr="0025659D" w:rsidRDefault="0025659D" w:rsidP="00B9558F">
            <w:pPr>
              <w:rPr>
                <w:rFonts w:ascii="Times New Roman" w:hAnsi="Times New Roman" w:cs="Times New Roman"/>
              </w:rPr>
            </w:pPr>
            <w:r w:rsidRPr="0025659D">
              <w:rPr>
                <w:rFonts w:ascii="Times New Roman" w:eastAsia="Times New Roman" w:hAnsi="Times New Roman" w:cs="Times New Roman"/>
                <w:lang w:bidi="et-EE"/>
              </w:rPr>
              <w:t>ELEKTER</w:t>
            </w:r>
          </w:p>
        </w:tc>
        <w:tc>
          <w:tcPr>
            <w:tcW w:w="3827" w:type="dxa"/>
            <w:vAlign w:val="center"/>
          </w:tcPr>
          <w:p w14:paraId="37481D68" w14:textId="54D8776C" w:rsidR="002E37AF" w:rsidRPr="002E37AF" w:rsidRDefault="002E37AF" w:rsidP="00425DEF">
            <w:pPr>
              <w:rPr>
                <w:rFonts w:ascii="Times New Roman" w:hAnsi="Times New Roman" w:cs="Times New Roman"/>
              </w:rPr>
            </w:pPr>
            <w:r>
              <w:rPr>
                <w:rFonts w:ascii="Times New Roman" w:eastAsia="Times New Roman" w:hAnsi="Times New Roman" w:cs="Times New Roman"/>
                <w:lang w:bidi="et-EE"/>
              </w:rPr>
              <w:t>-Elektrienergia tarbimine, mis on esitatud asjakohase ühikuga, näiteks kWh aastas</w:t>
            </w:r>
          </w:p>
          <w:p w14:paraId="2559AF0C" w14:textId="0F6A56F5" w:rsidR="00BD6545" w:rsidRDefault="002E37AF" w:rsidP="00425DEF">
            <w:pPr>
              <w:rPr>
                <w:rFonts w:ascii="Times New Roman" w:hAnsi="Times New Roman" w:cs="Times New Roman"/>
                <w:b/>
                <w:bCs/>
              </w:rPr>
            </w:pPr>
            <w:r>
              <w:rPr>
                <w:rFonts w:ascii="Times New Roman" w:eastAsia="Times New Roman" w:hAnsi="Times New Roman" w:cs="Times New Roman"/>
                <w:lang w:bidi="et-EE"/>
              </w:rPr>
              <w:t>-Teave selle kohta, kas elektrienergia pärineb taastuvatest energiaallikatest</w:t>
            </w:r>
          </w:p>
        </w:tc>
        <w:tc>
          <w:tcPr>
            <w:tcW w:w="2551" w:type="dxa"/>
            <w:vAlign w:val="center"/>
          </w:tcPr>
          <w:p w14:paraId="7C9D38BF" w14:textId="5E32BAD7" w:rsidR="00BD6545" w:rsidRPr="001D7203" w:rsidRDefault="002109B5" w:rsidP="00425DEF">
            <w:pPr>
              <w:rPr>
                <w:rFonts w:ascii="Times New Roman" w:hAnsi="Times New Roman" w:cs="Times New Roman"/>
              </w:rPr>
            </w:pPr>
            <w:r w:rsidRPr="002109B5">
              <w:rPr>
                <w:rFonts w:ascii="Times New Roman" w:eastAsia="Times New Roman" w:hAnsi="Times New Roman" w:cs="Times New Roman"/>
                <w:lang w:bidi="et-EE"/>
              </w:rPr>
              <w:t>Ettevõt</w:t>
            </w:r>
            <w:r w:rsidR="00F7700D">
              <w:rPr>
                <w:rFonts w:ascii="Times New Roman" w:eastAsia="Times New Roman" w:hAnsi="Times New Roman" w:cs="Times New Roman"/>
                <w:lang w:bidi="et-EE"/>
              </w:rPr>
              <w:t>e</w:t>
            </w:r>
            <w:r w:rsidRPr="002109B5">
              <w:rPr>
                <w:rFonts w:ascii="Times New Roman" w:eastAsia="Times New Roman" w:hAnsi="Times New Roman" w:cs="Times New Roman"/>
                <w:lang w:bidi="et-EE"/>
              </w:rPr>
              <w:t xml:space="preserve"> sisestes andmebaasides kättesaadavad arved</w:t>
            </w:r>
          </w:p>
        </w:tc>
      </w:tr>
      <w:tr w:rsidR="00BD6545" w14:paraId="522FCBC8" w14:textId="77777777" w:rsidTr="00067215">
        <w:tc>
          <w:tcPr>
            <w:tcW w:w="2972" w:type="dxa"/>
            <w:vAlign w:val="center"/>
          </w:tcPr>
          <w:p w14:paraId="1D0796E6" w14:textId="5B36B45A" w:rsidR="0025659D" w:rsidRPr="0025659D" w:rsidRDefault="00112379" w:rsidP="00B9558F">
            <w:pPr>
              <w:rPr>
                <w:rFonts w:ascii="Times New Roman" w:hAnsi="Times New Roman" w:cs="Times New Roman"/>
              </w:rPr>
            </w:pPr>
            <w:r w:rsidRPr="0025659D">
              <w:rPr>
                <w:rFonts w:ascii="Times New Roman" w:eastAsia="Times New Roman" w:hAnsi="Times New Roman" w:cs="Times New Roman"/>
                <w:lang w:bidi="et-EE"/>
              </w:rPr>
              <w:t xml:space="preserve">MÕJUALA </w:t>
            </w:r>
            <w:r w:rsidR="0025659D" w:rsidRPr="0025659D">
              <w:rPr>
                <w:rFonts w:ascii="Times New Roman" w:eastAsia="Times New Roman" w:hAnsi="Times New Roman" w:cs="Times New Roman"/>
                <w:lang w:bidi="et-EE"/>
              </w:rPr>
              <w:t xml:space="preserve">2: </w:t>
            </w:r>
          </w:p>
          <w:p w14:paraId="56E7A192" w14:textId="4E27FCD5" w:rsidR="00BD6545" w:rsidRPr="0025659D" w:rsidRDefault="0025659D" w:rsidP="00B9558F">
            <w:pPr>
              <w:rPr>
                <w:rFonts w:ascii="Times New Roman" w:hAnsi="Times New Roman" w:cs="Times New Roman"/>
              </w:rPr>
            </w:pPr>
            <w:r w:rsidRPr="0025659D">
              <w:rPr>
                <w:rFonts w:ascii="Times New Roman" w:eastAsia="Times New Roman" w:hAnsi="Times New Roman" w:cs="Times New Roman"/>
                <w:lang w:bidi="et-EE"/>
              </w:rPr>
              <w:t>KÜTE/JAHUTUS/AUR</w:t>
            </w:r>
          </w:p>
        </w:tc>
        <w:tc>
          <w:tcPr>
            <w:tcW w:w="3827" w:type="dxa"/>
            <w:vAlign w:val="center"/>
          </w:tcPr>
          <w:p w14:paraId="0F2E5062" w14:textId="722BEE4E" w:rsidR="00BD6545" w:rsidRDefault="00BC6FCA" w:rsidP="00425DEF">
            <w:pPr>
              <w:rPr>
                <w:rFonts w:ascii="Times New Roman" w:hAnsi="Times New Roman" w:cs="Times New Roman"/>
                <w:b/>
                <w:bCs/>
              </w:rPr>
            </w:pPr>
            <w:r w:rsidRPr="00BC6FCA">
              <w:rPr>
                <w:rFonts w:ascii="Times New Roman" w:eastAsia="Times New Roman" w:hAnsi="Times New Roman" w:cs="Times New Roman"/>
                <w:lang w:bidi="et-EE"/>
              </w:rPr>
              <w:t>Soojusenergia tarbimine võrgu soojusena, mis on esitatud asjakohase ühikuga, näiteks GJ aastas.</w:t>
            </w:r>
          </w:p>
        </w:tc>
        <w:tc>
          <w:tcPr>
            <w:tcW w:w="2551" w:type="dxa"/>
            <w:vAlign w:val="center"/>
          </w:tcPr>
          <w:p w14:paraId="7ECE7A1E" w14:textId="5CB1D043" w:rsidR="00BD6545" w:rsidRPr="001D7203" w:rsidRDefault="001D7203" w:rsidP="00425DEF">
            <w:pPr>
              <w:rPr>
                <w:rFonts w:ascii="Times New Roman" w:hAnsi="Times New Roman" w:cs="Times New Roman"/>
              </w:rPr>
            </w:pPr>
            <w:r w:rsidRPr="001D7203">
              <w:rPr>
                <w:rFonts w:ascii="Times New Roman" w:eastAsia="Times New Roman" w:hAnsi="Times New Roman" w:cs="Times New Roman"/>
                <w:lang w:bidi="et-EE"/>
              </w:rPr>
              <w:t>Ettevõt</w:t>
            </w:r>
            <w:r w:rsidR="00F7700D">
              <w:rPr>
                <w:rFonts w:ascii="Times New Roman" w:eastAsia="Times New Roman" w:hAnsi="Times New Roman" w:cs="Times New Roman"/>
                <w:lang w:bidi="et-EE"/>
              </w:rPr>
              <w:t>e</w:t>
            </w:r>
            <w:r w:rsidRPr="001D7203">
              <w:rPr>
                <w:rFonts w:ascii="Times New Roman" w:eastAsia="Times New Roman" w:hAnsi="Times New Roman" w:cs="Times New Roman"/>
                <w:lang w:bidi="et-EE"/>
              </w:rPr>
              <w:t xml:space="preserve"> sisestes andmebaasides kättesaadavad arved</w:t>
            </w:r>
          </w:p>
        </w:tc>
      </w:tr>
    </w:tbl>
    <w:p w14:paraId="7AA3E391" w14:textId="77777777" w:rsidR="00C42132" w:rsidRPr="00C42132" w:rsidRDefault="00C42132" w:rsidP="117994AD">
      <w:pPr>
        <w:pStyle w:val="Heading1"/>
        <w:spacing w:after="120"/>
        <w:rPr>
          <w:rFonts w:ascii="Times New Roman" w:hAnsi="Times New Roman" w:cs="Times New Roman"/>
          <w:b/>
          <w:bCs/>
          <w:color w:val="auto"/>
        </w:rPr>
      </w:pPr>
    </w:p>
    <w:p w14:paraId="4336A74C" w14:textId="77777777" w:rsidR="00C42132" w:rsidRPr="00C42132" w:rsidRDefault="00C42132" w:rsidP="117994AD">
      <w:pPr>
        <w:rPr>
          <w:rFonts w:ascii="Times New Roman" w:eastAsiaTheme="majorEastAsia" w:hAnsi="Times New Roman" w:cs="Times New Roman"/>
          <w:b/>
          <w:bCs/>
          <w:sz w:val="32"/>
          <w:szCs w:val="32"/>
        </w:rPr>
      </w:pPr>
      <w:r w:rsidRPr="117994AD">
        <w:rPr>
          <w:rFonts w:ascii="Times New Roman" w:eastAsia="Times New Roman" w:hAnsi="Times New Roman" w:cs="Times New Roman"/>
          <w:b/>
          <w:lang w:bidi="et-EE"/>
        </w:rPr>
        <w:br w:type="page"/>
      </w:r>
    </w:p>
    <w:p w14:paraId="14896018" w14:textId="2C8F85F0" w:rsidR="00C94650" w:rsidRPr="00CA0687" w:rsidRDefault="00C94650" w:rsidP="00CA0687">
      <w:pPr>
        <w:pStyle w:val="Heading1"/>
        <w:numPr>
          <w:ilvl w:val="0"/>
          <w:numId w:val="3"/>
        </w:numPr>
        <w:spacing w:after="120"/>
        <w:ind w:left="714" w:hanging="357"/>
        <w:rPr>
          <w:rFonts w:ascii="Times New Roman" w:hAnsi="Times New Roman" w:cs="Times New Roman"/>
          <w:b/>
          <w:color w:val="auto"/>
        </w:rPr>
      </w:pPr>
      <w:r w:rsidRPr="37014304">
        <w:rPr>
          <w:rFonts w:ascii="Times New Roman" w:eastAsia="Times New Roman" w:hAnsi="Times New Roman" w:cs="Times New Roman"/>
          <w:b/>
          <w:color w:val="auto"/>
          <w:lang w:bidi="et-EE"/>
        </w:rPr>
        <w:lastRenderedPageBreak/>
        <w:t xml:space="preserve"> </w:t>
      </w:r>
      <w:bookmarkStart w:id="7" w:name="_Toc195621715"/>
      <w:r w:rsidR="000B13E0">
        <w:rPr>
          <w:rFonts w:ascii="Times New Roman" w:eastAsia="Times New Roman" w:hAnsi="Times New Roman" w:cs="Times New Roman"/>
          <w:b/>
          <w:color w:val="auto"/>
          <w:lang w:bidi="et-EE"/>
        </w:rPr>
        <w:t xml:space="preserve">Kalkulaatori </w:t>
      </w:r>
      <w:r w:rsidRPr="37014304">
        <w:rPr>
          <w:rFonts w:ascii="Times New Roman" w:eastAsia="Times New Roman" w:hAnsi="Times New Roman" w:cs="Times New Roman"/>
          <w:b/>
          <w:color w:val="auto"/>
          <w:lang w:bidi="et-EE"/>
        </w:rPr>
        <w:t>ülevaade</w:t>
      </w:r>
      <w:bookmarkEnd w:id="7"/>
    </w:p>
    <w:p w14:paraId="15D78272" w14:textId="48D80CB4" w:rsidR="00FE7E2A" w:rsidRPr="00413AFC" w:rsidRDefault="000B13E0" w:rsidP="00D46A06">
      <w:pPr>
        <w:spacing w:line="360" w:lineRule="auto"/>
        <w:rPr>
          <w:rFonts w:ascii="Times New Roman" w:hAnsi="Times New Roman" w:cs="Times New Roman"/>
          <w:sz w:val="24"/>
          <w:szCs w:val="24"/>
        </w:rPr>
      </w:pPr>
      <w:r>
        <w:rPr>
          <w:rFonts w:ascii="Times New Roman" w:eastAsia="Times New Roman" w:hAnsi="Times New Roman" w:cs="Times New Roman"/>
          <w:sz w:val="24"/>
          <w:szCs w:val="24"/>
          <w:lang w:bidi="et-EE"/>
        </w:rPr>
        <w:t>Kalkulaator</w:t>
      </w:r>
      <w:r w:rsidRPr="00413AFC">
        <w:rPr>
          <w:rFonts w:ascii="Times New Roman" w:eastAsia="Times New Roman" w:hAnsi="Times New Roman" w:cs="Times New Roman"/>
          <w:sz w:val="24"/>
          <w:szCs w:val="24"/>
          <w:lang w:bidi="et-EE"/>
        </w:rPr>
        <w:t xml:space="preserve"> </w:t>
      </w:r>
      <w:r w:rsidR="00FE7E2A" w:rsidRPr="00413AFC">
        <w:rPr>
          <w:rFonts w:ascii="Times New Roman" w:eastAsia="Times New Roman" w:hAnsi="Times New Roman" w:cs="Times New Roman"/>
          <w:sz w:val="24"/>
          <w:szCs w:val="24"/>
          <w:lang w:bidi="et-EE"/>
        </w:rPr>
        <w:t>on jagatud 5 osaks:</w:t>
      </w:r>
    </w:p>
    <w:p w14:paraId="3A42A5FC" w14:textId="5C044AF4" w:rsidR="00622764" w:rsidRPr="004E489D" w:rsidRDefault="00622764" w:rsidP="004E489D">
      <w:pPr>
        <w:pStyle w:val="Heading2"/>
        <w:numPr>
          <w:ilvl w:val="0"/>
          <w:numId w:val="15"/>
        </w:numPr>
        <w:rPr>
          <w:rFonts w:ascii="Times New Roman" w:hAnsi="Times New Roman" w:cs="Times New Roman"/>
          <w:b/>
          <w:color w:val="auto"/>
        </w:rPr>
      </w:pPr>
      <w:bookmarkStart w:id="8" w:name="_Toc195621716"/>
      <w:r w:rsidRPr="004E489D">
        <w:rPr>
          <w:rFonts w:ascii="Times New Roman" w:eastAsia="Times New Roman" w:hAnsi="Times New Roman" w:cs="Times New Roman"/>
          <w:b/>
          <w:color w:val="auto"/>
          <w:lang w:bidi="et-EE"/>
        </w:rPr>
        <w:t>SISSEJUHATUS</w:t>
      </w:r>
      <w:bookmarkEnd w:id="8"/>
    </w:p>
    <w:p w14:paraId="22E8D0BC" w14:textId="236C3C6B" w:rsidR="00742FFC" w:rsidRPr="00413AFC" w:rsidRDefault="00276212" w:rsidP="00D46A06">
      <w:pPr>
        <w:spacing w:line="360" w:lineRule="auto"/>
        <w:rPr>
          <w:rFonts w:ascii="Times New Roman" w:hAnsi="Times New Roman" w:cs="Times New Roman"/>
          <w:sz w:val="24"/>
          <w:szCs w:val="24"/>
        </w:rPr>
      </w:pPr>
      <w:r w:rsidRPr="00413AFC">
        <w:rPr>
          <w:rFonts w:ascii="Times New Roman" w:eastAsia="Times New Roman" w:hAnsi="Times New Roman" w:cs="Times New Roman"/>
          <w:sz w:val="24"/>
          <w:szCs w:val="24"/>
          <w:lang w:bidi="et-EE"/>
        </w:rPr>
        <w:t xml:space="preserve">See on </w:t>
      </w:r>
      <w:r w:rsidR="000B13E0">
        <w:rPr>
          <w:rFonts w:ascii="Times New Roman" w:eastAsia="Times New Roman" w:hAnsi="Times New Roman" w:cs="Times New Roman"/>
          <w:sz w:val="24"/>
          <w:szCs w:val="24"/>
          <w:lang w:bidi="et-EE"/>
        </w:rPr>
        <w:t>kalkulaatori</w:t>
      </w:r>
      <w:r w:rsidR="000B13E0" w:rsidRPr="00413AFC">
        <w:rPr>
          <w:rFonts w:ascii="Times New Roman" w:eastAsia="Times New Roman" w:hAnsi="Times New Roman" w:cs="Times New Roman"/>
          <w:sz w:val="24"/>
          <w:szCs w:val="24"/>
          <w:lang w:bidi="et-EE"/>
        </w:rPr>
        <w:t xml:space="preserve"> </w:t>
      </w:r>
      <w:r w:rsidRPr="00413AFC">
        <w:rPr>
          <w:rFonts w:ascii="Times New Roman" w:eastAsia="Times New Roman" w:hAnsi="Times New Roman" w:cs="Times New Roman"/>
          <w:sz w:val="24"/>
          <w:szCs w:val="24"/>
          <w:lang w:bidi="et-EE"/>
        </w:rPr>
        <w:t>informatiivne osa. Sealt leiate järgimise:</w:t>
      </w:r>
    </w:p>
    <w:p w14:paraId="624782A3" w14:textId="0A56A559" w:rsidR="00742FFC" w:rsidRPr="00413AFC" w:rsidRDefault="000B13E0" w:rsidP="00D46A06">
      <w:pPr>
        <w:pStyle w:val="ListParagraph"/>
        <w:numPr>
          <w:ilvl w:val="0"/>
          <w:numId w:val="6"/>
        </w:numPr>
        <w:spacing w:line="360" w:lineRule="auto"/>
        <w:rPr>
          <w:rFonts w:ascii="Times New Roman" w:hAnsi="Times New Roman" w:cs="Times New Roman"/>
          <w:sz w:val="24"/>
          <w:szCs w:val="24"/>
        </w:rPr>
      </w:pPr>
      <w:r>
        <w:rPr>
          <w:rFonts w:ascii="Times New Roman" w:eastAsia="Times New Roman" w:hAnsi="Times New Roman" w:cs="Times New Roman"/>
          <w:sz w:val="24"/>
          <w:szCs w:val="24"/>
          <w:lang w:bidi="et-EE"/>
        </w:rPr>
        <w:t>kalkulaatori</w:t>
      </w:r>
      <w:r w:rsidRPr="00413AFC">
        <w:rPr>
          <w:rFonts w:ascii="Times New Roman" w:eastAsia="Times New Roman" w:hAnsi="Times New Roman" w:cs="Times New Roman"/>
          <w:sz w:val="24"/>
          <w:szCs w:val="24"/>
          <w:lang w:bidi="et-EE"/>
        </w:rPr>
        <w:t xml:space="preserve"> </w:t>
      </w:r>
      <w:r w:rsidR="00AF3A80" w:rsidRPr="00413AFC">
        <w:rPr>
          <w:rFonts w:ascii="Times New Roman" w:eastAsia="Times New Roman" w:hAnsi="Times New Roman" w:cs="Times New Roman"/>
          <w:sz w:val="24"/>
          <w:szCs w:val="24"/>
          <w:lang w:bidi="et-EE"/>
        </w:rPr>
        <w:t xml:space="preserve">kirjeldus, </w:t>
      </w:r>
    </w:p>
    <w:p w14:paraId="7C1B9A57" w14:textId="6063434B" w:rsidR="00742FFC" w:rsidRPr="00413AFC" w:rsidRDefault="00AF3A80" w:rsidP="00D46A06">
      <w:pPr>
        <w:pStyle w:val="ListParagraph"/>
        <w:numPr>
          <w:ilvl w:val="0"/>
          <w:numId w:val="6"/>
        </w:numPr>
        <w:spacing w:line="360" w:lineRule="auto"/>
        <w:rPr>
          <w:rFonts w:ascii="Times New Roman" w:hAnsi="Times New Roman" w:cs="Times New Roman"/>
          <w:sz w:val="24"/>
          <w:szCs w:val="24"/>
        </w:rPr>
      </w:pPr>
      <w:r w:rsidRPr="00413AFC">
        <w:rPr>
          <w:rFonts w:ascii="Times New Roman" w:eastAsia="Times New Roman" w:hAnsi="Times New Roman" w:cs="Times New Roman"/>
          <w:sz w:val="24"/>
          <w:szCs w:val="24"/>
          <w:lang w:bidi="et-EE"/>
        </w:rPr>
        <w:t>selle peamine eesmärk,</w:t>
      </w:r>
    </w:p>
    <w:p w14:paraId="7E7ADBCB" w14:textId="3911FDF5" w:rsidR="00742FFC" w:rsidRPr="00413AFC" w:rsidRDefault="00742FFC" w:rsidP="00D46A06">
      <w:pPr>
        <w:pStyle w:val="ListParagraph"/>
        <w:numPr>
          <w:ilvl w:val="0"/>
          <w:numId w:val="6"/>
        </w:numPr>
        <w:spacing w:line="360" w:lineRule="auto"/>
        <w:rPr>
          <w:rFonts w:ascii="Times New Roman" w:hAnsi="Times New Roman" w:cs="Times New Roman"/>
          <w:sz w:val="24"/>
          <w:szCs w:val="24"/>
        </w:rPr>
      </w:pPr>
      <w:r w:rsidRPr="00413AFC">
        <w:rPr>
          <w:rFonts w:ascii="Times New Roman" w:eastAsia="Times New Roman" w:hAnsi="Times New Roman" w:cs="Times New Roman"/>
          <w:sz w:val="24"/>
          <w:szCs w:val="24"/>
          <w:lang w:bidi="et-EE"/>
        </w:rPr>
        <w:t>lingid videole ja sellele juhendile</w:t>
      </w:r>
      <w:r w:rsidR="00FC2676">
        <w:rPr>
          <w:rFonts w:ascii="Times New Roman" w:eastAsia="Times New Roman" w:hAnsi="Times New Roman" w:cs="Times New Roman"/>
          <w:sz w:val="24"/>
          <w:szCs w:val="24"/>
          <w:lang w:bidi="et-EE"/>
        </w:rPr>
        <w:t>.</w:t>
      </w:r>
    </w:p>
    <w:p w14:paraId="0C598A42" w14:textId="1A338579" w:rsidR="006851B6" w:rsidRPr="00413AFC" w:rsidRDefault="00276212" w:rsidP="00D46A06">
      <w:pPr>
        <w:spacing w:line="360" w:lineRule="auto"/>
        <w:rPr>
          <w:rFonts w:ascii="Times New Roman" w:hAnsi="Times New Roman" w:cs="Times New Roman"/>
          <w:sz w:val="24"/>
          <w:szCs w:val="24"/>
        </w:rPr>
      </w:pPr>
      <w:r w:rsidRPr="00413AFC">
        <w:rPr>
          <w:rFonts w:ascii="Times New Roman" w:eastAsia="Times New Roman" w:hAnsi="Times New Roman" w:cs="Times New Roman"/>
          <w:sz w:val="24"/>
          <w:szCs w:val="24"/>
          <w:lang w:bidi="et-EE"/>
        </w:rPr>
        <w:t>Te ei pea sellega midagi tegema.</w:t>
      </w:r>
    </w:p>
    <w:p w14:paraId="732C1CAD" w14:textId="2E1BABCF" w:rsidR="00622764" w:rsidRDefault="00F80376" w:rsidP="00EB59E5">
      <w:pPr>
        <w:pStyle w:val="Heading2"/>
        <w:numPr>
          <w:ilvl w:val="0"/>
          <w:numId w:val="15"/>
        </w:numPr>
        <w:rPr>
          <w:rFonts w:ascii="Times New Roman" w:hAnsi="Times New Roman" w:cs="Times New Roman"/>
          <w:b/>
          <w:color w:val="auto"/>
        </w:rPr>
      </w:pPr>
      <w:bookmarkStart w:id="9" w:name="_Toc195621717"/>
      <w:r w:rsidRPr="00F80376">
        <w:rPr>
          <w:rFonts w:ascii="Times New Roman" w:eastAsia="Times New Roman" w:hAnsi="Times New Roman" w:cs="Times New Roman"/>
          <w:b/>
          <w:caps/>
          <w:color w:val="auto"/>
          <w:lang w:bidi="et-EE"/>
        </w:rPr>
        <w:t>Üldandmed</w:t>
      </w:r>
      <w:bookmarkEnd w:id="9"/>
    </w:p>
    <w:p w14:paraId="4CDD1F47" w14:textId="77777777" w:rsidR="00962DDF" w:rsidRDefault="00962DDF" w:rsidP="00962DDF">
      <w:pPr>
        <w:spacing w:line="360" w:lineRule="auto"/>
        <w:jc w:val="both"/>
        <w:rPr>
          <w:rFonts w:ascii="Times New Roman" w:hAnsi="Times New Roman" w:cs="Times New Roman"/>
          <w:sz w:val="24"/>
          <w:szCs w:val="24"/>
        </w:rPr>
      </w:pPr>
    </w:p>
    <w:p w14:paraId="45200051" w14:textId="4B5D1435" w:rsidR="00962DDF" w:rsidRPr="00962DDF" w:rsidRDefault="00962DDF" w:rsidP="00962DDF">
      <w:pPr>
        <w:spacing w:line="360" w:lineRule="auto"/>
        <w:jc w:val="both"/>
        <w:rPr>
          <w:rFonts w:ascii="Times New Roman" w:hAnsi="Times New Roman" w:cs="Times New Roman"/>
          <w:sz w:val="24"/>
          <w:szCs w:val="24"/>
        </w:rPr>
      </w:pPr>
      <w:r w:rsidRPr="00962DDF">
        <w:rPr>
          <w:rFonts w:ascii="Times New Roman" w:eastAsia="Times New Roman" w:hAnsi="Times New Roman" w:cs="Times New Roman"/>
          <w:sz w:val="24"/>
          <w:szCs w:val="24"/>
          <w:lang w:bidi="et-EE"/>
        </w:rPr>
        <w:t xml:space="preserve">Selles jaotises peate esitama põhiteavet aruandluse ja oma ettevõtte kohta. </w:t>
      </w:r>
    </w:p>
    <w:p w14:paraId="401955B6" w14:textId="77777777" w:rsidR="00774204" w:rsidRPr="00774204" w:rsidRDefault="00774204" w:rsidP="00962DDF">
      <w:pPr>
        <w:spacing w:line="360" w:lineRule="auto"/>
        <w:jc w:val="both"/>
        <w:rPr>
          <w:rFonts w:ascii="Times New Roman" w:eastAsia="Times New Roman" w:hAnsi="Times New Roman" w:cs="Times New Roman"/>
          <w:i/>
          <w:sz w:val="24"/>
          <w:szCs w:val="24"/>
          <w:lang w:bidi="et-EE"/>
        </w:rPr>
      </w:pPr>
      <w:r w:rsidRPr="00774204">
        <w:rPr>
          <w:rFonts w:ascii="Times New Roman" w:eastAsia="Times New Roman" w:hAnsi="Times New Roman" w:cs="Times New Roman"/>
          <w:i/>
          <w:sz w:val="24"/>
          <w:szCs w:val="24"/>
          <w:lang w:bidi="et-EE"/>
        </w:rPr>
        <w:t>Sisestage ettevõtte nimi.</w:t>
      </w:r>
    </w:p>
    <w:p w14:paraId="77B902F5" w14:textId="7E348683" w:rsidR="00962DDF" w:rsidRPr="00962DDF" w:rsidRDefault="00962DDF" w:rsidP="00962DDF">
      <w:pPr>
        <w:spacing w:line="360" w:lineRule="auto"/>
        <w:jc w:val="both"/>
        <w:rPr>
          <w:rFonts w:ascii="Times New Roman" w:hAnsi="Times New Roman" w:cs="Times New Roman"/>
          <w:sz w:val="24"/>
          <w:szCs w:val="24"/>
        </w:rPr>
      </w:pPr>
      <w:r w:rsidRPr="00962DDF">
        <w:rPr>
          <w:rFonts w:ascii="Times New Roman" w:eastAsia="Times New Roman" w:hAnsi="Times New Roman" w:cs="Times New Roman"/>
          <w:i/>
          <w:sz w:val="24"/>
          <w:szCs w:val="24"/>
          <w:lang w:bidi="et-EE"/>
        </w:rPr>
        <w:t>Valige aruandeaasta</w:t>
      </w:r>
      <w:r w:rsidRPr="00962DDF">
        <w:rPr>
          <w:rFonts w:ascii="Times New Roman" w:eastAsia="Times New Roman" w:hAnsi="Times New Roman" w:cs="Times New Roman"/>
          <w:sz w:val="24"/>
          <w:szCs w:val="24"/>
          <w:lang w:bidi="et-EE"/>
        </w:rPr>
        <w:t xml:space="preserve"> – siin valige aasta, mille kohta soovite esitada heitkoguste andmeid.</w:t>
      </w:r>
    </w:p>
    <w:p w14:paraId="0FB3618D" w14:textId="77777777" w:rsidR="00962DDF" w:rsidRPr="00962DDF" w:rsidRDefault="00962DDF" w:rsidP="00962DDF">
      <w:pPr>
        <w:spacing w:line="360" w:lineRule="auto"/>
        <w:jc w:val="both"/>
        <w:rPr>
          <w:rFonts w:ascii="Times New Roman" w:hAnsi="Times New Roman" w:cs="Times New Roman"/>
          <w:sz w:val="24"/>
          <w:szCs w:val="24"/>
        </w:rPr>
      </w:pPr>
      <w:r w:rsidRPr="00962DDF">
        <w:rPr>
          <w:rFonts w:ascii="Times New Roman" w:eastAsia="Times New Roman" w:hAnsi="Times New Roman" w:cs="Times New Roman"/>
          <w:i/>
          <w:sz w:val="24"/>
          <w:szCs w:val="24"/>
          <w:lang w:bidi="et-EE"/>
        </w:rPr>
        <w:t>Valige oma peamine tegevuspiirkond</w:t>
      </w:r>
      <w:r w:rsidRPr="00962DDF">
        <w:rPr>
          <w:rFonts w:ascii="Times New Roman" w:eastAsia="Times New Roman" w:hAnsi="Times New Roman" w:cs="Times New Roman"/>
          <w:sz w:val="24"/>
          <w:szCs w:val="24"/>
          <w:lang w:bidi="et-EE"/>
        </w:rPr>
        <w:t xml:space="preserve"> – valige siin, kas teie peamine tegevuspiirkond asub Eestis, Lätis või Leedus. See teave ilmub automaatselt kõikide lehtede vastavatesse lahtritesse.</w:t>
      </w:r>
    </w:p>
    <w:p w14:paraId="46311D23" w14:textId="66A3E730" w:rsidR="00962DDF" w:rsidRDefault="00962DDF" w:rsidP="00962DDF">
      <w:pPr>
        <w:spacing w:line="360" w:lineRule="auto"/>
        <w:jc w:val="both"/>
        <w:rPr>
          <w:rFonts w:ascii="Times New Roman" w:hAnsi="Times New Roman" w:cs="Times New Roman"/>
          <w:sz w:val="24"/>
          <w:szCs w:val="24"/>
        </w:rPr>
      </w:pPr>
      <w:r w:rsidRPr="00413AFC">
        <w:rPr>
          <w:rFonts w:ascii="Times New Roman" w:eastAsia="Times New Roman" w:hAnsi="Times New Roman" w:cs="Times New Roman"/>
          <w:i/>
          <w:sz w:val="24"/>
          <w:szCs w:val="24"/>
          <w:lang w:bidi="et-EE"/>
        </w:rPr>
        <w:t xml:space="preserve">Valige oma sektor </w:t>
      </w:r>
      <w:r w:rsidRPr="00413AFC">
        <w:rPr>
          <w:rFonts w:ascii="Times New Roman" w:eastAsia="Times New Roman" w:hAnsi="Times New Roman" w:cs="Times New Roman"/>
          <w:sz w:val="24"/>
          <w:szCs w:val="24"/>
          <w:lang w:bidi="et-EE"/>
        </w:rPr>
        <w:t>– valige vastavalt NACE koodidele üks 2</w:t>
      </w:r>
      <w:r w:rsidR="00112379">
        <w:rPr>
          <w:rFonts w:ascii="Times New Roman" w:eastAsia="Times New Roman" w:hAnsi="Times New Roman" w:cs="Times New Roman"/>
          <w:sz w:val="24"/>
          <w:szCs w:val="24"/>
          <w:lang w:bidi="et-EE"/>
        </w:rPr>
        <w:t>1</w:t>
      </w:r>
      <w:r w:rsidRPr="00413AFC">
        <w:rPr>
          <w:rFonts w:ascii="Times New Roman" w:eastAsia="Times New Roman" w:hAnsi="Times New Roman" w:cs="Times New Roman"/>
          <w:sz w:val="24"/>
          <w:szCs w:val="24"/>
          <w:lang w:bidi="et-EE"/>
        </w:rPr>
        <w:t xml:space="preserve"> sektorist, milles teie ettevõte tegutseb. Kui te ei ole kindel, mida valida, vaadake Euroopa Liidu NACE koodide loetelu, mille leiate </w:t>
      </w:r>
      <w:hyperlink r:id="rId12">
        <w:r w:rsidRPr="117994AD">
          <w:rPr>
            <w:rStyle w:val="Hyperlink"/>
            <w:rFonts w:ascii="Times New Roman" w:eastAsia="Times New Roman" w:hAnsi="Times New Roman" w:cs="Times New Roman"/>
            <w:sz w:val="24"/>
            <w:szCs w:val="24"/>
            <w:lang w:bidi="et-EE"/>
          </w:rPr>
          <w:t>siit</w:t>
        </w:r>
      </w:hyperlink>
      <w:r w:rsidRPr="00413AFC">
        <w:rPr>
          <w:rFonts w:ascii="Times New Roman" w:eastAsia="Times New Roman" w:hAnsi="Times New Roman" w:cs="Times New Roman"/>
          <w:sz w:val="24"/>
          <w:szCs w:val="24"/>
          <w:lang w:bidi="et-EE"/>
        </w:rPr>
        <w:t xml:space="preserve">. </w:t>
      </w:r>
    </w:p>
    <w:p w14:paraId="0F53B938" w14:textId="77777777" w:rsidR="00EB59E5" w:rsidRPr="00EB59E5" w:rsidRDefault="00EB59E5" w:rsidP="00EB59E5"/>
    <w:p w14:paraId="0E23AABA" w14:textId="63B6842D" w:rsidR="002B34C2" w:rsidRDefault="00D4183B" w:rsidP="00D46A06">
      <w:pPr>
        <w:spacing w:line="360" w:lineRule="auto"/>
        <w:jc w:val="center"/>
        <w:rPr>
          <w:rFonts w:ascii="Times New Roman" w:hAnsi="Times New Roman" w:cs="Times New Roman"/>
        </w:rPr>
      </w:pPr>
      <w:r>
        <w:rPr>
          <w:noProof/>
        </w:rPr>
        <w:lastRenderedPageBreak/>
        <w:drawing>
          <wp:inline distT="0" distB="0" distL="0" distR="0" wp14:anchorId="6BF9AC8E" wp14:editId="645DA73D">
            <wp:extent cx="4733925" cy="6296025"/>
            <wp:effectExtent l="0" t="0" r="9525" b="9525"/>
            <wp:docPr id="11710750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75047" name="Picture 1" descr="A screenshot of a computer&#10;&#10;Description automatically generated"/>
                    <pic:cNvPicPr/>
                  </pic:nvPicPr>
                  <pic:blipFill>
                    <a:blip r:embed="rId13"/>
                    <a:stretch>
                      <a:fillRect/>
                    </a:stretch>
                  </pic:blipFill>
                  <pic:spPr>
                    <a:xfrm>
                      <a:off x="0" y="0"/>
                      <a:ext cx="4733925" cy="6296025"/>
                    </a:xfrm>
                    <a:prstGeom prst="rect">
                      <a:avLst/>
                    </a:prstGeom>
                  </pic:spPr>
                </pic:pic>
              </a:graphicData>
            </a:graphic>
          </wp:inline>
        </w:drawing>
      </w:r>
      <w:r w:rsidR="00962DDF">
        <w:rPr>
          <w:noProof/>
          <w:lang w:bidi="et-EE"/>
        </w:rPr>
        <w:t xml:space="preserve"> </w:t>
      </w:r>
    </w:p>
    <w:p w14:paraId="1A737A01" w14:textId="61A848C1" w:rsidR="007C17D5" w:rsidRDefault="007C17D5"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Kui teie ettevõte arvutab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3 heiteid, vastake küsimusele </w:t>
      </w:r>
      <w:r>
        <w:rPr>
          <w:rFonts w:ascii="Times New Roman" w:eastAsia="Times New Roman" w:hAnsi="Times New Roman" w:cs="Times New Roman"/>
          <w:i/>
          <w:sz w:val="24"/>
          <w:szCs w:val="24"/>
          <w:lang w:bidi="et-EE"/>
        </w:rPr>
        <w:t xml:space="preserve">Kas te arvutate </w:t>
      </w:r>
      <w:r w:rsidR="00112379">
        <w:rPr>
          <w:rFonts w:ascii="Times New Roman" w:eastAsia="Times New Roman" w:hAnsi="Times New Roman" w:cs="Times New Roman"/>
          <w:i/>
          <w:sz w:val="24"/>
          <w:szCs w:val="24"/>
          <w:lang w:bidi="et-EE"/>
        </w:rPr>
        <w:t xml:space="preserve">mõjuala </w:t>
      </w:r>
      <w:r>
        <w:rPr>
          <w:rFonts w:ascii="Times New Roman" w:eastAsia="Times New Roman" w:hAnsi="Times New Roman" w:cs="Times New Roman"/>
          <w:i/>
          <w:sz w:val="24"/>
          <w:szCs w:val="24"/>
          <w:lang w:bidi="et-EE"/>
        </w:rPr>
        <w:t xml:space="preserve">3 heiteid? </w:t>
      </w:r>
      <w:r>
        <w:rPr>
          <w:rFonts w:ascii="Times New Roman" w:eastAsia="Times New Roman" w:hAnsi="Times New Roman" w:cs="Times New Roman"/>
          <w:sz w:val="24"/>
          <w:szCs w:val="24"/>
          <w:lang w:bidi="et-EE"/>
        </w:rPr>
        <w:t xml:space="preserve">„JAH“ ja sisestage allolevasse lahtrisse heidete kogus ning võimaluse korral üksikasjad arvutatud kategooriate kohta. Tulemuste lehel kuvatakse automaatselt näidatud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3 kogus. Kui te ei arvuta neid heiteid, valige lihtsalt „EI“. Pange tähele, et see </w:t>
      </w:r>
      <w:r w:rsidR="000B13E0">
        <w:rPr>
          <w:rFonts w:ascii="Times New Roman" w:eastAsia="Times New Roman" w:hAnsi="Times New Roman" w:cs="Times New Roman"/>
          <w:sz w:val="24"/>
          <w:szCs w:val="24"/>
          <w:lang w:bidi="et-EE"/>
        </w:rPr>
        <w:t xml:space="preserve">kalkulaator </w:t>
      </w:r>
      <w:r>
        <w:rPr>
          <w:rFonts w:ascii="Times New Roman" w:eastAsia="Times New Roman" w:hAnsi="Times New Roman" w:cs="Times New Roman"/>
          <w:sz w:val="24"/>
          <w:szCs w:val="24"/>
          <w:lang w:bidi="et-EE"/>
        </w:rPr>
        <w:t xml:space="preserve">ei esita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3 heidete arvutusi.</w:t>
      </w:r>
    </w:p>
    <w:p w14:paraId="3CE8794A" w14:textId="1CE6BE09" w:rsidR="00A01C92" w:rsidRPr="00413AFC" w:rsidRDefault="005E6A43"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Ülaltoodud teavet kasutatakse kalkulaatori edasistes etappides.</w:t>
      </w:r>
    </w:p>
    <w:p w14:paraId="5F4DBC9E" w14:textId="5103C2DF" w:rsidR="005E68E3" w:rsidRPr="004E489D" w:rsidRDefault="00112379" w:rsidP="004E489D">
      <w:pPr>
        <w:pStyle w:val="Heading2"/>
        <w:numPr>
          <w:ilvl w:val="0"/>
          <w:numId w:val="15"/>
        </w:numPr>
        <w:rPr>
          <w:rFonts w:ascii="Times New Roman" w:hAnsi="Times New Roman" w:cs="Times New Roman"/>
          <w:b/>
          <w:color w:val="auto"/>
        </w:rPr>
      </w:pPr>
      <w:bookmarkStart w:id="10" w:name="_Toc195621718"/>
      <w:r w:rsidRPr="004E489D">
        <w:rPr>
          <w:rFonts w:ascii="Times New Roman" w:eastAsia="Times New Roman" w:hAnsi="Times New Roman" w:cs="Times New Roman"/>
          <w:b/>
          <w:color w:val="auto"/>
          <w:lang w:bidi="et-EE"/>
        </w:rPr>
        <w:lastRenderedPageBreak/>
        <w:t xml:space="preserve">MÕJUALA </w:t>
      </w:r>
      <w:r w:rsidR="005E68E3" w:rsidRPr="004E489D">
        <w:rPr>
          <w:rFonts w:ascii="Times New Roman" w:eastAsia="Times New Roman" w:hAnsi="Times New Roman" w:cs="Times New Roman"/>
          <w:b/>
          <w:color w:val="auto"/>
          <w:lang w:bidi="et-EE"/>
        </w:rPr>
        <w:t>1</w:t>
      </w:r>
      <w:bookmarkEnd w:id="10"/>
      <w:r w:rsidR="005E68E3" w:rsidRPr="004E489D">
        <w:rPr>
          <w:rFonts w:ascii="Times New Roman" w:eastAsia="Times New Roman" w:hAnsi="Times New Roman" w:cs="Times New Roman"/>
          <w:b/>
          <w:color w:val="auto"/>
          <w:lang w:bidi="et-EE"/>
        </w:rPr>
        <w:t xml:space="preserve"> </w:t>
      </w:r>
    </w:p>
    <w:p w14:paraId="5EA44AC4" w14:textId="5AD96244" w:rsidR="00F164E3" w:rsidRPr="00F164E3" w:rsidRDefault="00F164E3" w:rsidP="00F164E3">
      <w:pPr>
        <w:spacing w:before="240" w:line="360" w:lineRule="auto"/>
        <w:jc w:val="both"/>
        <w:rPr>
          <w:rFonts w:ascii="Times New Roman" w:hAnsi="Times New Roman" w:cs="Times New Roman"/>
          <w:sz w:val="24"/>
          <w:szCs w:val="24"/>
        </w:rPr>
      </w:pPr>
      <w:r w:rsidRPr="00F164E3">
        <w:rPr>
          <w:rFonts w:ascii="Times New Roman" w:eastAsia="Times New Roman" w:hAnsi="Times New Roman" w:cs="Times New Roman"/>
          <w:sz w:val="24"/>
          <w:szCs w:val="24"/>
          <w:lang w:bidi="et-EE"/>
        </w:rPr>
        <w:t>Kalkulaator pakub võimalusi kasvuhoonegaaside arvutuste tegemiseks kõige levinumate kütuste alusel, kuid kui ettevõt</w:t>
      </w:r>
      <w:r w:rsidR="00F7700D">
        <w:rPr>
          <w:rFonts w:ascii="Times New Roman" w:eastAsia="Times New Roman" w:hAnsi="Times New Roman" w:cs="Times New Roman"/>
          <w:sz w:val="24"/>
          <w:szCs w:val="24"/>
          <w:lang w:bidi="et-EE"/>
        </w:rPr>
        <w:t>e</w:t>
      </w:r>
      <w:r w:rsidRPr="00F164E3">
        <w:rPr>
          <w:rFonts w:ascii="Times New Roman" w:eastAsia="Times New Roman" w:hAnsi="Times New Roman" w:cs="Times New Roman"/>
          <w:sz w:val="24"/>
          <w:szCs w:val="24"/>
          <w:lang w:bidi="et-EE"/>
        </w:rPr>
        <w:t xml:space="preserve"> ärimudel, tootmisprotsessid, tööstusspetsiifilised nõuded või muud asjaolud nõuavad laiendatud arvutusi, soovitame ettevõt</w:t>
      </w:r>
      <w:r w:rsidR="00F7700D">
        <w:rPr>
          <w:rFonts w:ascii="Times New Roman" w:eastAsia="Times New Roman" w:hAnsi="Times New Roman" w:cs="Times New Roman"/>
          <w:sz w:val="24"/>
          <w:szCs w:val="24"/>
          <w:lang w:bidi="et-EE"/>
        </w:rPr>
        <w:t>te</w:t>
      </w:r>
      <w:r w:rsidRPr="00F164E3">
        <w:rPr>
          <w:rFonts w:ascii="Times New Roman" w:eastAsia="Times New Roman" w:hAnsi="Times New Roman" w:cs="Times New Roman"/>
          <w:sz w:val="24"/>
          <w:szCs w:val="24"/>
          <w:lang w:bidi="et-EE"/>
        </w:rPr>
        <w:t xml:space="preserve">l taotleda individuaalset kasvuhoonegaaside arvutust, mis annab kõige täpsemad tulemused kasvuhoonegaaside heitkoguste kohta.  </w:t>
      </w:r>
    </w:p>
    <w:p w14:paraId="5B6D14C9" w14:textId="763496D2" w:rsidR="0041249C" w:rsidRDefault="0041249C" w:rsidP="00D46A06">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See jaotis on jagatud neljaks.</w:t>
      </w:r>
    </w:p>
    <w:p w14:paraId="6604F480" w14:textId="63F16905" w:rsidR="00C76CFB" w:rsidRDefault="00C76CFB" w:rsidP="004E489D">
      <w:pPr>
        <w:pStyle w:val="Heading3"/>
        <w:numPr>
          <w:ilvl w:val="0"/>
          <w:numId w:val="16"/>
        </w:numPr>
        <w:rPr>
          <w:rFonts w:ascii="Times New Roman" w:hAnsi="Times New Roman" w:cs="Times New Roman"/>
        </w:rPr>
      </w:pPr>
      <w:bookmarkStart w:id="11" w:name="_Toc195621719"/>
      <w:r w:rsidRPr="004E489D">
        <w:rPr>
          <w:rFonts w:ascii="Times New Roman" w:eastAsia="Times New Roman" w:hAnsi="Times New Roman" w:cs="Times New Roman"/>
          <w:color w:val="auto"/>
          <w:lang w:bidi="et-EE"/>
        </w:rPr>
        <w:t>PAIKSED HEITED</w:t>
      </w:r>
      <w:bookmarkEnd w:id="11"/>
    </w:p>
    <w:p w14:paraId="788FC0E8" w14:textId="72BC3E60" w:rsidR="00F164E3" w:rsidRDefault="008931EA" w:rsidP="00F164E3">
      <w:pPr>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Paiksed heited on üks kolmest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1 alla kuuluvast heiteallikast. Need heited pärinevad kütuse põletamisest organisatsioonile kuuluvates paiksetes rajatistes, nagu kontorid või laod. </w:t>
      </w:r>
      <w:r w:rsidR="000B13E0">
        <w:rPr>
          <w:rFonts w:ascii="Times New Roman" w:eastAsia="Times New Roman" w:hAnsi="Times New Roman" w:cs="Times New Roman"/>
          <w:sz w:val="24"/>
          <w:szCs w:val="24"/>
          <w:lang w:bidi="et-EE"/>
        </w:rPr>
        <w:t xml:space="preserve">Kalkulaatorist </w:t>
      </w:r>
      <w:r>
        <w:rPr>
          <w:rFonts w:ascii="Times New Roman" w:eastAsia="Times New Roman" w:hAnsi="Times New Roman" w:cs="Times New Roman"/>
          <w:sz w:val="24"/>
          <w:szCs w:val="24"/>
          <w:lang w:bidi="et-EE"/>
        </w:rPr>
        <w:t>leiate kuus kõige levinumat kütust, mida kasutatakse nendel eesmärkidel. Pange tähele, et vastavalt kasvuhoonegaaside protokollile</w:t>
      </w:r>
      <w:r w:rsidR="00F164E3">
        <w:rPr>
          <w:rStyle w:val="FootnoteReference"/>
          <w:rFonts w:ascii="Times New Roman" w:eastAsia="Times New Roman" w:hAnsi="Times New Roman" w:cs="Times New Roman"/>
          <w:i/>
          <w:sz w:val="24"/>
          <w:szCs w:val="24"/>
          <w:lang w:bidi="et-EE"/>
        </w:rPr>
        <w:footnoteReference w:id="2"/>
      </w:r>
      <w:r>
        <w:rPr>
          <w:rFonts w:ascii="Times New Roman" w:eastAsia="Times New Roman" w:hAnsi="Times New Roman" w:cs="Times New Roman"/>
          <w:sz w:val="24"/>
          <w:szCs w:val="24"/>
          <w:lang w:bidi="et-EE"/>
        </w:rPr>
        <w:t xml:space="preserve"> ei arvata </w:t>
      </w:r>
      <w:proofErr w:type="spellStart"/>
      <w:r>
        <w:rPr>
          <w:rFonts w:ascii="Times New Roman" w:eastAsia="Times New Roman" w:hAnsi="Times New Roman" w:cs="Times New Roman"/>
          <w:sz w:val="24"/>
          <w:szCs w:val="24"/>
          <w:lang w:bidi="et-EE"/>
        </w:rPr>
        <w:t>biomassi</w:t>
      </w:r>
      <w:proofErr w:type="spellEnd"/>
      <w:r>
        <w:rPr>
          <w:rFonts w:ascii="Times New Roman" w:eastAsia="Times New Roman" w:hAnsi="Times New Roman" w:cs="Times New Roman"/>
          <w:sz w:val="24"/>
          <w:szCs w:val="24"/>
          <w:lang w:bidi="et-EE"/>
        </w:rPr>
        <w:t xml:space="preserve"> põletamisel tekkivaid</w:t>
      </w:r>
      <w:r>
        <w:rPr>
          <w:rFonts w:ascii="Times New Roman" w:eastAsia="Times New Roman" w:hAnsi="Times New Roman" w:cs="Times New Roman"/>
          <w:i/>
          <w:sz w:val="24"/>
          <w:szCs w:val="24"/>
          <w:lang w:bidi="et-EE"/>
        </w:rPr>
        <w:t xml:space="preserve"> </w:t>
      </w:r>
      <w:r>
        <w:rPr>
          <w:rFonts w:ascii="Times New Roman" w:eastAsia="Times New Roman" w:hAnsi="Times New Roman" w:cs="Times New Roman"/>
          <w:sz w:val="24"/>
          <w:szCs w:val="24"/>
          <w:lang w:bidi="et-EE"/>
        </w:rPr>
        <w:t>otseseid</w:t>
      </w:r>
      <w:r>
        <w:rPr>
          <w:rFonts w:ascii="Times New Roman" w:eastAsia="Times New Roman" w:hAnsi="Times New Roman" w:cs="Times New Roman"/>
          <w:i/>
          <w:sz w:val="24"/>
          <w:szCs w:val="24"/>
          <w:lang w:bidi="et-EE"/>
        </w:rPr>
        <w:t xml:space="preserve"> </w:t>
      </w:r>
      <w:r>
        <w:rPr>
          <w:rFonts w:ascii="Times New Roman" w:eastAsia="Times New Roman" w:hAnsi="Times New Roman" w:cs="Times New Roman"/>
          <w:sz w:val="24"/>
          <w:szCs w:val="24"/>
          <w:lang w:bidi="et-EE"/>
        </w:rPr>
        <w:t>CO</w:t>
      </w:r>
      <w:r>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 xml:space="preserve"> heiteid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1 alla, vaid need tuleb esitada eraldi. Seetõttu ei arvutata </w:t>
      </w:r>
      <w:proofErr w:type="spellStart"/>
      <w:r>
        <w:rPr>
          <w:rFonts w:ascii="Times New Roman" w:eastAsia="Times New Roman" w:hAnsi="Times New Roman" w:cs="Times New Roman"/>
          <w:sz w:val="24"/>
          <w:szCs w:val="24"/>
          <w:lang w:bidi="et-EE"/>
        </w:rPr>
        <w:t>biomassi</w:t>
      </w:r>
      <w:proofErr w:type="spellEnd"/>
      <w:r>
        <w:rPr>
          <w:rFonts w:ascii="Times New Roman" w:eastAsia="Times New Roman" w:hAnsi="Times New Roman" w:cs="Times New Roman"/>
          <w:sz w:val="24"/>
          <w:szCs w:val="24"/>
          <w:lang w:bidi="et-EE"/>
        </w:rPr>
        <w:t xml:space="preserve"> heiteid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1 heidete kogusummas, välja arvatud metaan (CH</w:t>
      </w:r>
      <w:r>
        <w:rPr>
          <w:rFonts w:ascii="Times New Roman" w:eastAsia="Times New Roman" w:hAnsi="Times New Roman" w:cs="Times New Roman"/>
          <w:sz w:val="24"/>
          <w:szCs w:val="24"/>
          <w:vertAlign w:val="subscript"/>
          <w:lang w:bidi="et-EE"/>
        </w:rPr>
        <w:t>4</w:t>
      </w:r>
      <w:r>
        <w:rPr>
          <w:rFonts w:ascii="Times New Roman" w:eastAsia="Times New Roman" w:hAnsi="Times New Roman" w:cs="Times New Roman"/>
          <w:sz w:val="24"/>
          <w:szCs w:val="24"/>
          <w:lang w:bidi="et-EE"/>
        </w:rPr>
        <w:t>) ja lämmastikoksiid (N</w:t>
      </w:r>
      <w:r>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 xml:space="preserve">O), mis tekivad </w:t>
      </w:r>
      <w:proofErr w:type="spellStart"/>
      <w:r>
        <w:rPr>
          <w:rFonts w:ascii="Times New Roman" w:eastAsia="Times New Roman" w:hAnsi="Times New Roman" w:cs="Times New Roman"/>
          <w:sz w:val="24"/>
          <w:szCs w:val="24"/>
          <w:lang w:bidi="et-EE"/>
        </w:rPr>
        <w:t>biomassi</w:t>
      </w:r>
      <w:proofErr w:type="spellEnd"/>
      <w:r>
        <w:rPr>
          <w:rFonts w:ascii="Times New Roman" w:eastAsia="Times New Roman" w:hAnsi="Times New Roman" w:cs="Times New Roman"/>
          <w:sz w:val="24"/>
          <w:szCs w:val="24"/>
          <w:lang w:bidi="et-EE"/>
        </w:rPr>
        <w:t xml:space="preserve"> põletamise tulemusena.</w:t>
      </w:r>
      <w:r w:rsidR="00E12283">
        <w:rPr>
          <w:rFonts w:ascii="Times New Roman" w:eastAsia="Times New Roman" w:hAnsi="Times New Roman" w:cs="Times New Roman"/>
          <w:sz w:val="24"/>
          <w:szCs w:val="24"/>
          <w:lang w:bidi="et-EE"/>
        </w:rPr>
        <w:t xml:space="preserve"> </w:t>
      </w:r>
      <w:r w:rsidR="00E12283" w:rsidRPr="00E12283">
        <w:rPr>
          <w:rFonts w:ascii="Times New Roman" w:eastAsia="Times New Roman" w:hAnsi="Times New Roman" w:cs="Times New Roman"/>
          <w:sz w:val="24"/>
          <w:szCs w:val="24"/>
          <w:lang w:bidi="et-EE"/>
        </w:rPr>
        <w:t>Lisateabe saamiseks lugege palun</w:t>
      </w:r>
      <w:r w:rsidR="00E12283">
        <w:rPr>
          <w:rFonts w:ascii="Times New Roman" w:eastAsia="Times New Roman" w:hAnsi="Times New Roman" w:cs="Times New Roman"/>
          <w:sz w:val="24"/>
          <w:szCs w:val="24"/>
          <w:lang w:bidi="et-EE"/>
        </w:rPr>
        <w:t xml:space="preserve"> </w:t>
      </w:r>
      <w:bookmarkStart w:id="12" w:name="_Hlk162955012"/>
      <w:r w:rsidR="007B5438" w:rsidRPr="117994AD">
        <w:rPr>
          <w:rFonts w:ascii="Times New Roman" w:eastAsia="Times New Roman" w:hAnsi="Times New Roman" w:cs="Times New Roman"/>
          <w:sz w:val="24"/>
          <w:szCs w:val="24"/>
          <w:lang w:bidi="et-EE"/>
        </w:rPr>
        <w:t xml:space="preserve">KHG protokoll </w:t>
      </w:r>
      <w:proofErr w:type="spellStart"/>
      <w:r w:rsidR="00E12283">
        <w:rPr>
          <w:rFonts w:ascii="Times New Roman" w:hAnsi="Times New Roman" w:cs="Times New Roman"/>
          <w:sz w:val="24"/>
          <w:szCs w:val="24"/>
        </w:rPr>
        <w:t>Appendix</w:t>
      </w:r>
      <w:proofErr w:type="spellEnd"/>
      <w:r w:rsidR="00E12283">
        <w:rPr>
          <w:rFonts w:ascii="Times New Roman" w:hAnsi="Times New Roman" w:cs="Times New Roman"/>
          <w:sz w:val="24"/>
          <w:szCs w:val="24"/>
        </w:rPr>
        <w:t xml:space="preserve"> B: Accounting </w:t>
      </w:r>
      <w:proofErr w:type="spellStart"/>
      <w:r w:rsidR="00E12283">
        <w:rPr>
          <w:rFonts w:ascii="Times New Roman" w:hAnsi="Times New Roman" w:cs="Times New Roman"/>
          <w:sz w:val="24"/>
          <w:szCs w:val="24"/>
        </w:rPr>
        <w:t>for</w:t>
      </w:r>
      <w:proofErr w:type="spellEnd"/>
      <w:r w:rsidR="00E12283">
        <w:rPr>
          <w:rFonts w:ascii="Times New Roman" w:hAnsi="Times New Roman" w:cs="Times New Roman"/>
          <w:sz w:val="24"/>
          <w:szCs w:val="24"/>
        </w:rPr>
        <w:t xml:space="preserve"> </w:t>
      </w:r>
      <w:proofErr w:type="spellStart"/>
      <w:r w:rsidR="00E12283">
        <w:rPr>
          <w:rFonts w:ascii="Times New Roman" w:hAnsi="Times New Roman" w:cs="Times New Roman"/>
          <w:sz w:val="24"/>
          <w:szCs w:val="24"/>
        </w:rPr>
        <w:t>Sequestered</w:t>
      </w:r>
      <w:proofErr w:type="spellEnd"/>
      <w:r w:rsidR="00E12283">
        <w:rPr>
          <w:rFonts w:ascii="Times New Roman" w:hAnsi="Times New Roman" w:cs="Times New Roman"/>
          <w:sz w:val="24"/>
          <w:szCs w:val="24"/>
        </w:rPr>
        <w:t xml:space="preserve"> </w:t>
      </w:r>
      <w:proofErr w:type="spellStart"/>
      <w:r w:rsidR="00E12283">
        <w:rPr>
          <w:rFonts w:ascii="Times New Roman" w:hAnsi="Times New Roman" w:cs="Times New Roman"/>
          <w:sz w:val="24"/>
          <w:szCs w:val="24"/>
        </w:rPr>
        <w:t>Atmospheric</w:t>
      </w:r>
      <w:proofErr w:type="spellEnd"/>
      <w:r w:rsidR="00E12283">
        <w:rPr>
          <w:rFonts w:ascii="Times New Roman" w:hAnsi="Times New Roman" w:cs="Times New Roman"/>
          <w:sz w:val="24"/>
          <w:szCs w:val="24"/>
        </w:rPr>
        <w:t xml:space="preserve"> </w:t>
      </w:r>
      <w:proofErr w:type="spellStart"/>
      <w:r w:rsidR="00E12283">
        <w:rPr>
          <w:rFonts w:ascii="Times New Roman" w:hAnsi="Times New Roman" w:cs="Times New Roman"/>
          <w:sz w:val="24"/>
          <w:szCs w:val="24"/>
        </w:rPr>
        <w:t>Carbon</w:t>
      </w:r>
      <w:bookmarkEnd w:id="12"/>
      <w:proofErr w:type="spellEnd"/>
      <w:r w:rsidR="00E12283">
        <w:rPr>
          <w:rStyle w:val="FootnoteReference"/>
          <w:rFonts w:ascii="Times New Roman" w:hAnsi="Times New Roman" w:cs="Times New Roman"/>
          <w:sz w:val="24"/>
          <w:szCs w:val="24"/>
        </w:rPr>
        <w:footnoteReference w:id="3"/>
      </w:r>
      <w:r w:rsidR="00E12283">
        <w:rPr>
          <w:rFonts w:ascii="Times New Roman" w:hAnsi="Times New Roman" w:cs="Times New Roman"/>
          <w:sz w:val="24"/>
          <w:szCs w:val="24"/>
        </w:rPr>
        <w:t>.</w:t>
      </w:r>
    </w:p>
    <w:p w14:paraId="03A911FB" w14:textId="77777777" w:rsidR="00D4183B" w:rsidRPr="006C241D" w:rsidRDefault="00D4183B" w:rsidP="00F164E3">
      <w:pPr>
        <w:spacing w:before="240" w:after="0" w:line="360" w:lineRule="auto"/>
        <w:jc w:val="both"/>
        <w:rPr>
          <w:rFonts w:ascii="Times New Roman" w:hAnsi="Times New Roman" w:cs="Times New Roman"/>
          <w:sz w:val="24"/>
          <w:szCs w:val="24"/>
        </w:rPr>
      </w:pPr>
    </w:p>
    <w:p w14:paraId="5EF13F82" w14:textId="4F4FE2E0" w:rsidR="002B34C2" w:rsidRDefault="00B86598" w:rsidP="00D46A06">
      <w:pPr>
        <w:spacing w:line="360" w:lineRule="auto"/>
        <w:jc w:val="center"/>
        <w:rPr>
          <w:rFonts w:ascii="Times New Roman" w:hAnsi="Times New Roman" w:cs="Times New Roman"/>
          <w:sz w:val="24"/>
          <w:szCs w:val="24"/>
        </w:rPr>
      </w:pPr>
      <w:r w:rsidRPr="00B86598">
        <w:rPr>
          <w:noProof/>
          <w:lang w:bidi="et-EE"/>
        </w:rPr>
        <w:drawing>
          <wp:inline distT="0" distB="0" distL="0" distR="0" wp14:anchorId="46BF85D0" wp14:editId="04BF7B4E">
            <wp:extent cx="5943600" cy="1790700"/>
            <wp:effectExtent l="0" t="0" r="0" b="0"/>
            <wp:docPr id="1318072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7297" name="Picture 1" descr="A screenshot of a computer&#10;&#10;Description automatically generated"/>
                    <pic:cNvPicPr/>
                  </pic:nvPicPr>
                  <pic:blipFill>
                    <a:blip r:embed="rId14"/>
                    <a:stretch>
                      <a:fillRect/>
                    </a:stretch>
                  </pic:blipFill>
                  <pic:spPr>
                    <a:xfrm>
                      <a:off x="0" y="0"/>
                      <a:ext cx="5943600" cy="1790700"/>
                    </a:xfrm>
                    <a:prstGeom prst="rect">
                      <a:avLst/>
                    </a:prstGeom>
                  </pic:spPr>
                </pic:pic>
              </a:graphicData>
            </a:graphic>
          </wp:inline>
        </w:drawing>
      </w:r>
      <w:r w:rsidR="003E4045">
        <w:rPr>
          <w:noProof/>
          <w:lang w:bidi="et-EE"/>
        </w:rPr>
        <w:t xml:space="preserve"> </w:t>
      </w:r>
    </w:p>
    <w:p w14:paraId="2D7461D1" w14:textId="4888E0F4" w:rsidR="006675B3" w:rsidRDefault="0041379F"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Andmete sisestamisega alustamiseks tuleb kõigepealt valida veerus „Ettevõt</w:t>
      </w:r>
      <w:r w:rsidR="00F7700D">
        <w:rPr>
          <w:rFonts w:ascii="Times New Roman" w:eastAsia="Times New Roman" w:hAnsi="Times New Roman" w:cs="Times New Roman"/>
          <w:sz w:val="24"/>
          <w:szCs w:val="24"/>
          <w:lang w:bidi="et-EE"/>
        </w:rPr>
        <w:t>e</w:t>
      </w:r>
      <w:r>
        <w:rPr>
          <w:rFonts w:ascii="Times New Roman" w:eastAsia="Times New Roman" w:hAnsi="Times New Roman" w:cs="Times New Roman"/>
          <w:sz w:val="24"/>
          <w:szCs w:val="24"/>
          <w:lang w:bidi="et-EE"/>
        </w:rPr>
        <w:t xml:space="preserve"> kasutus“, milliseid paikseid kütuseid teie organisatsioon kasutab, märgistades vastava kasti. Seejärel kaob must värv </w:t>
      </w:r>
      <w:r>
        <w:rPr>
          <w:rFonts w:ascii="Times New Roman" w:eastAsia="Times New Roman" w:hAnsi="Times New Roman" w:cs="Times New Roman"/>
          <w:sz w:val="24"/>
          <w:szCs w:val="24"/>
          <w:lang w:bidi="et-EE"/>
        </w:rPr>
        <w:lastRenderedPageBreak/>
        <w:t>ja teil on võimalik andmed sisestada. Pange tähele, et kui te ruutu ei märgista, siis andmeid ei arvestata.</w:t>
      </w:r>
    </w:p>
    <w:p w14:paraId="0B044042" w14:textId="2F5FDA28" w:rsidR="0057306A" w:rsidRDefault="00E407E2"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Märkige veerus „tarbimine“ tegelik kütusekulu aruandlusaastal (märgitud eelmises vahekaardis). Valige veerus „ühik“ õige tarbimisühik.</w:t>
      </w:r>
    </w:p>
    <w:p w14:paraId="751A4B82" w14:textId="5AB48018" w:rsidR="00F93137" w:rsidRDefault="001C42CB" w:rsidP="00DA62F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Kui te ei saa esitada tegelikku tarbimist, on võimalus sisestada konkreetse kütusega köetav pindala. Selle põhjal saame hinnata kütusekulu ja heitkoguseid. Pindala ühik on m</w:t>
      </w:r>
      <w:r>
        <w:rPr>
          <w:rFonts w:ascii="Times New Roman" w:eastAsia="Times New Roman" w:hAnsi="Times New Roman" w:cs="Times New Roman"/>
          <w:sz w:val="24"/>
          <w:szCs w:val="24"/>
          <w:vertAlign w:val="superscript"/>
          <w:lang w:bidi="et-EE"/>
        </w:rPr>
        <w:t>2</w:t>
      </w:r>
      <w:r>
        <w:rPr>
          <w:rFonts w:ascii="Times New Roman" w:eastAsia="Times New Roman" w:hAnsi="Times New Roman" w:cs="Times New Roman"/>
          <w:sz w:val="24"/>
          <w:szCs w:val="24"/>
          <w:lang w:bidi="et-EE"/>
        </w:rPr>
        <w:t>.</w:t>
      </w:r>
    </w:p>
    <w:p w14:paraId="7DB4F6F2" w14:textId="77777777" w:rsidR="004971D9" w:rsidRDefault="004971D9" w:rsidP="00DA62F2">
      <w:pPr>
        <w:spacing w:after="0" w:line="360" w:lineRule="auto"/>
        <w:jc w:val="both"/>
        <w:rPr>
          <w:rFonts w:ascii="Times New Roman" w:hAnsi="Times New Roman" w:cs="Times New Roman"/>
          <w:sz w:val="24"/>
          <w:szCs w:val="24"/>
        </w:rPr>
      </w:pPr>
    </w:p>
    <w:p w14:paraId="01DC56AB" w14:textId="56B426E9" w:rsidR="00C76CFB" w:rsidRDefault="004C1063" w:rsidP="00DA62F2">
      <w:pPr>
        <w:pStyle w:val="Heading3"/>
        <w:numPr>
          <w:ilvl w:val="0"/>
          <w:numId w:val="16"/>
        </w:numPr>
        <w:spacing w:before="0"/>
        <w:rPr>
          <w:rFonts w:ascii="Times New Roman" w:hAnsi="Times New Roman" w:cs="Times New Roman"/>
        </w:rPr>
      </w:pPr>
      <w:bookmarkStart w:id="13" w:name="_Toc195621720"/>
      <w:r w:rsidRPr="004E489D">
        <w:rPr>
          <w:rFonts w:ascii="Times New Roman" w:eastAsia="Times New Roman" w:hAnsi="Times New Roman" w:cs="Times New Roman"/>
          <w:color w:val="auto"/>
          <w:lang w:bidi="et-EE"/>
        </w:rPr>
        <w:t>MITTEPAIKSED HEITED</w:t>
      </w:r>
      <w:bookmarkEnd w:id="13"/>
    </w:p>
    <w:p w14:paraId="20AE62A6" w14:textId="77777777" w:rsidR="00DA62F2" w:rsidRDefault="00DA62F2" w:rsidP="00DA62F2">
      <w:pPr>
        <w:spacing w:after="0" w:line="360" w:lineRule="auto"/>
        <w:jc w:val="both"/>
        <w:rPr>
          <w:rFonts w:ascii="Times New Roman" w:hAnsi="Times New Roman" w:cs="Times New Roman"/>
          <w:sz w:val="24"/>
          <w:szCs w:val="24"/>
        </w:rPr>
      </w:pPr>
    </w:p>
    <w:p w14:paraId="4B50EB9E" w14:textId="0FC643E2" w:rsidR="004971D9" w:rsidRDefault="009938DC" w:rsidP="00DA62F2">
      <w:pPr>
        <w:spacing w:after="0" w:line="360" w:lineRule="auto"/>
        <w:jc w:val="both"/>
        <w:rPr>
          <w:rFonts w:ascii="Times New Roman" w:eastAsia="Times New Roman" w:hAnsi="Times New Roman" w:cs="Times New Roman"/>
          <w:sz w:val="24"/>
          <w:szCs w:val="24"/>
          <w:lang w:bidi="et-EE"/>
        </w:rPr>
      </w:pPr>
      <w:r>
        <w:rPr>
          <w:rFonts w:ascii="Times New Roman" w:eastAsia="Times New Roman" w:hAnsi="Times New Roman" w:cs="Times New Roman"/>
          <w:sz w:val="24"/>
          <w:szCs w:val="24"/>
          <w:lang w:bidi="et-EE"/>
        </w:rPr>
        <w:t xml:space="preserve">Mittepaiksed heited on järgmine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1 kategooria. Need on transpordist tulenevad heited, mis pärinevad üksnes organisatsiooni omanduses olevatest või liisitud sõidukitest. </w:t>
      </w:r>
      <w:r w:rsidR="000B13E0">
        <w:rPr>
          <w:rFonts w:ascii="Times New Roman" w:eastAsia="Times New Roman" w:hAnsi="Times New Roman" w:cs="Times New Roman"/>
          <w:sz w:val="24"/>
          <w:szCs w:val="24"/>
          <w:lang w:bidi="et-EE"/>
        </w:rPr>
        <w:t xml:space="preserve">Kalkulaatorist </w:t>
      </w:r>
      <w:r>
        <w:rPr>
          <w:rFonts w:ascii="Times New Roman" w:eastAsia="Times New Roman" w:hAnsi="Times New Roman" w:cs="Times New Roman"/>
          <w:sz w:val="24"/>
          <w:szCs w:val="24"/>
          <w:lang w:bidi="et-EE"/>
        </w:rPr>
        <w:t>leiate kuus kõige populaarsemat kütust / auto tüüpi, mida selleks otstarbeks kasutatakse.</w:t>
      </w:r>
    </w:p>
    <w:p w14:paraId="40D0EE4F" w14:textId="77777777" w:rsidR="0018381B" w:rsidRDefault="0018381B" w:rsidP="00DA62F2">
      <w:pPr>
        <w:spacing w:after="0" w:line="360" w:lineRule="auto"/>
        <w:jc w:val="both"/>
        <w:rPr>
          <w:rFonts w:ascii="Times New Roman" w:hAnsi="Times New Roman" w:cs="Times New Roman"/>
          <w:sz w:val="24"/>
          <w:szCs w:val="24"/>
        </w:rPr>
      </w:pPr>
    </w:p>
    <w:p w14:paraId="2DB6C621" w14:textId="37FFB096" w:rsidR="00625AF9" w:rsidRDefault="000619A2" w:rsidP="00D46A06">
      <w:pPr>
        <w:spacing w:line="360" w:lineRule="auto"/>
        <w:jc w:val="center"/>
        <w:rPr>
          <w:rFonts w:ascii="Times New Roman" w:hAnsi="Times New Roman" w:cs="Times New Roman"/>
          <w:sz w:val="24"/>
          <w:szCs w:val="24"/>
        </w:rPr>
      </w:pPr>
      <w:r w:rsidRPr="000619A2">
        <w:rPr>
          <w:noProof/>
        </w:rPr>
        <w:drawing>
          <wp:inline distT="0" distB="0" distL="0" distR="0" wp14:anchorId="6E0838D0" wp14:editId="2A130DA8">
            <wp:extent cx="5943600" cy="1994535"/>
            <wp:effectExtent l="0" t="0" r="0" b="0"/>
            <wp:docPr id="21294898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89838" name="Picture 1" descr="A screenshot of a computer&#10;&#10;Description automatically generated"/>
                    <pic:cNvPicPr/>
                  </pic:nvPicPr>
                  <pic:blipFill>
                    <a:blip r:embed="rId15"/>
                    <a:stretch>
                      <a:fillRect/>
                    </a:stretch>
                  </pic:blipFill>
                  <pic:spPr>
                    <a:xfrm>
                      <a:off x="0" y="0"/>
                      <a:ext cx="5943600" cy="1994535"/>
                    </a:xfrm>
                    <a:prstGeom prst="rect">
                      <a:avLst/>
                    </a:prstGeom>
                  </pic:spPr>
                </pic:pic>
              </a:graphicData>
            </a:graphic>
          </wp:inline>
        </w:drawing>
      </w:r>
    </w:p>
    <w:p w14:paraId="7E8958C4" w14:textId="4426E056" w:rsidR="00432354" w:rsidRPr="005260E7" w:rsidRDefault="00432354" w:rsidP="005260E7">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Nagu eelnevalt, tuleb andmete sisestamisega alustamiseks valida kütused veerus „Ettevõt</w:t>
      </w:r>
      <w:r w:rsidR="00F7700D">
        <w:rPr>
          <w:rFonts w:ascii="Times New Roman" w:eastAsia="Times New Roman" w:hAnsi="Times New Roman" w:cs="Times New Roman"/>
          <w:sz w:val="24"/>
          <w:szCs w:val="24"/>
          <w:lang w:bidi="et-EE"/>
        </w:rPr>
        <w:t>e</w:t>
      </w:r>
      <w:r>
        <w:rPr>
          <w:rFonts w:ascii="Times New Roman" w:eastAsia="Times New Roman" w:hAnsi="Times New Roman" w:cs="Times New Roman"/>
          <w:sz w:val="24"/>
          <w:szCs w:val="24"/>
          <w:lang w:bidi="et-EE"/>
        </w:rPr>
        <w:t xml:space="preserve"> kasutus“, märgistades vastava kasti. Seejärel kaob must värv ja teil on võimalik andmed </w:t>
      </w:r>
      <w:r w:rsidRPr="005260E7">
        <w:rPr>
          <w:rFonts w:ascii="Times New Roman" w:eastAsia="Times New Roman" w:hAnsi="Times New Roman" w:cs="Times New Roman"/>
          <w:sz w:val="24"/>
          <w:szCs w:val="24"/>
          <w:lang w:bidi="et-EE"/>
        </w:rPr>
        <w:t>sisestada.</w:t>
      </w:r>
    </w:p>
    <w:p w14:paraId="73535E70" w14:textId="77777777" w:rsidR="005260E7" w:rsidRPr="005260E7" w:rsidRDefault="005260E7" w:rsidP="005260E7">
      <w:pPr>
        <w:spacing w:line="360" w:lineRule="auto"/>
        <w:jc w:val="both"/>
        <w:rPr>
          <w:rFonts w:ascii="Times New Roman" w:hAnsi="Times New Roman" w:cs="Times New Roman"/>
          <w:sz w:val="24"/>
          <w:szCs w:val="24"/>
        </w:rPr>
      </w:pPr>
      <w:r w:rsidRPr="005260E7">
        <w:rPr>
          <w:rFonts w:ascii="Times New Roman" w:hAnsi="Times New Roman" w:cs="Times New Roman"/>
          <w:sz w:val="24"/>
          <w:szCs w:val="24"/>
          <w:lang w:bidi="et-EE"/>
        </w:rPr>
        <w:t xml:space="preserve">Sõltuvalt teie käsutuses olevatest andmetest saate arvutamisel valida kolme võimaluse vahel: tegelik tarbimine või hinnanguline tarbimine vahemaa või kulude järgi. Arvestage sama tarbimist ainult üks kord ja pange tähele, et kui valite hinnangulise tarbimise arvutamise meetodi, peate sisestama asjakohased andmed </w:t>
      </w:r>
      <w:r w:rsidRPr="005260E7">
        <w:rPr>
          <w:rFonts w:ascii="Times New Roman" w:hAnsi="Times New Roman" w:cs="Times New Roman"/>
          <w:b/>
          <w:sz w:val="24"/>
          <w:szCs w:val="24"/>
          <w:lang w:bidi="et-EE"/>
        </w:rPr>
        <w:t>kas</w:t>
      </w:r>
      <w:r w:rsidRPr="005260E7">
        <w:rPr>
          <w:rFonts w:ascii="Times New Roman" w:hAnsi="Times New Roman" w:cs="Times New Roman"/>
          <w:sz w:val="24"/>
          <w:szCs w:val="24"/>
          <w:lang w:bidi="et-EE"/>
        </w:rPr>
        <w:t xml:space="preserve"> vahemaa </w:t>
      </w:r>
      <w:r w:rsidRPr="005260E7">
        <w:rPr>
          <w:rFonts w:ascii="Times New Roman" w:hAnsi="Times New Roman" w:cs="Times New Roman"/>
          <w:b/>
          <w:sz w:val="24"/>
          <w:szCs w:val="24"/>
          <w:lang w:bidi="et-EE"/>
        </w:rPr>
        <w:t>või</w:t>
      </w:r>
      <w:r w:rsidRPr="005260E7">
        <w:rPr>
          <w:rFonts w:ascii="Times New Roman" w:hAnsi="Times New Roman" w:cs="Times New Roman"/>
          <w:sz w:val="24"/>
          <w:szCs w:val="24"/>
          <w:lang w:bidi="et-EE"/>
        </w:rPr>
        <w:t xml:space="preserve"> kulude hindamise jaoks.</w:t>
      </w:r>
    </w:p>
    <w:p w14:paraId="761F4CB0" w14:textId="26FDE8D3" w:rsidR="00432354" w:rsidRDefault="00432354"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Märkige veerus „tarbimine“ tegelik kütusekulu aruandlusaastal (märgitud eelmises vahekaardis). Valige veerus „ühik“ õige tarbimisühik.</w:t>
      </w:r>
    </w:p>
    <w:p w14:paraId="0CB5988A" w14:textId="47D4F030" w:rsidR="00FE3E18" w:rsidRDefault="00432354"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lastRenderedPageBreak/>
        <w:t xml:space="preserve">Kui te ei saa esitada tegelikku tarbimist, on heitkoguste arvutamiseks kaks võimalust. Esimene on asjaomase kütusega läbitud vahemaa ja teine kütusekulud. Esimese meetodi kasutamisel esitage andmed sõiduki tüübi kohta (sõiduauto/kaubik/veoauto) ja märkige auto tüübi kõrval ka läbitud kilomeetrite arv. </w:t>
      </w:r>
      <w:r w:rsidR="00F7700D">
        <w:rPr>
          <w:rFonts w:ascii="Times New Roman" w:eastAsia="Times New Roman" w:hAnsi="Times New Roman" w:cs="Times New Roman"/>
          <w:sz w:val="24"/>
          <w:szCs w:val="24"/>
          <w:lang w:bidi="et-EE"/>
        </w:rPr>
        <w:t>Ettevõttel</w:t>
      </w:r>
      <w:r>
        <w:rPr>
          <w:rFonts w:ascii="Times New Roman" w:eastAsia="Times New Roman" w:hAnsi="Times New Roman" w:cs="Times New Roman"/>
          <w:sz w:val="24"/>
          <w:szCs w:val="24"/>
          <w:lang w:bidi="et-EE"/>
        </w:rPr>
        <w:t xml:space="preserve"> võib olla eri tüüpi sõidukeid. Sellisel juhul lisage need lähimasse kategooriasse, kui kasutate hindamiseks vahemaad. </w:t>
      </w:r>
    </w:p>
    <w:p w14:paraId="29CDF4F3" w14:textId="0CF5EA77" w:rsidR="00432354" w:rsidRDefault="00432354"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Teise meetodi kasutamisel esitage teatava kütuseliigiga seotud kulud aruandlusaastal ja ühik, milles andmed esitatakse. Pange tähele, et esitatud andmed peaksid olema tegelikes arvudes, mitte tuhandetes. Kulude alusel hindamine ei ole seotud sõiduki tüübiga, seega ärge sisestage andmeid sõiduki tüüpide kohta. </w:t>
      </w:r>
    </w:p>
    <w:p w14:paraId="7D9C17E1" w14:textId="4D4BFEAD" w:rsidR="00743B87" w:rsidRDefault="00743B87" w:rsidP="00DA62F2">
      <w:pPr>
        <w:spacing w:after="0" w:line="360" w:lineRule="auto"/>
        <w:jc w:val="both"/>
        <w:rPr>
          <w:rFonts w:ascii="Times New Roman" w:eastAsia="Times New Roman" w:hAnsi="Times New Roman" w:cs="Times New Roman"/>
          <w:sz w:val="24"/>
          <w:szCs w:val="24"/>
          <w:lang w:bidi="et-EE"/>
        </w:rPr>
      </w:pPr>
      <w:r>
        <w:rPr>
          <w:rFonts w:ascii="Times New Roman" w:eastAsia="Times New Roman" w:hAnsi="Times New Roman" w:cs="Times New Roman"/>
          <w:sz w:val="24"/>
          <w:szCs w:val="24"/>
          <w:lang w:bidi="et-EE"/>
        </w:rPr>
        <w:t xml:space="preserve">Võimaluse korral kasutage tegelikke tarbimisandmeid, sest need annavad teile täpsema pildi tekkinud heidetest. </w:t>
      </w:r>
    </w:p>
    <w:p w14:paraId="692B8EF3" w14:textId="77777777" w:rsidR="00FE665B" w:rsidRPr="00FE665B" w:rsidRDefault="00FE665B" w:rsidP="00FE665B">
      <w:pPr>
        <w:spacing w:line="360" w:lineRule="auto"/>
        <w:jc w:val="both"/>
        <w:rPr>
          <w:rFonts w:ascii="Times New Roman" w:hAnsi="Times New Roman" w:cs="Times New Roman"/>
          <w:sz w:val="24"/>
          <w:szCs w:val="24"/>
        </w:rPr>
      </w:pPr>
      <w:proofErr w:type="spellStart"/>
      <w:r w:rsidRPr="00FE665B">
        <w:rPr>
          <w:rFonts w:ascii="Times New Roman" w:hAnsi="Times New Roman" w:cs="Times New Roman"/>
          <w:sz w:val="24"/>
          <w:lang w:bidi="et-EE"/>
        </w:rPr>
        <w:t>AdBlue</w:t>
      </w:r>
      <w:proofErr w:type="spellEnd"/>
      <w:r w:rsidRPr="00FE665B">
        <w:rPr>
          <w:rFonts w:ascii="Times New Roman" w:hAnsi="Times New Roman" w:cs="Times New Roman"/>
          <w:sz w:val="24"/>
          <w:lang w:bidi="et-EE"/>
        </w:rPr>
        <w:t xml:space="preserve"> kasutamine ja KHG heide: </w:t>
      </w:r>
      <w:proofErr w:type="spellStart"/>
      <w:r w:rsidRPr="00FE665B">
        <w:rPr>
          <w:rFonts w:ascii="Times New Roman" w:hAnsi="Times New Roman" w:cs="Times New Roman"/>
          <w:sz w:val="24"/>
          <w:lang w:bidi="et-EE"/>
        </w:rPr>
        <w:t>AdBlue</w:t>
      </w:r>
      <w:proofErr w:type="spellEnd"/>
      <w:r w:rsidRPr="00FE665B">
        <w:rPr>
          <w:rFonts w:ascii="Times New Roman" w:hAnsi="Times New Roman" w:cs="Times New Roman"/>
          <w:sz w:val="24"/>
          <w:lang w:bidi="et-EE"/>
        </w:rPr>
        <w:t xml:space="preserve"> on kõrge puhtusastmega uurea vesilahus, mida kasutatakse valikulise </w:t>
      </w:r>
      <w:proofErr w:type="spellStart"/>
      <w:r w:rsidRPr="00FE665B">
        <w:rPr>
          <w:rFonts w:ascii="Times New Roman" w:hAnsi="Times New Roman" w:cs="Times New Roman"/>
          <w:sz w:val="24"/>
          <w:lang w:bidi="et-EE"/>
        </w:rPr>
        <w:t>katalüütilise</w:t>
      </w:r>
      <w:proofErr w:type="spellEnd"/>
      <w:r w:rsidRPr="00FE665B">
        <w:rPr>
          <w:rFonts w:ascii="Times New Roman" w:hAnsi="Times New Roman" w:cs="Times New Roman"/>
          <w:sz w:val="24"/>
          <w:lang w:bidi="et-EE"/>
        </w:rPr>
        <w:t xml:space="preserve"> redutseerimise (</w:t>
      </w:r>
      <w:proofErr w:type="spellStart"/>
      <w:r w:rsidRPr="00FE665B">
        <w:rPr>
          <w:rFonts w:ascii="Times New Roman" w:hAnsi="Times New Roman" w:cs="Times New Roman"/>
          <w:i/>
          <w:sz w:val="24"/>
          <w:lang w:bidi="et-EE"/>
        </w:rPr>
        <w:t>selective</w:t>
      </w:r>
      <w:proofErr w:type="spellEnd"/>
      <w:r w:rsidRPr="00FE665B">
        <w:rPr>
          <w:rFonts w:ascii="Times New Roman" w:hAnsi="Times New Roman" w:cs="Times New Roman"/>
          <w:i/>
          <w:sz w:val="24"/>
          <w:lang w:bidi="et-EE"/>
        </w:rPr>
        <w:t xml:space="preserve"> </w:t>
      </w:r>
      <w:proofErr w:type="spellStart"/>
      <w:r w:rsidRPr="00FE665B">
        <w:rPr>
          <w:rFonts w:ascii="Times New Roman" w:hAnsi="Times New Roman" w:cs="Times New Roman"/>
          <w:i/>
          <w:sz w:val="24"/>
          <w:lang w:bidi="et-EE"/>
        </w:rPr>
        <w:t>catalytic</w:t>
      </w:r>
      <w:proofErr w:type="spellEnd"/>
      <w:r w:rsidRPr="00FE665B">
        <w:rPr>
          <w:rFonts w:ascii="Times New Roman" w:hAnsi="Times New Roman" w:cs="Times New Roman"/>
          <w:i/>
          <w:sz w:val="24"/>
          <w:lang w:bidi="et-EE"/>
        </w:rPr>
        <w:t xml:space="preserve"> </w:t>
      </w:r>
      <w:proofErr w:type="spellStart"/>
      <w:r w:rsidRPr="00FE665B">
        <w:rPr>
          <w:rFonts w:ascii="Times New Roman" w:hAnsi="Times New Roman" w:cs="Times New Roman"/>
          <w:i/>
          <w:sz w:val="24"/>
          <w:lang w:bidi="et-EE"/>
        </w:rPr>
        <w:t>reduction</w:t>
      </w:r>
      <w:proofErr w:type="spellEnd"/>
      <w:r w:rsidRPr="00FE665B">
        <w:rPr>
          <w:rFonts w:ascii="Times New Roman" w:hAnsi="Times New Roman" w:cs="Times New Roman"/>
          <w:sz w:val="24"/>
          <w:lang w:bidi="et-EE"/>
        </w:rPr>
        <w:t xml:space="preserve">) ehk SCR-süsteemides diiselmootoritest tuleneva lämmastikoksiidide (NOₓ) heite vähendamiseks. Selleks pritsitakse vedelikulahust heitgaasivoogu, kus see reageerib NOₓ gaasidega, moodustades kahjutu lämmastiku ja veeauru. See protsess vähendab märkimisväärselt NOₓ taset, mis on peamine õhusaaste ja sudu põhjustaja, ning parandab seeläbi õhu kvaliteeti. Kuigi </w:t>
      </w:r>
      <w:proofErr w:type="spellStart"/>
      <w:r w:rsidRPr="00FE665B">
        <w:rPr>
          <w:rFonts w:ascii="Times New Roman" w:hAnsi="Times New Roman" w:cs="Times New Roman"/>
          <w:sz w:val="24"/>
          <w:lang w:bidi="et-EE"/>
        </w:rPr>
        <w:t>AdBlue</w:t>
      </w:r>
      <w:proofErr w:type="spellEnd"/>
      <w:r w:rsidRPr="00FE665B">
        <w:rPr>
          <w:rFonts w:ascii="Times New Roman" w:hAnsi="Times New Roman" w:cs="Times New Roman"/>
          <w:sz w:val="24"/>
          <w:lang w:bidi="et-EE"/>
        </w:rPr>
        <w:t xml:space="preserve"> ei vähenda otseselt kasvuhoonegaaside (KHG), nt süsinikdioksiidi (CO₂) heidet, muudab see põlemisprotsessi puhtamaks ja parandab keskkonnanäitajaid.</w:t>
      </w:r>
    </w:p>
    <w:p w14:paraId="772D1029" w14:textId="77777777" w:rsidR="00DA62F2" w:rsidRDefault="00DA62F2" w:rsidP="00DA62F2">
      <w:pPr>
        <w:spacing w:after="0" w:line="360" w:lineRule="auto"/>
        <w:jc w:val="both"/>
        <w:rPr>
          <w:rFonts w:ascii="Times New Roman" w:hAnsi="Times New Roman" w:cs="Times New Roman"/>
          <w:sz w:val="24"/>
          <w:szCs w:val="24"/>
        </w:rPr>
      </w:pPr>
    </w:p>
    <w:p w14:paraId="038F6881" w14:textId="48A5AF37" w:rsidR="004C1063" w:rsidRDefault="004C1063" w:rsidP="00DA62F2">
      <w:pPr>
        <w:pStyle w:val="Heading3"/>
        <w:numPr>
          <w:ilvl w:val="0"/>
          <w:numId w:val="16"/>
        </w:numPr>
        <w:spacing w:before="0"/>
        <w:rPr>
          <w:rFonts w:ascii="Times New Roman" w:hAnsi="Times New Roman" w:cs="Times New Roman"/>
        </w:rPr>
      </w:pPr>
      <w:bookmarkStart w:id="14" w:name="_Toc195621721"/>
      <w:r w:rsidRPr="004E489D">
        <w:rPr>
          <w:rFonts w:ascii="Times New Roman" w:eastAsia="Times New Roman" w:hAnsi="Times New Roman" w:cs="Times New Roman"/>
          <w:color w:val="auto"/>
          <w:lang w:bidi="et-EE"/>
        </w:rPr>
        <w:t>KONTROLLIMATUD HEITED</w:t>
      </w:r>
      <w:bookmarkEnd w:id="14"/>
    </w:p>
    <w:p w14:paraId="0F21F85A" w14:textId="77777777" w:rsidR="00DA62F2" w:rsidRDefault="00DA62F2" w:rsidP="00DA62F2">
      <w:pPr>
        <w:spacing w:after="0" w:line="360" w:lineRule="auto"/>
        <w:jc w:val="both"/>
        <w:rPr>
          <w:rFonts w:ascii="Times New Roman" w:hAnsi="Times New Roman" w:cs="Times New Roman"/>
          <w:sz w:val="24"/>
          <w:szCs w:val="24"/>
        </w:rPr>
      </w:pPr>
    </w:p>
    <w:p w14:paraId="59A24F32" w14:textId="0E3DB781" w:rsidR="00945D48" w:rsidRPr="002E617B" w:rsidRDefault="00112379" w:rsidP="002E617B">
      <w:pPr>
        <w:spacing w:line="360" w:lineRule="auto"/>
        <w:jc w:val="both"/>
        <w:rPr>
          <w:rFonts w:ascii="Times New Roman" w:hAnsi="Times New Roman" w:cs="Times New Roman"/>
          <w:sz w:val="24"/>
          <w:lang w:bidi="et-EE"/>
        </w:rPr>
      </w:pPr>
      <w:r w:rsidRPr="002E617B">
        <w:rPr>
          <w:rFonts w:ascii="Times New Roman" w:hAnsi="Times New Roman" w:cs="Times New Roman"/>
          <w:sz w:val="24"/>
          <w:lang w:bidi="et-EE"/>
        </w:rPr>
        <w:t xml:space="preserve">Mõjuala </w:t>
      </w:r>
      <w:r w:rsidR="00E64694" w:rsidRPr="002E617B">
        <w:rPr>
          <w:rFonts w:ascii="Times New Roman" w:hAnsi="Times New Roman" w:cs="Times New Roman"/>
          <w:sz w:val="24"/>
          <w:lang w:bidi="et-EE"/>
        </w:rPr>
        <w:t>1 heidete kategooria on kontrollimatud heited.</w:t>
      </w:r>
      <w:r w:rsidR="00AC50B6" w:rsidRPr="002E617B">
        <w:rPr>
          <w:rFonts w:ascii="Times New Roman" w:hAnsi="Times New Roman" w:cs="Times New Roman"/>
          <w:sz w:val="24"/>
          <w:lang w:bidi="et-EE"/>
        </w:rPr>
        <w:t xml:space="preserve"> </w:t>
      </w:r>
      <w:r w:rsidR="002E617B" w:rsidRPr="002E617B">
        <w:rPr>
          <w:rFonts w:ascii="Times New Roman" w:hAnsi="Times New Roman" w:cs="Times New Roman"/>
          <w:sz w:val="24"/>
          <w:lang w:bidi="et-EE"/>
        </w:rPr>
        <w:t xml:space="preserve">Kontrollimatu heide pärineb tööstus- ja külmutusseadmetes, protsessides või taristu või sõidukite kliimaseadmetes kasutatavatest </w:t>
      </w:r>
      <w:proofErr w:type="spellStart"/>
      <w:r w:rsidR="002E617B" w:rsidRPr="002E617B">
        <w:rPr>
          <w:rFonts w:ascii="Times New Roman" w:hAnsi="Times New Roman" w:cs="Times New Roman"/>
          <w:sz w:val="24"/>
          <w:lang w:bidi="et-EE"/>
        </w:rPr>
        <w:t>külmutusagensidest</w:t>
      </w:r>
      <w:proofErr w:type="spellEnd"/>
      <w:r w:rsidR="00AC50B6" w:rsidRPr="002E617B">
        <w:rPr>
          <w:rFonts w:ascii="Times New Roman" w:hAnsi="Times New Roman" w:cs="Times New Roman"/>
          <w:sz w:val="24"/>
          <w:lang w:bidi="et-EE"/>
        </w:rPr>
        <w:t>.</w:t>
      </w:r>
      <w:r w:rsidR="00E64694" w:rsidRPr="002E617B">
        <w:rPr>
          <w:rFonts w:ascii="Times New Roman" w:hAnsi="Times New Roman" w:cs="Times New Roman"/>
          <w:sz w:val="24"/>
          <w:lang w:bidi="et-EE"/>
        </w:rPr>
        <w:t xml:space="preserve"> Need heited on tingitud järgnevast: </w:t>
      </w:r>
    </w:p>
    <w:p w14:paraId="08C03B51" w14:textId="77777777" w:rsidR="00945D48" w:rsidRDefault="00E64694" w:rsidP="00DA62F2">
      <w:pPr>
        <w:spacing w:after="0" w:line="360" w:lineRule="auto"/>
        <w:jc w:val="both"/>
        <w:rPr>
          <w:rFonts w:ascii="Times New Roman" w:eastAsia="Times New Roman" w:hAnsi="Times New Roman" w:cs="Times New Roman"/>
          <w:sz w:val="24"/>
          <w:szCs w:val="24"/>
          <w:lang w:bidi="et-EE"/>
        </w:rPr>
      </w:pPr>
      <w:r>
        <w:rPr>
          <w:rFonts w:ascii="Times New Roman" w:eastAsia="Times New Roman" w:hAnsi="Times New Roman" w:cs="Times New Roman"/>
          <w:sz w:val="24"/>
          <w:szCs w:val="24"/>
          <w:lang w:bidi="et-EE"/>
        </w:rPr>
        <w:t xml:space="preserve">1) külmutusagensi lekkimine või lisamine ja </w:t>
      </w:r>
    </w:p>
    <w:p w14:paraId="0AC0B398" w14:textId="5FCAF906" w:rsidR="00E64694" w:rsidRPr="00E64694" w:rsidRDefault="00E64694" w:rsidP="00DA62F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2) otsestest tehnoloogilistest protsessidest pärinevad heited (kui see on kohaldatav) aruandlusaastal.</w:t>
      </w:r>
    </w:p>
    <w:p w14:paraId="14BBFADE" w14:textId="7402F37A" w:rsidR="00625AF9" w:rsidRDefault="00D4183B" w:rsidP="00D46A06">
      <w:pPr>
        <w:spacing w:line="360" w:lineRule="auto"/>
        <w:jc w:val="center"/>
        <w:rPr>
          <w:rFonts w:ascii="Times New Roman" w:hAnsi="Times New Roman" w:cs="Times New Roman"/>
          <w:sz w:val="24"/>
          <w:szCs w:val="24"/>
        </w:rPr>
      </w:pPr>
      <w:r>
        <w:rPr>
          <w:noProof/>
        </w:rPr>
        <w:lastRenderedPageBreak/>
        <w:drawing>
          <wp:inline distT="0" distB="0" distL="0" distR="0" wp14:anchorId="30438D33" wp14:editId="71511BCB">
            <wp:extent cx="5943600" cy="2524125"/>
            <wp:effectExtent l="0" t="0" r="0" b="0"/>
            <wp:docPr id="12888760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76059" name="Picture 1" descr="A screenshot of a computer&#10;&#10;Description automatically generated"/>
                    <pic:cNvPicPr/>
                  </pic:nvPicPr>
                  <pic:blipFill>
                    <a:blip r:embed="rId16"/>
                    <a:stretch>
                      <a:fillRect/>
                    </a:stretch>
                  </pic:blipFill>
                  <pic:spPr>
                    <a:xfrm>
                      <a:off x="0" y="0"/>
                      <a:ext cx="5943600" cy="2524125"/>
                    </a:xfrm>
                    <a:prstGeom prst="rect">
                      <a:avLst/>
                    </a:prstGeom>
                  </pic:spPr>
                </pic:pic>
              </a:graphicData>
            </a:graphic>
          </wp:inline>
        </w:drawing>
      </w:r>
    </w:p>
    <w:p w14:paraId="257082E8" w14:textId="49E04B4F" w:rsidR="00AD141E" w:rsidRDefault="00FC0E60" w:rsidP="00862778">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Veerus „nimetus“ tuleb valida aruandlusaastal kasutatud külmutusagensi tüüp. Lisaks sellele märkige veerus „kogus“ lekkinud/lisatud külmutusagensi kogus kilogrammides. </w:t>
      </w:r>
    </w:p>
    <w:p w14:paraId="52D3C332" w14:textId="1D649FED" w:rsidR="00B53032" w:rsidRDefault="00B53032" w:rsidP="00862778">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Kui te ei tea, kas sellel kalendriaastal on külmutusagensi lisatud või kas seda on lekkinud, siis ärge sisestage neid andmeid. Külmutusagensi nimetuse peaksite leidma arvelt või saama teenuseosutajalt. </w:t>
      </w:r>
    </w:p>
    <w:p w14:paraId="64063986" w14:textId="1B398C6E" w:rsidR="004D3F79" w:rsidRDefault="004D3F79" w:rsidP="00862778">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Lisaks on võimalik lisada otsestest tehnoloogilistest protsessidest pärit heited. Kui teie organisatsioonile on heitkoguste tase teada, võite selle siia lisada.</w:t>
      </w:r>
    </w:p>
    <w:p w14:paraId="3BB6E1EC" w14:textId="73D3F525" w:rsidR="007A45A9" w:rsidRDefault="007A45A9" w:rsidP="00DA62F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Selles jaotises puudub võimalus lisada hinnangulisi heiteid.</w:t>
      </w:r>
    </w:p>
    <w:p w14:paraId="1A999C9A" w14:textId="77777777" w:rsidR="00DA62F2" w:rsidRDefault="00DA62F2" w:rsidP="00DA62F2">
      <w:pPr>
        <w:spacing w:after="0" w:line="360" w:lineRule="auto"/>
        <w:jc w:val="both"/>
        <w:rPr>
          <w:rFonts w:ascii="Times New Roman" w:hAnsi="Times New Roman" w:cs="Times New Roman"/>
          <w:sz w:val="24"/>
          <w:szCs w:val="24"/>
        </w:rPr>
      </w:pPr>
    </w:p>
    <w:p w14:paraId="0046EEF1" w14:textId="0F798934" w:rsidR="004C1063" w:rsidRDefault="004C1063" w:rsidP="00DA62F2">
      <w:pPr>
        <w:pStyle w:val="Heading3"/>
        <w:numPr>
          <w:ilvl w:val="0"/>
          <w:numId w:val="16"/>
        </w:numPr>
        <w:spacing w:before="0"/>
        <w:rPr>
          <w:rFonts w:ascii="Times New Roman" w:hAnsi="Times New Roman" w:cs="Times New Roman"/>
        </w:rPr>
      </w:pPr>
      <w:bookmarkStart w:id="15" w:name="_Toc195621722"/>
      <w:r w:rsidRPr="00C33080">
        <w:rPr>
          <w:rFonts w:ascii="Times New Roman" w:eastAsia="Times New Roman" w:hAnsi="Times New Roman" w:cs="Times New Roman"/>
          <w:color w:val="auto"/>
          <w:lang w:bidi="et-EE"/>
        </w:rPr>
        <w:t>PÕLLUMAJANDUSLIKUD HEITED</w:t>
      </w:r>
      <w:bookmarkEnd w:id="15"/>
    </w:p>
    <w:p w14:paraId="0F27BBD3" w14:textId="77777777" w:rsidR="00C33080" w:rsidRDefault="00C33080" w:rsidP="00DA62F2">
      <w:pPr>
        <w:spacing w:after="0" w:line="360" w:lineRule="auto"/>
        <w:jc w:val="both"/>
        <w:rPr>
          <w:rFonts w:ascii="Times New Roman" w:hAnsi="Times New Roman" w:cs="Times New Roman"/>
          <w:sz w:val="24"/>
          <w:szCs w:val="24"/>
        </w:rPr>
      </w:pPr>
    </w:p>
    <w:p w14:paraId="47D3D2A4" w14:textId="78A5E3F9" w:rsidR="00947929" w:rsidRDefault="00947929" w:rsidP="00DA62F2">
      <w:pPr>
        <w:spacing w:after="0" w:line="360" w:lineRule="auto"/>
        <w:jc w:val="both"/>
        <w:rPr>
          <w:rFonts w:ascii="Times New Roman" w:hAnsi="Times New Roman" w:cs="Times New Roman"/>
          <w:sz w:val="24"/>
          <w:szCs w:val="24"/>
        </w:rPr>
      </w:pPr>
      <w:r w:rsidRPr="00947929">
        <w:rPr>
          <w:rFonts w:ascii="Times New Roman" w:eastAsia="Times New Roman" w:hAnsi="Times New Roman" w:cs="Times New Roman"/>
          <w:sz w:val="24"/>
          <w:szCs w:val="24"/>
          <w:lang w:bidi="et-EE"/>
        </w:rPr>
        <w:t>Põllumajanduslikud heited tekivad mitmel viisil. See jaotis hõlmab heiteid, mis tulenevad soolesisesest fermentatsioonist, sõnnikukäitlusest, põllumajandusmuldadest ja põldude N</w:t>
      </w:r>
      <w:r w:rsidRPr="00947929">
        <w:rPr>
          <w:rFonts w:ascii="Times New Roman" w:eastAsia="Times New Roman" w:hAnsi="Times New Roman" w:cs="Times New Roman"/>
          <w:sz w:val="24"/>
          <w:szCs w:val="24"/>
          <w:vertAlign w:val="subscript"/>
          <w:lang w:bidi="et-EE"/>
        </w:rPr>
        <w:t>2</w:t>
      </w:r>
      <w:r w:rsidRPr="00947929">
        <w:rPr>
          <w:rFonts w:ascii="Times New Roman" w:eastAsia="Times New Roman" w:hAnsi="Times New Roman" w:cs="Times New Roman"/>
          <w:sz w:val="24"/>
          <w:szCs w:val="24"/>
          <w:lang w:bidi="et-EE"/>
        </w:rPr>
        <w:t xml:space="preserve">O heitest. </w:t>
      </w:r>
    </w:p>
    <w:p w14:paraId="6497A133" w14:textId="081FE8A6" w:rsidR="004C1063" w:rsidRDefault="0096026E"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See kategooria on mõeldud ainult põllumajandussektoris tegutsevatele ettevõt</w:t>
      </w:r>
      <w:r w:rsidR="00F7700D">
        <w:rPr>
          <w:rFonts w:ascii="Times New Roman" w:eastAsia="Times New Roman" w:hAnsi="Times New Roman" w:cs="Times New Roman"/>
          <w:sz w:val="24"/>
          <w:szCs w:val="24"/>
          <w:lang w:bidi="et-EE"/>
        </w:rPr>
        <w:t>e</w:t>
      </w:r>
      <w:r>
        <w:rPr>
          <w:rFonts w:ascii="Times New Roman" w:eastAsia="Times New Roman" w:hAnsi="Times New Roman" w:cs="Times New Roman"/>
          <w:sz w:val="24"/>
          <w:szCs w:val="24"/>
          <w:lang w:bidi="et-EE"/>
        </w:rPr>
        <w:t xml:space="preserve">tele. Kui te ei tegutse selles valdkonnas, siis liikuge edasi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2 heidete lehe täitmise juurde. </w:t>
      </w:r>
    </w:p>
    <w:p w14:paraId="46141173" w14:textId="47D16258" w:rsidR="0070270E" w:rsidRDefault="00EA2575"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Põllumajandustegevusest pärit heiteid käsitlevate küsimuste vaatamiseks vastake jaotise ülaosas olevale küsimusele „JAH“.</w:t>
      </w:r>
    </w:p>
    <w:p w14:paraId="455CD024" w14:textId="457D3A57" w:rsidR="00EA2575" w:rsidRDefault="00D4183B" w:rsidP="00D46A06">
      <w:pPr>
        <w:spacing w:line="360" w:lineRule="auto"/>
        <w:jc w:val="center"/>
        <w:rPr>
          <w:rFonts w:ascii="Times New Roman" w:hAnsi="Times New Roman" w:cs="Times New Roman"/>
          <w:sz w:val="24"/>
          <w:szCs w:val="24"/>
        </w:rPr>
      </w:pPr>
      <w:r>
        <w:rPr>
          <w:noProof/>
        </w:rPr>
        <w:lastRenderedPageBreak/>
        <w:drawing>
          <wp:inline distT="0" distB="0" distL="0" distR="0" wp14:anchorId="70340540" wp14:editId="16BA6CCD">
            <wp:extent cx="4838700" cy="590550"/>
            <wp:effectExtent l="0" t="0" r="0" b="0"/>
            <wp:docPr id="51520435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04356" name="Picture 1" descr="A black text on a white background&#10;&#10;Description automatically generated"/>
                    <pic:cNvPicPr/>
                  </pic:nvPicPr>
                  <pic:blipFill>
                    <a:blip r:embed="rId17"/>
                    <a:stretch>
                      <a:fillRect/>
                    </a:stretch>
                  </pic:blipFill>
                  <pic:spPr>
                    <a:xfrm>
                      <a:off x="0" y="0"/>
                      <a:ext cx="4838700" cy="590550"/>
                    </a:xfrm>
                    <a:prstGeom prst="rect">
                      <a:avLst/>
                    </a:prstGeom>
                  </pic:spPr>
                </pic:pic>
              </a:graphicData>
            </a:graphic>
          </wp:inline>
        </w:drawing>
      </w:r>
    </w:p>
    <w:p w14:paraId="2CB1A01E" w14:textId="16E43663" w:rsidR="00DF2E09" w:rsidRDefault="008F78F5" w:rsidP="00D46A06">
      <w:pPr>
        <w:spacing w:line="360" w:lineRule="auto"/>
        <w:jc w:val="both"/>
        <w:rPr>
          <w:rFonts w:ascii="Times New Roman" w:hAnsi="Times New Roman" w:cs="Times New Roman"/>
          <w:sz w:val="24"/>
          <w:szCs w:val="24"/>
        </w:rPr>
      </w:pPr>
      <w:r w:rsidRPr="008F78F5">
        <w:rPr>
          <w:rFonts w:ascii="Times New Roman" w:eastAsia="Times New Roman" w:hAnsi="Times New Roman" w:cs="Times New Roman"/>
          <w:sz w:val="24"/>
          <w:szCs w:val="24"/>
          <w:lang w:bidi="et-EE"/>
        </w:rPr>
        <w:t>Pärast „jah“ valimist kuvatakse andmete sisestamise väljad. Nende põhjal arvestatakse heitkoguseid järgmistes kategooriates: soolesisene fermentatsioon, sõnnikukäitlus, põllumajandusmullad ja põldude N</w:t>
      </w:r>
      <w:r w:rsidRPr="008F78F5">
        <w:rPr>
          <w:rFonts w:ascii="Times New Roman" w:eastAsia="Times New Roman" w:hAnsi="Times New Roman" w:cs="Times New Roman"/>
          <w:sz w:val="24"/>
          <w:szCs w:val="24"/>
          <w:vertAlign w:val="subscript"/>
          <w:lang w:bidi="et-EE"/>
        </w:rPr>
        <w:t>2</w:t>
      </w:r>
      <w:r w:rsidRPr="008F78F5">
        <w:rPr>
          <w:rFonts w:ascii="Times New Roman" w:eastAsia="Times New Roman" w:hAnsi="Times New Roman" w:cs="Times New Roman"/>
          <w:sz w:val="24"/>
          <w:szCs w:val="24"/>
          <w:lang w:bidi="et-EE"/>
        </w:rPr>
        <w:t>O heited.</w:t>
      </w:r>
    </w:p>
    <w:p w14:paraId="04FBF40B" w14:textId="558D04E6" w:rsidR="00A47AE0" w:rsidRDefault="00A47AE0" w:rsidP="00DA62F2">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Hinnanguliste andmete sisestamine ei ole võimalik.</w:t>
      </w:r>
    </w:p>
    <w:p w14:paraId="083FAA74" w14:textId="77777777" w:rsidR="00DA62F2" w:rsidRDefault="00DA62F2" w:rsidP="00DA62F2">
      <w:pPr>
        <w:spacing w:after="0" w:line="360" w:lineRule="auto"/>
        <w:jc w:val="both"/>
        <w:rPr>
          <w:rFonts w:ascii="Times New Roman" w:hAnsi="Times New Roman" w:cs="Times New Roman"/>
          <w:sz w:val="24"/>
          <w:szCs w:val="24"/>
        </w:rPr>
      </w:pPr>
    </w:p>
    <w:p w14:paraId="37F2CCC1" w14:textId="58B73EDB" w:rsidR="00C33080" w:rsidRPr="009A38C3" w:rsidRDefault="00F52425" w:rsidP="00DF1048">
      <w:pPr>
        <w:pStyle w:val="Heading3"/>
        <w:numPr>
          <w:ilvl w:val="0"/>
          <w:numId w:val="16"/>
        </w:numPr>
        <w:spacing w:before="0" w:line="360" w:lineRule="auto"/>
        <w:jc w:val="both"/>
        <w:rPr>
          <w:rFonts w:ascii="Times New Roman" w:hAnsi="Times New Roman" w:cs="Times New Roman"/>
        </w:rPr>
      </w:pPr>
      <w:bookmarkStart w:id="16" w:name="_Toc195621723"/>
      <w:r w:rsidRPr="009A38C3">
        <w:rPr>
          <w:rFonts w:ascii="Times New Roman" w:eastAsia="Times New Roman" w:hAnsi="Times New Roman" w:cs="Times New Roman"/>
          <w:color w:val="auto"/>
          <w:lang w:bidi="et-EE"/>
        </w:rPr>
        <w:t>SOOLESISENE FERMENTATSIOON, SÕNNIKUKÄITLUS</w:t>
      </w:r>
      <w:bookmarkEnd w:id="16"/>
    </w:p>
    <w:p w14:paraId="4DE92142" w14:textId="36B77AE7" w:rsidR="007A2A73" w:rsidRDefault="007A2A73" w:rsidP="00DA62F2">
      <w:pPr>
        <w:spacing w:after="0" w:line="360" w:lineRule="auto"/>
        <w:jc w:val="both"/>
        <w:rPr>
          <w:rFonts w:ascii="Times New Roman" w:hAnsi="Times New Roman" w:cs="Times New Roman"/>
          <w:sz w:val="24"/>
          <w:szCs w:val="24"/>
        </w:rPr>
      </w:pPr>
      <w:r w:rsidRPr="007A2A73">
        <w:rPr>
          <w:rFonts w:ascii="Times New Roman" w:eastAsia="Times New Roman" w:hAnsi="Times New Roman" w:cs="Times New Roman"/>
          <w:sz w:val="24"/>
          <w:szCs w:val="24"/>
          <w:lang w:bidi="et-EE"/>
        </w:rPr>
        <w:t xml:space="preserve">Soolesisene fermentatsioon on protsess, mille käigus mäletsejalised loomad toodavad sööda seedimise kaudu metaani. </w:t>
      </w:r>
    </w:p>
    <w:p w14:paraId="164545F1" w14:textId="313CACD6" w:rsidR="00A95A64" w:rsidRDefault="00A95A64" w:rsidP="00D46A06">
      <w:pPr>
        <w:spacing w:line="360" w:lineRule="auto"/>
        <w:jc w:val="both"/>
        <w:rPr>
          <w:rFonts w:ascii="Times New Roman" w:hAnsi="Times New Roman" w:cs="Times New Roman"/>
          <w:sz w:val="24"/>
          <w:szCs w:val="24"/>
        </w:rPr>
      </w:pPr>
      <w:r w:rsidRPr="00A95A64">
        <w:rPr>
          <w:rFonts w:ascii="Times New Roman" w:eastAsia="Times New Roman" w:hAnsi="Times New Roman" w:cs="Times New Roman"/>
          <w:sz w:val="24"/>
          <w:szCs w:val="24"/>
          <w:lang w:bidi="et-EE"/>
        </w:rPr>
        <w:t>Sõnnikukäitlus tähendab kariloomade ekskrementide käitlemise protsessi, eelkõige kui nad ei ole karjatamisaladel, kuid hõlmab ka otse karjamaale ladestatud sõnnikust tulenevaid kadusid, ning see erineb põllumajandusmullast tulenevatest kadudest. Sõnniku ladustamine ja töötlemine tekitab kasvuhoonegaaside heiteid.</w:t>
      </w:r>
    </w:p>
    <w:p w14:paraId="1816B8A3" w14:textId="75146464" w:rsidR="00FC3396" w:rsidRDefault="00FC3396" w:rsidP="00D46A06">
      <w:pPr>
        <w:spacing w:line="360" w:lineRule="auto"/>
        <w:jc w:val="both"/>
        <w:rPr>
          <w:rFonts w:ascii="Times New Roman" w:hAnsi="Times New Roman" w:cs="Times New Roman"/>
          <w:sz w:val="24"/>
          <w:szCs w:val="24"/>
        </w:rPr>
      </w:pPr>
      <w:r w:rsidRPr="00FC3396">
        <w:rPr>
          <w:rFonts w:ascii="Times New Roman" w:eastAsia="Times New Roman" w:hAnsi="Times New Roman" w:cs="Times New Roman"/>
          <w:sz w:val="24"/>
          <w:szCs w:val="24"/>
          <w:lang w:bidi="et-EE"/>
        </w:rPr>
        <w:t>Põllumajandusmuldade lämmastikoksiidi heide tuleneb lämmastiku lisamisest mullale sõnniku, virtsa ja uriini kujul.</w:t>
      </w:r>
    </w:p>
    <w:p w14:paraId="28B5749B" w14:textId="3BC99EFD" w:rsidR="00F52425" w:rsidRDefault="00D10E61"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Soovitame kasutada ülaltoodud kategooriate jaoks koondatud lähenemisviisi. Märkige loomade arv konkreetsetes kategooriates. </w:t>
      </w:r>
    </w:p>
    <w:p w14:paraId="4DD78C19" w14:textId="77777777" w:rsidR="00CF72DD" w:rsidRPr="00CF72DD" w:rsidRDefault="00CF72DD" w:rsidP="00CF72DD">
      <w:pPr>
        <w:spacing w:line="360" w:lineRule="auto"/>
        <w:jc w:val="both"/>
        <w:rPr>
          <w:rFonts w:ascii="Times New Roman" w:hAnsi="Times New Roman" w:cs="Times New Roman"/>
          <w:sz w:val="24"/>
          <w:szCs w:val="24"/>
        </w:rPr>
      </w:pPr>
      <w:r w:rsidRPr="00CF72DD">
        <w:rPr>
          <w:rFonts w:ascii="Times New Roman" w:hAnsi="Times New Roman" w:cs="Times New Roman"/>
          <w:sz w:val="24"/>
          <w:lang w:bidi="et-EE"/>
        </w:rPr>
        <w:t xml:space="preserve">Kuigi loomade arv võib aasta jooksul varieeruda, kasutage arvutustes aasta keskmist loomade arvu ja sama süsteemi, mida kasutate ka loomade arvepidamiseks muudel eesmärkidel. Võrreldavate arvutuste tegemiseks kasutage valitud meetodit järjepidevalt. </w:t>
      </w:r>
    </w:p>
    <w:p w14:paraId="3BD47352" w14:textId="51C9AE83" w:rsidR="00A4550A" w:rsidRPr="00F52425" w:rsidRDefault="00A4550A"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Lisaks esitage põllule laotatava sõnniku protsent. See on oluline, sest vastasel juhul ei arvutata põllumajandusmuldade heitkoguseid.</w:t>
      </w:r>
    </w:p>
    <w:p w14:paraId="7AB5BA84" w14:textId="46A7DF49" w:rsidR="00A47AE0" w:rsidRDefault="00002A2B" w:rsidP="00D46A06">
      <w:pPr>
        <w:spacing w:line="360" w:lineRule="auto"/>
        <w:jc w:val="center"/>
        <w:rPr>
          <w:rFonts w:ascii="Times New Roman" w:hAnsi="Times New Roman" w:cs="Times New Roman"/>
          <w:sz w:val="24"/>
          <w:szCs w:val="24"/>
        </w:rPr>
      </w:pPr>
      <w:r w:rsidRPr="00002A2B">
        <w:rPr>
          <w:rFonts w:ascii="Times New Roman" w:hAnsi="Times New Roman" w:cs="Times New Roman"/>
          <w:noProof/>
          <w:sz w:val="24"/>
          <w:szCs w:val="24"/>
        </w:rPr>
        <w:lastRenderedPageBreak/>
        <w:drawing>
          <wp:inline distT="0" distB="0" distL="0" distR="0" wp14:anchorId="312DD00F" wp14:editId="1C774418">
            <wp:extent cx="5943600" cy="1678940"/>
            <wp:effectExtent l="0" t="0" r="0" b="0"/>
            <wp:docPr id="106758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85880" name=""/>
                    <pic:cNvPicPr/>
                  </pic:nvPicPr>
                  <pic:blipFill>
                    <a:blip r:embed="rId18"/>
                    <a:stretch>
                      <a:fillRect/>
                    </a:stretch>
                  </pic:blipFill>
                  <pic:spPr>
                    <a:xfrm>
                      <a:off x="0" y="0"/>
                      <a:ext cx="5943600" cy="1678940"/>
                    </a:xfrm>
                    <a:prstGeom prst="rect">
                      <a:avLst/>
                    </a:prstGeom>
                  </pic:spPr>
                </pic:pic>
              </a:graphicData>
            </a:graphic>
          </wp:inline>
        </w:drawing>
      </w:r>
    </w:p>
    <w:p w14:paraId="752918B3" w14:textId="2DAEEC95" w:rsidR="00F52425" w:rsidRDefault="00AB72F4" w:rsidP="00D46A06">
      <w:pPr>
        <w:pStyle w:val="ListParagraph"/>
        <w:numPr>
          <w:ilvl w:val="0"/>
          <w:numId w:val="7"/>
        </w:numPr>
        <w:spacing w:line="360" w:lineRule="auto"/>
        <w:rPr>
          <w:rFonts w:ascii="Times New Roman" w:hAnsi="Times New Roman" w:cs="Times New Roman"/>
          <w:sz w:val="24"/>
          <w:szCs w:val="24"/>
        </w:rPr>
      </w:pPr>
      <w:r>
        <w:rPr>
          <w:rFonts w:ascii="Times New Roman" w:eastAsia="Times New Roman" w:hAnsi="Times New Roman" w:cs="Times New Roman"/>
          <w:sz w:val="24"/>
          <w:szCs w:val="24"/>
          <w:lang w:bidi="et-EE"/>
        </w:rPr>
        <w:t>V</w:t>
      </w:r>
      <w:r w:rsidR="000D4ECC" w:rsidRPr="00A32D90">
        <w:rPr>
          <w:rFonts w:ascii="Times New Roman" w:eastAsia="Times New Roman" w:hAnsi="Times New Roman" w:cs="Times New Roman"/>
          <w:sz w:val="24"/>
          <w:szCs w:val="24"/>
          <w:lang w:bidi="et-EE"/>
        </w:rPr>
        <w:t>ä</w:t>
      </w:r>
      <w:r w:rsidR="000D4ECC">
        <w:rPr>
          <w:rFonts w:ascii="Times New Roman" w:eastAsia="Times New Roman" w:hAnsi="Times New Roman" w:cs="Times New Roman"/>
          <w:sz w:val="24"/>
          <w:szCs w:val="24"/>
          <w:lang w:bidi="et-EE"/>
        </w:rPr>
        <w:t>etised</w:t>
      </w:r>
    </w:p>
    <w:p w14:paraId="5F3DCE57" w14:textId="77777777" w:rsidR="008E5A92" w:rsidRPr="005142CC" w:rsidRDefault="008E5A92" w:rsidP="00817EE7">
      <w:pPr>
        <w:spacing w:line="360" w:lineRule="auto"/>
        <w:jc w:val="both"/>
        <w:rPr>
          <w:rFonts w:ascii="Times New Roman" w:hAnsi="Times New Roman" w:cs="Times New Roman"/>
          <w:sz w:val="24"/>
          <w:szCs w:val="24"/>
        </w:rPr>
      </w:pPr>
      <w:r w:rsidRPr="005142CC">
        <w:rPr>
          <w:rFonts w:ascii="Times New Roman" w:hAnsi="Times New Roman" w:cs="Times New Roman"/>
          <w:sz w:val="24"/>
          <w:lang w:bidi="et-EE"/>
        </w:rPr>
        <w:t>Kõik väetised (nt kaalium ja fosfor) ei tekita kasvuhoonegaaside (KHG) heidet. Suurem osa KHG heidet pärineb lämmastikust, kuid KHG heitega on seotud ka mõned muud kategooriad:</w:t>
      </w:r>
    </w:p>
    <w:p w14:paraId="6121B805" w14:textId="77777777" w:rsidR="008E5A92" w:rsidRPr="005142CC" w:rsidRDefault="008E5A92" w:rsidP="00817EE7">
      <w:pPr>
        <w:pStyle w:val="ListParagraph"/>
        <w:numPr>
          <w:ilvl w:val="0"/>
          <w:numId w:val="21"/>
        </w:numPr>
        <w:spacing w:line="360" w:lineRule="auto"/>
        <w:jc w:val="both"/>
        <w:rPr>
          <w:rFonts w:ascii="Times New Roman" w:hAnsi="Times New Roman" w:cs="Times New Roman"/>
          <w:sz w:val="24"/>
          <w:szCs w:val="24"/>
        </w:rPr>
      </w:pPr>
      <w:r w:rsidRPr="005142CC">
        <w:rPr>
          <w:rFonts w:ascii="Times New Roman" w:hAnsi="Times New Roman" w:cs="Times New Roman"/>
          <w:sz w:val="24"/>
          <w:lang w:bidi="et-EE"/>
        </w:rPr>
        <w:t xml:space="preserve">lämmastikku sisaldavad väetised lagunevad </w:t>
      </w:r>
      <w:proofErr w:type="spellStart"/>
      <w:r w:rsidRPr="005142CC">
        <w:rPr>
          <w:rFonts w:ascii="Times New Roman" w:hAnsi="Times New Roman" w:cs="Times New Roman"/>
          <w:sz w:val="24"/>
          <w:lang w:bidi="et-EE"/>
        </w:rPr>
        <w:t>dilämmastikoksiidiks</w:t>
      </w:r>
      <w:proofErr w:type="spellEnd"/>
      <w:r w:rsidRPr="005142CC">
        <w:rPr>
          <w:rFonts w:ascii="Times New Roman" w:hAnsi="Times New Roman" w:cs="Times New Roman"/>
          <w:sz w:val="24"/>
          <w:lang w:bidi="et-EE"/>
        </w:rPr>
        <w:t xml:space="preserve"> ja süsinikdioksiidiks (uurea), tekitades N</w:t>
      </w:r>
      <w:r w:rsidRPr="005142CC">
        <w:rPr>
          <w:rFonts w:ascii="Times New Roman" w:hAnsi="Times New Roman" w:cs="Times New Roman"/>
          <w:sz w:val="24"/>
          <w:vertAlign w:val="subscript"/>
          <w:lang w:bidi="et-EE"/>
        </w:rPr>
        <w:t>2</w:t>
      </w:r>
      <w:r w:rsidRPr="005142CC">
        <w:rPr>
          <w:rFonts w:ascii="Times New Roman" w:hAnsi="Times New Roman" w:cs="Times New Roman"/>
          <w:sz w:val="24"/>
          <w:lang w:bidi="et-EE"/>
        </w:rPr>
        <w:t>O ja CO</w:t>
      </w:r>
      <w:r w:rsidRPr="005142CC">
        <w:rPr>
          <w:rFonts w:ascii="Times New Roman" w:hAnsi="Times New Roman" w:cs="Times New Roman"/>
          <w:sz w:val="24"/>
          <w:vertAlign w:val="subscript"/>
          <w:lang w:bidi="et-EE"/>
        </w:rPr>
        <w:t xml:space="preserve">2 </w:t>
      </w:r>
      <w:r w:rsidRPr="005142CC">
        <w:rPr>
          <w:rFonts w:ascii="Times New Roman" w:hAnsi="Times New Roman" w:cs="Times New Roman"/>
          <w:sz w:val="24"/>
          <w:lang w:bidi="et-EE"/>
        </w:rPr>
        <w:t>heidet;</w:t>
      </w:r>
    </w:p>
    <w:p w14:paraId="659D7E8B" w14:textId="77777777" w:rsidR="008E5A92" w:rsidRPr="005142CC" w:rsidRDefault="008E5A92" w:rsidP="00817EE7">
      <w:pPr>
        <w:pStyle w:val="ListParagraph"/>
        <w:numPr>
          <w:ilvl w:val="0"/>
          <w:numId w:val="21"/>
        </w:numPr>
        <w:spacing w:line="360" w:lineRule="auto"/>
        <w:jc w:val="both"/>
        <w:rPr>
          <w:rFonts w:ascii="Times New Roman" w:hAnsi="Times New Roman" w:cs="Times New Roman"/>
          <w:sz w:val="24"/>
          <w:szCs w:val="24"/>
        </w:rPr>
      </w:pPr>
      <w:r w:rsidRPr="005142CC">
        <w:rPr>
          <w:rFonts w:ascii="Times New Roman" w:hAnsi="Times New Roman" w:cs="Times New Roman"/>
          <w:sz w:val="24"/>
          <w:lang w:bidi="et-EE"/>
        </w:rPr>
        <w:t>dolomiidi ja lubjakiviga väetiste kasutamisega kaasneb CO</w:t>
      </w:r>
      <w:r w:rsidRPr="005142CC">
        <w:rPr>
          <w:rFonts w:ascii="Times New Roman" w:hAnsi="Times New Roman" w:cs="Times New Roman"/>
          <w:sz w:val="24"/>
          <w:vertAlign w:val="subscript"/>
          <w:lang w:bidi="et-EE"/>
        </w:rPr>
        <w:t>2</w:t>
      </w:r>
      <w:r w:rsidRPr="005142CC">
        <w:rPr>
          <w:rFonts w:ascii="Times New Roman" w:hAnsi="Times New Roman" w:cs="Times New Roman"/>
          <w:sz w:val="24"/>
          <w:lang w:bidi="et-EE"/>
        </w:rPr>
        <w:t xml:space="preserve"> heide; </w:t>
      </w:r>
    </w:p>
    <w:p w14:paraId="660C7575" w14:textId="77777777" w:rsidR="008E5A92" w:rsidRPr="005142CC" w:rsidRDefault="008E5A92" w:rsidP="00817EE7">
      <w:pPr>
        <w:pStyle w:val="ListParagraph"/>
        <w:numPr>
          <w:ilvl w:val="0"/>
          <w:numId w:val="21"/>
        </w:numPr>
        <w:spacing w:line="360" w:lineRule="auto"/>
        <w:jc w:val="both"/>
        <w:rPr>
          <w:rFonts w:ascii="Times New Roman" w:hAnsi="Times New Roman" w:cs="Times New Roman"/>
          <w:sz w:val="24"/>
          <w:szCs w:val="24"/>
        </w:rPr>
      </w:pPr>
      <w:r w:rsidRPr="005142CC">
        <w:rPr>
          <w:rFonts w:ascii="Times New Roman" w:hAnsi="Times New Roman" w:cs="Times New Roman"/>
          <w:sz w:val="24"/>
          <w:lang w:bidi="et-EE"/>
        </w:rPr>
        <w:t>orgaanilised lämmastikväetised suurendavad lämmastikuheidet;</w:t>
      </w:r>
    </w:p>
    <w:p w14:paraId="0702F6FA" w14:textId="77777777" w:rsidR="008E5A92" w:rsidRPr="005142CC" w:rsidRDefault="008E5A92" w:rsidP="00817EE7">
      <w:pPr>
        <w:pStyle w:val="ListParagraph"/>
        <w:numPr>
          <w:ilvl w:val="0"/>
          <w:numId w:val="21"/>
        </w:numPr>
        <w:spacing w:line="360" w:lineRule="auto"/>
        <w:jc w:val="both"/>
        <w:rPr>
          <w:rFonts w:ascii="Times New Roman" w:hAnsi="Times New Roman" w:cs="Times New Roman"/>
          <w:sz w:val="24"/>
          <w:szCs w:val="24"/>
        </w:rPr>
      </w:pPr>
      <w:r w:rsidRPr="005142CC">
        <w:rPr>
          <w:rFonts w:ascii="Times New Roman" w:hAnsi="Times New Roman" w:cs="Times New Roman"/>
          <w:sz w:val="24"/>
          <w:lang w:bidi="et-EE"/>
        </w:rPr>
        <w:t>põldudele väetisena laotatav sõnnik eritab metaani (CH</w:t>
      </w:r>
      <w:r w:rsidRPr="005142CC">
        <w:rPr>
          <w:rFonts w:ascii="Times New Roman" w:hAnsi="Times New Roman" w:cs="Times New Roman"/>
          <w:sz w:val="24"/>
          <w:vertAlign w:val="subscript"/>
          <w:lang w:bidi="et-EE"/>
        </w:rPr>
        <w:t>4</w:t>
      </w:r>
      <w:r w:rsidRPr="005142CC">
        <w:rPr>
          <w:rFonts w:ascii="Times New Roman" w:hAnsi="Times New Roman" w:cs="Times New Roman"/>
          <w:sz w:val="24"/>
          <w:lang w:bidi="et-EE"/>
        </w:rPr>
        <w:t>).</w:t>
      </w:r>
    </w:p>
    <w:p w14:paraId="7EA78494" w14:textId="6DC869C2" w:rsidR="00522CFA" w:rsidRPr="00522CFA" w:rsidRDefault="00522CFA" w:rsidP="00D46A06">
      <w:pPr>
        <w:spacing w:line="360" w:lineRule="auto"/>
        <w:rPr>
          <w:rFonts w:ascii="Times New Roman" w:hAnsi="Times New Roman" w:cs="Times New Roman"/>
          <w:sz w:val="24"/>
          <w:szCs w:val="24"/>
        </w:rPr>
      </w:pPr>
      <w:r>
        <w:rPr>
          <w:rFonts w:ascii="Times New Roman" w:eastAsia="Times New Roman" w:hAnsi="Times New Roman" w:cs="Times New Roman"/>
          <w:sz w:val="24"/>
          <w:szCs w:val="24"/>
          <w:lang w:bidi="et-EE"/>
        </w:rPr>
        <w:t>Märkige kasutatud kilogrammide arv konkreetsetes kategooriates.</w:t>
      </w:r>
    </w:p>
    <w:p w14:paraId="6124C8E5" w14:textId="5D2F71FC" w:rsidR="00B318B8" w:rsidRDefault="00E01121" w:rsidP="00D46A06">
      <w:pPr>
        <w:spacing w:line="360" w:lineRule="auto"/>
        <w:jc w:val="center"/>
        <w:rPr>
          <w:rFonts w:ascii="Times New Roman" w:hAnsi="Times New Roman" w:cs="Times New Roman"/>
          <w:sz w:val="24"/>
          <w:szCs w:val="24"/>
        </w:rPr>
      </w:pPr>
      <w:r w:rsidRPr="00E01121">
        <w:rPr>
          <w:rFonts w:ascii="Times New Roman" w:hAnsi="Times New Roman" w:cs="Times New Roman"/>
          <w:noProof/>
          <w:sz w:val="24"/>
          <w:szCs w:val="24"/>
        </w:rPr>
        <w:drawing>
          <wp:inline distT="0" distB="0" distL="0" distR="0" wp14:anchorId="0034B48B" wp14:editId="24D4817A">
            <wp:extent cx="5943600" cy="1951990"/>
            <wp:effectExtent l="0" t="0" r="0" b="0"/>
            <wp:docPr id="2201723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72378" name="Picture 1" descr="A screenshot of a computer&#10;&#10;Description automatically generated"/>
                    <pic:cNvPicPr/>
                  </pic:nvPicPr>
                  <pic:blipFill>
                    <a:blip r:embed="rId19"/>
                    <a:stretch>
                      <a:fillRect/>
                    </a:stretch>
                  </pic:blipFill>
                  <pic:spPr>
                    <a:xfrm>
                      <a:off x="0" y="0"/>
                      <a:ext cx="5943600" cy="1951990"/>
                    </a:xfrm>
                    <a:prstGeom prst="rect">
                      <a:avLst/>
                    </a:prstGeom>
                  </pic:spPr>
                </pic:pic>
              </a:graphicData>
            </a:graphic>
          </wp:inline>
        </w:drawing>
      </w:r>
    </w:p>
    <w:p w14:paraId="3344062D" w14:textId="77777777" w:rsidR="00C17005" w:rsidRDefault="00C17005" w:rsidP="00C17005">
      <w:pPr>
        <w:spacing w:line="360" w:lineRule="auto"/>
        <w:rPr>
          <w:rFonts w:ascii="Times New Roman" w:hAnsi="Times New Roman" w:cs="Times New Roman"/>
          <w:sz w:val="24"/>
          <w:szCs w:val="24"/>
        </w:rPr>
      </w:pPr>
    </w:p>
    <w:p w14:paraId="081E556C" w14:textId="1587BBD8" w:rsidR="005E68E3" w:rsidRPr="00C33080" w:rsidRDefault="00112379" w:rsidP="00C33080">
      <w:pPr>
        <w:pStyle w:val="Heading2"/>
        <w:numPr>
          <w:ilvl w:val="0"/>
          <w:numId w:val="15"/>
        </w:numPr>
        <w:rPr>
          <w:rFonts w:ascii="Times New Roman" w:hAnsi="Times New Roman" w:cs="Times New Roman"/>
          <w:b/>
          <w:color w:val="auto"/>
        </w:rPr>
      </w:pPr>
      <w:bookmarkStart w:id="17" w:name="_Toc195621724"/>
      <w:r w:rsidRPr="00C33080">
        <w:rPr>
          <w:rFonts w:ascii="Times New Roman" w:eastAsia="Times New Roman" w:hAnsi="Times New Roman" w:cs="Times New Roman"/>
          <w:b/>
          <w:color w:val="auto"/>
          <w:lang w:bidi="et-EE"/>
        </w:rPr>
        <w:t xml:space="preserve">MÕJUALA </w:t>
      </w:r>
      <w:r w:rsidR="005E68E3" w:rsidRPr="00C33080">
        <w:rPr>
          <w:rFonts w:ascii="Times New Roman" w:eastAsia="Times New Roman" w:hAnsi="Times New Roman" w:cs="Times New Roman"/>
          <w:b/>
          <w:color w:val="auto"/>
          <w:lang w:bidi="et-EE"/>
        </w:rPr>
        <w:t>2</w:t>
      </w:r>
      <w:bookmarkEnd w:id="17"/>
      <w:r w:rsidR="005E68E3" w:rsidRPr="00C33080">
        <w:rPr>
          <w:rFonts w:ascii="Times New Roman" w:eastAsia="Times New Roman" w:hAnsi="Times New Roman" w:cs="Times New Roman"/>
          <w:b/>
          <w:color w:val="auto"/>
          <w:lang w:bidi="et-EE"/>
        </w:rPr>
        <w:t xml:space="preserve"> </w:t>
      </w:r>
    </w:p>
    <w:p w14:paraId="5483709C" w14:textId="061BAFCD" w:rsidR="00A32D90" w:rsidRPr="00A32D90" w:rsidRDefault="00112379" w:rsidP="001F2F1F">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M</w:t>
      </w:r>
      <w:r w:rsidRPr="00A32D90">
        <w:rPr>
          <w:rFonts w:ascii="Times New Roman" w:eastAsia="Times New Roman" w:hAnsi="Times New Roman" w:cs="Times New Roman"/>
          <w:sz w:val="24"/>
          <w:szCs w:val="24"/>
          <w:lang w:bidi="et-EE"/>
        </w:rPr>
        <w:t xml:space="preserve">õjuala </w:t>
      </w:r>
      <w:r w:rsidR="00A32D90" w:rsidRPr="00A32D90">
        <w:rPr>
          <w:rFonts w:ascii="Times New Roman" w:eastAsia="Times New Roman" w:hAnsi="Times New Roman" w:cs="Times New Roman"/>
          <w:sz w:val="24"/>
          <w:szCs w:val="24"/>
          <w:lang w:bidi="et-EE"/>
        </w:rPr>
        <w:t xml:space="preserve">2. hõlmab kaudseid energiaheiteid, mis on seotud organisatsiooni ostetud elektrienergia, kaugkütte, tehnilise auru või </w:t>
      </w:r>
      <w:proofErr w:type="spellStart"/>
      <w:r w:rsidR="00A32D90" w:rsidRPr="00A32D90">
        <w:rPr>
          <w:rFonts w:ascii="Times New Roman" w:eastAsia="Times New Roman" w:hAnsi="Times New Roman" w:cs="Times New Roman"/>
          <w:sz w:val="24"/>
          <w:szCs w:val="24"/>
          <w:lang w:bidi="et-EE"/>
        </w:rPr>
        <w:t>kaugjahutuse</w:t>
      </w:r>
      <w:proofErr w:type="spellEnd"/>
      <w:r w:rsidR="00A32D90" w:rsidRPr="00A32D90">
        <w:rPr>
          <w:rFonts w:ascii="Times New Roman" w:eastAsia="Times New Roman" w:hAnsi="Times New Roman" w:cs="Times New Roman"/>
          <w:sz w:val="24"/>
          <w:szCs w:val="24"/>
          <w:lang w:bidi="et-EE"/>
        </w:rPr>
        <w:t xml:space="preserve"> tarbimisega, st organisatsiooni enda, liisitud ja renditud rajatiste (nt kontorid/laod) tarbimisega.</w:t>
      </w:r>
    </w:p>
    <w:p w14:paraId="35044099" w14:textId="77777777" w:rsidR="00A32D90" w:rsidRDefault="00A32D90" w:rsidP="001F2F1F">
      <w:pPr>
        <w:spacing w:before="240" w:line="360" w:lineRule="auto"/>
        <w:jc w:val="both"/>
        <w:rPr>
          <w:rFonts w:ascii="Times New Roman" w:hAnsi="Times New Roman" w:cs="Times New Roman"/>
          <w:sz w:val="24"/>
          <w:szCs w:val="24"/>
        </w:rPr>
      </w:pPr>
      <w:r w:rsidRPr="00A32D90">
        <w:rPr>
          <w:rFonts w:ascii="Times New Roman" w:eastAsia="Times New Roman" w:hAnsi="Times New Roman" w:cs="Times New Roman"/>
          <w:sz w:val="24"/>
          <w:szCs w:val="24"/>
          <w:lang w:bidi="et-EE"/>
        </w:rPr>
        <w:lastRenderedPageBreak/>
        <w:t xml:space="preserve">Oluline on meeles pidada, et aruandes tuleb esitada välistelt tarnijatelt ostetud energia kogus, mitte organisatsioonisiseselt kütuste põletamisel toodetud energia. Pange ka tähele, et kaugküte ei tähenda kohalikust katlamajast ostetud soojust ning </w:t>
      </w:r>
      <w:proofErr w:type="spellStart"/>
      <w:r w:rsidRPr="00A32D90">
        <w:rPr>
          <w:rFonts w:ascii="Times New Roman" w:eastAsia="Times New Roman" w:hAnsi="Times New Roman" w:cs="Times New Roman"/>
          <w:sz w:val="24"/>
          <w:szCs w:val="24"/>
          <w:lang w:bidi="et-EE"/>
        </w:rPr>
        <w:t>kaugjahutus</w:t>
      </w:r>
      <w:proofErr w:type="spellEnd"/>
      <w:r w:rsidRPr="00A32D90">
        <w:rPr>
          <w:rFonts w:ascii="Times New Roman" w:eastAsia="Times New Roman" w:hAnsi="Times New Roman" w:cs="Times New Roman"/>
          <w:sz w:val="24"/>
          <w:szCs w:val="24"/>
          <w:lang w:bidi="et-EE"/>
        </w:rPr>
        <w:t xml:space="preserve"> ei tähenda kohalikust jahutusseadmest või kliimaseadmest ostetud jahutatud vett (esineb näiteks üüritud kontorites). </w:t>
      </w:r>
    </w:p>
    <w:p w14:paraId="60841006" w14:textId="3A411102" w:rsidR="004C513A" w:rsidRDefault="00D94177" w:rsidP="001F2F1F">
      <w:pPr>
        <w:spacing w:before="240" w:line="360" w:lineRule="auto"/>
        <w:jc w:val="both"/>
        <w:rPr>
          <w:rFonts w:ascii="Times New Roman" w:hAnsi="Times New Roman" w:cs="Times New Roman"/>
          <w:sz w:val="24"/>
          <w:szCs w:val="24"/>
        </w:rPr>
      </w:pPr>
      <w:r>
        <w:rPr>
          <w:rFonts w:ascii="Times New Roman" w:eastAsia="Times New Roman" w:hAnsi="Times New Roman" w:cs="Times New Roman"/>
          <w:i/>
          <w:sz w:val="24"/>
          <w:szCs w:val="24"/>
          <w:lang w:bidi="et-EE"/>
        </w:rPr>
        <w:t>M</w:t>
      </w:r>
      <w:r w:rsidR="00112379" w:rsidRPr="00A32D90">
        <w:rPr>
          <w:rFonts w:ascii="Times New Roman" w:eastAsia="Times New Roman" w:hAnsi="Times New Roman" w:cs="Times New Roman"/>
          <w:i/>
          <w:sz w:val="24"/>
          <w:szCs w:val="24"/>
          <w:lang w:bidi="et-EE"/>
        </w:rPr>
        <w:t xml:space="preserve">õjuala </w:t>
      </w:r>
      <w:r w:rsidR="00A32D90" w:rsidRPr="00A32D90">
        <w:rPr>
          <w:rFonts w:ascii="Times New Roman" w:eastAsia="Times New Roman" w:hAnsi="Times New Roman" w:cs="Times New Roman"/>
          <w:i/>
          <w:sz w:val="24"/>
          <w:szCs w:val="24"/>
          <w:lang w:bidi="et-EE"/>
        </w:rPr>
        <w:t xml:space="preserve">2 </w:t>
      </w:r>
      <w:r w:rsidR="00A32D90" w:rsidRPr="00A32D90">
        <w:rPr>
          <w:rFonts w:ascii="Times New Roman" w:eastAsia="Times New Roman" w:hAnsi="Times New Roman" w:cs="Times New Roman"/>
          <w:sz w:val="24"/>
          <w:szCs w:val="24"/>
          <w:lang w:bidi="et-EE"/>
        </w:rPr>
        <w:t>jaotis on jagatud kaheks osaks.</w:t>
      </w:r>
    </w:p>
    <w:p w14:paraId="18659F28" w14:textId="26619243" w:rsidR="004C513A" w:rsidRDefault="004C513A" w:rsidP="00C33080">
      <w:pPr>
        <w:pStyle w:val="Heading3"/>
        <w:numPr>
          <w:ilvl w:val="0"/>
          <w:numId w:val="16"/>
        </w:numPr>
        <w:rPr>
          <w:rFonts w:ascii="Times New Roman" w:hAnsi="Times New Roman" w:cs="Times New Roman"/>
        </w:rPr>
      </w:pPr>
      <w:bookmarkStart w:id="18" w:name="_Toc195621725"/>
      <w:r w:rsidRPr="00C33080">
        <w:rPr>
          <w:rFonts w:ascii="Times New Roman" w:eastAsia="Times New Roman" w:hAnsi="Times New Roman" w:cs="Times New Roman"/>
          <w:color w:val="auto"/>
          <w:lang w:bidi="et-EE"/>
        </w:rPr>
        <w:t>ELEKTER</w:t>
      </w:r>
      <w:bookmarkEnd w:id="18"/>
    </w:p>
    <w:p w14:paraId="2AC3FB3B" w14:textId="77777777" w:rsidR="0042775E" w:rsidRDefault="00A43371" w:rsidP="001F2F1F">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Selles jaotises peate vastama kolmele küsimusele: </w:t>
      </w:r>
    </w:p>
    <w:p w14:paraId="73B2EAF8" w14:textId="15735793" w:rsidR="0042775E" w:rsidRDefault="008C2D11" w:rsidP="001F2F1F">
      <w:pPr>
        <w:pStyle w:val="ListParagraph"/>
        <w:numPr>
          <w:ilvl w:val="0"/>
          <w:numId w:val="13"/>
        </w:numPr>
        <w:spacing w:before="240" w:line="360" w:lineRule="auto"/>
        <w:jc w:val="both"/>
        <w:rPr>
          <w:rFonts w:ascii="Times New Roman" w:hAnsi="Times New Roman" w:cs="Times New Roman"/>
          <w:sz w:val="24"/>
          <w:szCs w:val="24"/>
        </w:rPr>
      </w:pPr>
      <w:r w:rsidRPr="0042775E">
        <w:rPr>
          <w:rFonts w:ascii="Times New Roman" w:eastAsia="Times New Roman" w:hAnsi="Times New Roman" w:cs="Times New Roman"/>
          <w:sz w:val="24"/>
          <w:szCs w:val="24"/>
          <w:lang w:bidi="et-EE"/>
        </w:rPr>
        <w:t>kui palju elektrienergiat ostsite aruandlusaastal – esitage ostetud energia koguarv ühikutes MWh/kWh, välja arvatud taastuvatest energiaallikatest ostetud energia;</w:t>
      </w:r>
    </w:p>
    <w:p w14:paraId="46778DE1" w14:textId="20713DDB" w:rsidR="0042775E" w:rsidRDefault="008C2D11" w:rsidP="001F2F1F">
      <w:pPr>
        <w:pStyle w:val="ListParagraph"/>
        <w:numPr>
          <w:ilvl w:val="0"/>
          <w:numId w:val="13"/>
        </w:numPr>
        <w:spacing w:before="240" w:line="360" w:lineRule="auto"/>
        <w:jc w:val="both"/>
        <w:rPr>
          <w:rFonts w:ascii="Times New Roman" w:hAnsi="Times New Roman" w:cs="Times New Roman"/>
          <w:sz w:val="24"/>
          <w:szCs w:val="24"/>
        </w:rPr>
      </w:pPr>
      <w:r w:rsidRPr="0042775E">
        <w:rPr>
          <w:rFonts w:ascii="Times New Roman" w:eastAsia="Times New Roman" w:hAnsi="Times New Roman" w:cs="Times New Roman"/>
          <w:sz w:val="24"/>
          <w:szCs w:val="24"/>
          <w:lang w:bidi="et-EE"/>
        </w:rPr>
        <w:t>kui palju ostsite taastuvatest energiaallikatest toodetud elektrienergiat aruandlusaastal – taastuvatest energiaallikatest pärit energia kogusumma ühikutes MWh/kWh;</w:t>
      </w:r>
    </w:p>
    <w:p w14:paraId="21941E7E" w14:textId="6200010C" w:rsidR="00A43371" w:rsidRPr="00324172" w:rsidRDefault="008C2D11" w:rsidP="001F2F1F">
      <w:pPr>
        <w:pStyle w:val="ListParagraph"/>
        <w:numPr>
          <w:ilvl w:val="0"/>
          <w:numId w:val="13"/>
        </w:numPr>
        <w:spacing w:before="240" w:line="360" w:lineRule="auto"/>
        <w:jc w:val="both"/>
        <w:rPr>
          <w:rFonts w:ascii="Times New Roman" w:hAnsi="Times New Roman" w:cs="Times New Roman"/>
          <w:sz w:val="24"/>
          <w:szCs w:val="24"/>
        </w:rPr>
      </w:pPr>
      <w:r w:rsidRPr="0042775E">
        <w:rPr>
          <w:rFonts w:ascii="Times New Roman" w:eastAsia="Times New Roman" w:hAnsi="Times New Roman" w:cs="Times New Roman"/>
          <w:sz w:val="24"/>
          <w:szCs w:val="24"/>
          <w:lang w:bidi="et-EE"/>
        </w:rPr>
        <w:t xml:space="preserve">kas teil on aruandlusaastal päritolutagatis või elektriostuleping – vastake </w:t>
      </w:r>
      <w:r w:rsidRPr="0042775E">
        <w:rPr>
          <w:rFonts w:ascii="Times New Roman" w:eastAsia="Times New Roman" w:hAnsi="Times New Roman" w:cs="Times New Roman"/>
          <w:i/>
          <w:sz w:val="24"/>
          <w:szCs w:val="24"/>
          <w:lang w:bidi="et-EE"/>
        </w:rPr>
        <w:t>jah</w:t>
      </w:r>
      <w:r w:rsidRPr="0042775E">
        <w:rPr>
          <w:rFonts w:ascii="Times New Roman" w:eastAsia="Times New Roman" w:hAnsi="Times New Roman" w:cs="Times New Roman"/>
          <w:sz w:val="24"/>
          <w:szCs w:val="24"/>
          <w:lang w:bidi="et-EE"/>
        </w:rPr>
        <w:t xml:space="preserve"> või </w:t>
      </w:r>
      <w:r w:rsidRPr="0042775E">
        <w:rPr>
          <w:rFonts w:ascii="Times New Roman" w:eastAsia="Times New Roman" w:hAnsi="Times New Roman" w:cs="Times New Roman"/>
          <w:i/>
          <w:sz w:val="24"/>
          <w:szCs w:val="24"/>
          <w:lang w:bidi="et-EE"/>
        </w:rPr>
        <w:t>ei</w:t>
      </w:r>
      <w:r w:rsidRPr="0042775E">
        <w:rPr>
          <w:rFonts w:ascii="Times New Roman" w:eastAsia="Times New Roman" w:hAnsi="Times New Roman" w:cs="Times New Roman"/>
          <w:sz w:val="24"/>
          <w:szCs w:val="24"/>
          <w:lang w:bidi="et-EE"/>
        </w:rPr>
        <w:t>.</w:t>
      </w:r>
    </w:p>
    <w:p w14:paraId="3760AF5C" w14:textId="0706E491" w:rsidR="00484B24" w:rsidRDefault="00484B24" w:rsidP="001F2F1F">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Esimene veerg „Riik“ on automaatselt eeltäidetud, lähtudes riigist, mille valisite teabelehel. Pange tähele, et kalkulaator võimaldab valida ainult </w:t>
      </w:r>
      <w:r w:rsidR="00DF14AF">
        <w:rPr>
          <w:rFonts w:ascii="Times New Roman" w:eastAsia="Times New Roman" w:hAnsi="Times New Roman" w:cs="Times New Roman"/>
          <w:sz w:val="24"/>
          <w:szCs w:val="24"/>
          <w:lang w:bidi="et-EE"/>
        </w:rPr>
        <w:t>Baltikumi</w:t>
      </w:r>
      <w:r>
        <w:rPr>
          <w:rFonts w:ascii="Times New Roman" w:eastAsia="Times New Roman" w:hAnsi="Times New Roman" w:cs="Times New Roman"/>
          <w:sz w:val="24"/>
          <w:szCs w:val="24"/>
          <w:lang w:bidi="et-EE"/>
        </w:rPr>
        <w:t xml:space="preserve"> riikide nimekirjast. </w:t>
      </w:r>
    </w:p>
    <w:p w14:paraId="176DF15D" w14:textId="738109BD" w:rsidR="00324172" w:rsidRDefault="00324172" w:rsidP="001F2F1F">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Kui te ei tea esimesele küsimusele vastust, saate heitkoguseid hinnata kahe lisaküsimuse alusel. Need on seotud aruandlusaasta elektrikuludega. Teil palutakse iga riigi kohta esitada makstud summa tegelike numbritena, mitte tuhandetes. </w:t>
      </w:r>
    </w:p>
    <w:p w14:paraId="5EBB8258" w14:textId="1409DB07" w:rsidR="00C7594D" w:rsidRDefault="003A520F" w:rsidP="001F2F1F">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Kui te ei tea, kas energia pärineb taastuvatest allikatest (näiteks päikese- või tuuleenergia), jätke lahtrid tühjaks või märkige „0“. Elektrienergia allika kohta saate teavet oma elektritarnijalt. </w:t>
      </w:r>
    </w:p>
    <w:p w14:paraId="6A97BA39" w14:textId="5DDCDF6D" w:rsidR="009341C1" w:rsidRDefault="009341C1" w:rsidP="001F2F1F">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Kui ostate taastuvatest energiaallikatest toodetud elektrienergiat ja teil on olemas leping/elektriostuleping/päritolutagatis, saate selle samuti kalkulaatorisse märkida ja see kajastub ka tulemuste lehel.</w:t>
      </w:r>
    </w:p>
    <w:p w14:paraId="39B3D4FE" w14:textId="379EA39F" w:rsidR="000B49F3" w:rsidRDefault="005D358F" w:rsidP="00D4183B">
      <w:pPr>
        <w:spacing w:before="240" w:line="360" w:lineRule="auto"/>
        <w:jc w:val="center"/>
        <w:rPr>
          <w:rFonts w:ascii="Times New Roman" w:hAnsi="Times New Roman" w:cs="Times New Roman"/>
          <w:sz w:val="24"/>
          <w:szCs w:val="24"/>
        </w:rPr>
      </w:pPr>
      <w:r w:rsidRPr="005D358F">
        <w:rPr>
          <w:rFonts w:ascii="Times New Roman" w:hAnsi="Times New Roman" w:cs="Times New Roman"/>
          <w:noProof/>
          <w:sz w:val="24"/>
          <w:szCs w:val="24"/>
        </w:rPr>
        <w:lastRenderedPageBreak/>
        <w:drawing>
          <wp:inline distT="0" distB="0" distL="0" distR="0" wp14:anchorId="5BF7ED71" wp14:editId="67904659">
            <wp:extent cx="5943600" cy="1549400"/>
            <wp:effectExtent l="0" t="0" r="0" b="0"/>
            <wp:docPr id="8554722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72202" name="Picture 1" descr="A screenshot of a computer&#10;&#10;Description automatically generated"/>
                    <pic:cNvPicPr/>
                  </pic:nvPicPr>
                  <pic:blipFill>
                    <a:blip r:embed="rId20"/>
                    <a:stretch>
                      <a:fillRect/>
                    </a:stretch>
                  </pic:blipFill>
                  <pic:spPr>
                    <a:xfrm>
                      <a:off x="0" y="0"/>
                      <a:ext cx="5943600" cy="1549400"/>
                    </a:xfrm>
                    <a:prstGeom prst="rect">
                      <a:avLst/>
                    </a:prstGeom>
                  </pic:spPr>
                </pic:pic>
              </a:graphicData>
            </a:graphic>
          </wp:inline>
        </w:drawing>
      </w:r>
    </w:p>
    <w:p w14:paraId="2EC68E87" w14:textId="47CFD750" w:rsidR="00B84DBF" w:rsidRPr="006A7F20" w:rsidRDefault="00B84DBF" w:rsidP="00B84DBF">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NB! Ettevõt</w:t>
      </w:r>
      <w:r w:rsidR="00F7700D">
        <w:rPr>
          <w:rFonts w:ascii="Times New Roman" w:eastAsia="Times New Roman" w:hAnsi="Times New Roman" w:cs="Times New Roman"/>
          <w:sz w:val="24"/>
          <w:szCs w:val="24"/>
          <w:lang w:bidi="et-EE"/>
        </w:rPr>
        <w:t>e</w:t>
      </w:r>
      <w:r>
        <w:rPr>
          <w:rFonts w:ascii="Times New Roman" w:eastAsia="Times New Roman" w:hAnsi="Times New Roman" w:cs="Times New Roman"/>
          <w:sz w:val="24"/>
          <w:szCs w:val="24"/>
          <w:lang w:bidi="et-EE"/>
        </w:rPr>
        <w:t xml:space="preserve"> võib osta taastuvatest energiaallikatest (näiteks päikese- või tuuleenergia) toodetud elektrienergiat otse elektrienergia tarnijalt või toota elektrienergiat ise. Taastuvatest energiaallikatest toodetud elektrienergia (või taastuvatest energiaallikatest toodetud soojusenergia) ei tekita süsinikujalajälge. Kui </w:t>
      </w:r>
      <w:r w:rsidR="00F7700D">
        <w:rPr>
          <w:rFonts w:ascii="Times New Roman" w:eastAsia="Times New Roman" w:hAnsi="Times New Roman" w:cs="Times New Roman"/>
          <w:sz w:val="24"/>
          <w:szCs w:val="24"/>
          <w:lang w:bidi="et-EE"/>
        </w:rPr>
        <w:t xml:space="preserve">ettevõte </w:t>
      </w:r>
      <w:r>
        <w:rPr>
          <w:rFonts w:ascii="Times New Roman" w:eastAsia="Times New Roman" w:hAnsi="Times New Roman" w:cs="Times New Roman"/>
          <w:sz w:val="24"/>
          <w:szCs w:val="24"/>
          <w:lang w:bidi="et-EE"/>
        </w:rPr>
        <w:t xml:space="preserve">toodab ise taastuvatest energiaallikatest elektrienergiat, saab ta seda kalkulaatorisse sisestada mitmel viisil. Kui kogu ise toodetud elektrienergia tarbitakse kohapeal, võib </w:t>
      </w:r>
      <w:r w:rsidR="00F7700D">
        <w:rPr>
          <w:rFonts w:ascii="Times New Roman" w:eastAsia="Times New Roman" w:hAnsi="Times New Roman" w:cs="Times New Roman"/>
          <w:sz w:val="24"/>
          <w:szCs w:val="24"/>
          <w:lang w:bidi="et-EE"/>
        </w:rPr>
        <w:t xml:space="preserve">ettevõte </w:t>
      </w:r>
      <w:r>
        <w:rPr>
          <w:rFonts w:ascii="Times New Roman" w:eastAsia="Times New Roman" w:hAnsi="Times New Roman" w:cs="Times New Roman"/>
          <w:sz w:val="24"/>
          <w:szCs w:val="24"/>
          <w:lang w:bidi="et-EE"/>
        </w:rPr>
        <w:t xml:space="preserve">kas sisestada tarbimisandmed taastuvatest energiaallikatest toodetud elektrienergia osasse või jätta need sisestamata. Kui isetoodetud elektrienergia suunati elektriturule ja seda osteti hiljem ilma päritolutagatiseta/elektriostulepinguta, tuleks seda lugeda taastumatutest energiaallikatest toodetud energiaks. </w:t>
      </w:r>
    </w:p>
    <w:p w14:paraId="0A62E254" w14:textId="77777777" w:rsidR="00B84DBF" w:rsidRPr="000B49F3" w:rsidRDefault="00B84DBF" w:rsidP="00BF0A08">
      <w:pPr>
        <w:spacing w:before="240" w:line="360" w:lineRule="auto"/>
        <w:jc w:val="both"/>
        <w:rPr>
          <w:rFonts w:ascii="Times New Roman" w:hAnsi="Times New Roman" w:cs="Times New Roman"/>
          <w:sz w:val="24"/>
          <w:szCs w:val="24"/>
        </w:rPr>
      </w:pPr>
    </w:p>
    <w:p w14:paraId="6EA2AEE9" w14:textId="2CAFAE32" w:rsidR="004C513A" w:rsidRDefault="004C513A" w:rsidP="00C33080">
      <w:pPr>
        <w:pStyle w:val="Heading3"/>
        <w:numPr>
          <w:ilvl w:val="0"/>
          <w:numId w:val="16"/>
        </w:numPr>
        <w:rPr>
          <w:rFonts w:ascii="Times New Roman" w:hAnsi="Times New Roman" w:cs="Times New Roman"/>
        </w:rPr>
      </w:pPr>
      <w:bookmarkStart w:id="19" w:name="_Toc195621726"/>
      <w:r w:rsidRPr="00C33080">
        <w:rPr>
          <w:rFonts w:ascii="Times New Roman" w:eastAsia="Times New Roman" w:hAnsi="Times New Roman" w:cs="Times New Roman"/>
          <w:color w:val="auto"/>
          <w:lang w:bidi="et-EE"/>
        </w:rPr>
        <w:t>KÜTTE-, JAHUTUS- JA TÖÖTLEMISENERGIA</w:t>
      </w:r>
      <w:bookmarkEnd w:id="19"/>
    </w:p>
    <w:p w14:paraId="55D6E1F6" w14:textId="61A2F098" w:rsidR="001F2F1F" w:rsidRDefault="00B32EDD" w:rsidP="00A51AAC">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Esitage selles jaotises teave kütteenergia, jahutusenergia ja auru kohta. Pidage meeles, et pindala alusel on võimalik heitkoguseid hinnata ainult kütteenergia, mitte jahutusenergia ja auru osas.</w:t>
      </w:r>
    </w:p>
    <w:p w14:paraId="283B569C" w14:textId="618A8994" w:rsidR="0086799C" w:rsidRPr="0086799C" w:rsidRDefault="00482946" w:rsidP="0086799C">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Peaksite esitama andmed väljastpoolt ostetud või tarnitud kütte- ja jahutusenergia, näiteks kaugkütte kohta. Pange tähele, et kaugküte ei tähenda kohalikust katlamajast tarnitud soojust (kuna seda kajastatakse elektrienergia tarbimise või kütuse tarbimise all) ning </w:t>
      </w:r>
      <w:proofErr w:type="spellStart"/>
      <w:r>
        <w:rPr>
          <w:rFonts w:ascii="Times New Roman" w:eastAsia="Times New Roman" w:hAnsi="Times New Roman" w:cs="Times New Roman"/>
          <w:sz w:val="24"/>
          <w:szCs w:val="24"/>
          <w:lang w:bidi="et-EE"/>
        </w:rPr>
        <w:t>kaugjahutus</w:t>
      </w:r>
      <w:proofErr w:type="spellEnd"/>
      <w:r>
        <w:rPr>
          <w:rFonts w:ascii="Times New Roman" w:eastAsia="Times New Roman" w:hAnsi="Times New Roman" w:cs="Times New Roman"/>
          <w:sz w:val="24"/>
          <w:szCs w:val="24"/>
          <w:lang w:bidi="et-EE"/>
        </w:rPr>
        <w:t xml:space="preserve"> ei tähenda kohalikust jahutusseadmest või kliimaseadmest ostetud jahutatud vett (esineb näiteks üüritud kontorites). Ärge arvestage kütteenergiat, mis pärineb taastuvatest energiaallikatest. See ei tekita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2 heiteid. </w:t>
      </w:r>
    </w:p>
    <w:p w14:paraId="391592D1" w14:textId="59F98C3A" w:rsidR="0086799C" w:rsidRDefault="0086799C" w:rsidP="0086799C">
      <w:pPr>
        <w:spacing w:before="240" w:line="360" w:lineRule="auto"/>
        <w:jc w:val="both"/>
        <w:rPr>
          <w:rFonts w:ascii="Times New Roman" w:hAnsi="Times New Roman" w:cs="Times New Roman"/>
          <w:sz w:val="24"/>
          <w:szCs w:val="24"/>
        </w:rPr>
      </w:pPr>
      <w:r w:rsidRPr="0086799C">
        <w:rPr>
          <w:rFonts w:ascii="Times New Roman" w:eastAsia="Times New Roman" w:hAnsi="Times New Roman" w:cs="Times New Roman"/>
          <w:sz w:val="24"/>
          <w:szCs w:val="24"/>
          <w:lang w:bidi="et-EE"/>
        </w:rPr>
        <w:t>Pidage meeles, et kõige täpsema heitkoguste taseme arvutamiseks tuleb esitada tegelikud tarbimisandmed. Pindala alusel saadavad arvud on hinnangulised.</w:t>
      </w:r>
    </w:p>
    <w:p w14:paraId="29668533" w14:textId="3EEC6CAB" w:rsidR="00E50259" w:rsidRPr="001F2F1F" w:rsidRDefault="00E50259" w:rsidP="0086799C">
      <w:pPr>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lastRenderedPageBreak/>
        <w:t>Valige sobiv kategooria, valides „JAH“, ja sisestage tarbimisandmed.</w:t>
      </w:r>
    </w:p>
    <w:p w14:paraId="383D8CF1" w14:textId="0BC7DFCC" w:rsidR="00112856" w:rsidRDefault="00BF04F8" w:rsidP="004348B9">
      <w:pPr>
        <w:spacing w:before="240" w:line="360" w:lineRule="auto"/>
        <w:jc w:val="center"/>
        <w:rPr>
          <w:rFonts w:ascii="Times New Roman" w:hAnsi="Times New Roman" w:cs="Times New Roman"/>
          <w:sz w:val="24"/>
          <w:szCs w:val="24"/>
        </w:rPr>
      </w:pPr>
      <w:r w:rsidRPr="00BF04F8">
        <w:rPr>
          <w:rFonts w:ascii="Times New Roman" w:hAnsi="Times New Roman" w:cs="Times New Roman"/>
          <w:noProof/>
          <w:sz w:val="24"/>
          <w:szCs w:val="24"/>
        </w:rPr>
        <w:drawing>
          <wp:inline distT="0" distB="0" distL="0" distR="0" wp14:anchorId="0DE1533A" wp14:editId="3CE76C96">
            <wp:extent cx="5943600" cy="974725"/>
            <wp:effectExtent l="0" t="0" r="0" b="0"/>
            <wp:docPr id="122097945" name="Picture 1" descr="A black square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7945" name="Picture 1" descr="A black square with red text&#10;&#10;Description automatically generated"/>
                    <pic:cNvPicPr/>
                  </pic:nvPicPr>
                  <pic:blipFill>
                    <a:blip r:embed="rId21"/>
                    <a:stretch>
                      <a:fillRect/>
                    </a:stretch>
                  </pic:blipFill>
                  <pic:spPr>
                    <a:xfrm>
                      <a:off x="0" y="0"/>
                      <a:ext cx="5943600" cy="974725"/>
                    </a:xfrm>
                    <a:prstGeom prst="rect">
                      <a:avLst/>
                    </a:prstGeom>
                  </pic:spPr>
                </pic:pic>
              </a:graphicData>
            </a:graphic>
          </wp:inline>
        </w:drawing>
      </w:r>
    </w:p>
    <w:p w14:paraId="7F45FB12" w14:textId="258462D4" w:rsidR="005E68E3" w:rsidRPr="00C33080" w:rsidRDefault="005E68E3" w:rsidP="00C33080">
      <w:pPr>
        <w:pStyle w:val="Heading2"/>
        <w:numPr>
          <w:ilvl w:val="0"/>
          <w:numId w:val="15"/>
        </w:numPr>
        <w:rPr>
          <w:rFonts w:ascii="Times New Roman" w:hAnsi="Times New Roman" w:cs="Times New Roman"/>
          <w:b/>
          <w:color w:val="auto"/>
        </w:rPr>
      </w:pPr>
      <w:bookmarkStart w:id="20" w:name="_Toc195621727"/>
      <w:r w:rsidRPr="00C33080">
        <w:rPr>
          <w:rFonts w:ascii="Times New Roman" w:eastAsia="Times New Roman" w:hAnsi="Times New Roman" w:cs="Times New Roman"/>
          <w:b/>
          <w:color w:val="auto"/>
          <w:lang w:bidi="et-EE"/>
        </w:rPr>
        <w:t>ARUANNE</w:t>
      </w:r>
      <w:bookmarkEnd w:id="20"/>
    </w:p>
    <w:p w14:paraId="418F5309" w14:textId="77777777" w:rsidR="00AC0D02" w:rsidRDefault="00AC0D02" w:rsidP="00D46A06">
      <w:pPr>
        <w:spacing w:line="360" w:lineRule="auto"/>
        <w:jc w:val="both"/>
        <w:rPr>
          <w:rFonts w:ascii="Times New Roman" w:hAnsi="Times New Roman" w:cs="Times New Roman"/>
          <w:sz w:val="24"/>
          <w:szCs w:val="24"/>
        </w:rPr>
      </w:pPr>
    </w:p>
    <w:p w14:paraId="27E049E9" w14:textId="1ACCD42D" w:rsidR="002864C7" w:rsidRDefault="000B13E0"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Kalkulaatori</w:t>
      </w:r>
      <w:r w:rsidRPr="00112856">
        <w:rPr>
          <w:rFonts w:ascii="Times New Roman" w:eastAsia="Times New Roman" w:hAnsi="Times New Roman" w:cs="Times New Roman"/>
          <w:sz w:val="24"/>
          <w:szCs w:val="24"/>
          <w:lang w:bidi="et-EE"/>
        </w:rPr>
        <w:t xml:space="preserve"> </w:t>
      </w:r>
      <w:r w:rsidR="00112856" w:rsidRPr="00112856">
        <w:rPr>
          <w:rFonts w:ascii="Times New Roman" w:eastAsia="Times New Roman" w:hAnsi="Times New Roman" w:cs="Times New Roman"/>
          <w:sz w:val="24"/>
          <w:szCs w:val="24"/>
          <w:lang w:bidi="et-EE"/>
        </w:rPr>
        <w:t>viimane jaotis on aruanne. Siin näete heitkoguste tulemusi. Te ei pea siia mingeid andmeid sisestama ja andmete sisestamine pole ka võimalik.</w:t>
      </w:r>
    </w:p>
    <w:p w14:paraId="773A3D8A" w14:textId="6543287B" w:rsidR="002864C7" w:rsidRDefault="00D4183B" w:rsidP="00D46A06">
      <w:pPr>
        <w:spacing w:line="360" w:lineRule="auto"/>
        <w:jc w:val="center"/>
        <w:rPr>
          <w:rFonts w:ascii="Times New Roman" w:hAnsi="Times New Roman" w:cs="Times New Roman"/>
          <w:sz w:val="24"/>
          <w:szCs w:val="24"/>
        </w:rPr>
      </w:pPr>
      <w:r>
        <w:rPr>
          <w:noProof/>
        </w:rPr>
        <w:drawing>
          <wp:inline distT="0" distB="0" distL="0" distR="0" wp14:anchorId="5C74F503" wp14:editId="292C15EE">
            <wp:extent cx="5943600" cy="1510030"/>
            <wp:effectExtent l="0" t="0" r="0" b="0"/>
            <wp:docPr id="131832774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27741" name="Picture 1" descr="A screenshot of a computer&#10;&#10;Description automatically generated"/>
                    <pic:cNvPicPr/>
                  </pic:nvPicPr>
                  <pic:blipFill>
                    <a:blip r:embed="rId22"/>
                    <a:stretch>
                      <a:fillRect/>
                    </a:stretch>
                  </pic:blipFill>
                  <pic:spPr>
                    <a:xfrm>
                      <a:off x="0" y="0"/>
                      <a:ext cx="5943600" cy="1510030"/>
                    </a:xfrm>
                    <a:prstGeom prst="rect">
                      <a:avLst/>
                    </a:prstGeom>
                  </pic:spPr>
                </pic:pic>
              </a:graphicData>
            </a:graphic>
          </wp:inline>
        </w:drawing>
      </w:r>
    </w:p>
    <w:p w14:paraId="4036692D" w14:textId="0FE99A0E" w:rsidR="00120A37" w:rsidRPr="005C2219" w:rsidRDefault="002864C7"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Ülemises osas näete oma heitkoguste üldiseid tulemusi. Siin kuvatakse teie koguheide,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1 ja 2 heide (ja kui olete sisestanud andmed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 xml:space="preserve">3 heite kohta). Selleks, et paremini mõista heitkoguste hulka, pakub kalkulaator ka tulemuse võrdlust puude arvuga, mis on vajalik selle süsinikdioksiidi koguse absorbeerimiseks, sõidetud kilomeetrite arvuga, mis tekitaks sarnase heitkoguste taseme, ja maakerale ümber tehtavate ringide arvuga. </w:t>
      </w:r>
    </w:p>
    <w:p w14:paraId="75B24CC2" w14:textId="653CDF36" w:rsidR="00370DDF" w:rsidRDefault="00B54FA2" w:rsidP="00D46A06">
      <w:pPr>
        <w:spacing w:line="360" w:lineRule="auto"/>
        <w:jc w:val="center"/>
        <w:rPr>
          <w:rFonts w:ascii="Times New Roman" w:hAnsi="Times New Roman" w:cs="Times New Roman"/>
          <w:sz w:val="24"/>
          <w:szCs w:val="24"/>
        </w:rPr>
      </w:pPr>
      <w:r w:rsidRPr="00B54FA2">
        <w:rPr>
          <w:noProof/>
        </w:rPr>
        <w:lastRenderedPageBreak/>
        <w:drawing>
          <wp:inline distT="0" distB="0" distL="0" distR="0" wp14:anchorId="095881F7" wp14:editId="237EA4D8">
            <wp:extent cx="5687219" cy="4315427"/>
            <wp:effectExtent l="0" t="0" r="8890" b="9525"/>
            <wp:docPr id="1135857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57291" name=""/>
                    <pic:cNvPicPr/>
                  </pic:nvPicPr>
                  <pic:blipFill>
                    <a:blip r:embed="rId23"/>
                    <a:stretch>
                      <a:fillRect/>
                    </a:stretch>
                  </pic:blipFill>
                  <pic:spPr>
                    <a:xfrm>
                      <a:off x="0" y="0"/>
                      <a:ext cx="5687219" cy="4315427"/>
                    </a:xfrm>
                    <a:prstGeom prst="rect">
                      <a:avLst/>
                    </a:prstGeom>
                  </pic:spPr>
                </pic:pic>
              </a:graphicData>
            </a:graphic>
          </wp:inline>
        </w:drawing>
      </w:r>
      <w:r w:rsidRPr="00B54FA2">
        <w:rPr>
          <w:noProof/>
        </w:rPr>
        <w:t xml:space="preserve"> </w:t>
      </w:r>
      <w:r w:rsidR="00080FB2">
        <w:rPr>
          <w:noProof/>
          <w:lang w:bidi="et-EE"/>
        </w:rPr>
        <w:t xml:space="preserve"> </w:t>
      </w:r>
    </w:p>
    <w:p w14:paraId="19C42B37" w14:textId="0FC7C310" w:rsidR="00017573" w:rsidRDefault="001E63A2" w:rsidP="00D46A0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bidi="et-EE"/>
        </w:rPr>
        <w:t xml:space="preserve">Siin näitab </w:t>
      </w:r>
      <w:r w:rsidR="000B13E0">
        <w:rPr>
          <w:rFonts w:ascii="Times New Roman" w:eastAsia="Times New Roman" w:hAnsi="Times New Roman" w:cs="Times New Roman"/>
          <w:sz w:val="24"/>
          <w:szCs w:val="24"/>
          <w:lang w:bidi="et-EE"/>
        </w:rPr>
        <w:t xml:space="preserve">kalkulaator </w:t>
      </w:r>
      <w:r>
        <w:rPr>
          <w:rFonts w:ascii="Times New Roman" w:eastAsia="Times New Roman" w:hAnsi="Times New Roman" w:cs="Times New Roman"/>
          <w:sz w:val="24"/>
          <w:szCs w:val="24"/>
          <w:lang w:bidi="et-EE"/>
        </w:rPr>
        <w:t xml:space="preserve">eri mõjualade heidete jaotust komponentide kaupa. Selle abil saab välja selgitada, millise heitekategooria väärtus on kõige suurem, milliseid kategooriaid arvutatakse hinnanguliselt ja milliste kohta ei ole veel korralikku </w:t>
      </w:r>
      <w:proofErr w:type="spellStart"/>
      <w:r>
        <w:rPr>
          <w:rFonts w:ascii="Times New Roman" w:eastAsia="Times New Roman" w:hAnsi="Times New Roman" w:cs="Times New Roman"/>
          <w:sz w:val="24"/>
          <w:szCs w:val="24"/>
          <w:lang w:bidi="et-EE"/>
        </w:rPr>
        <w:t>andmekogumisprotsessi</w:t>
      </w:r>
      <w:proofErr w:type="spellEnd"/>
      <w:r>
        <w:rPr>
          <w:rFonts w:ascii="Times New Roman" w:eastAsia="Times New Roman" w:hAnsi="Times New Roman" w:cs="Times New Roman"/>
          <w:sz w:val="24"/>
          <w:szCs w:val="24"/>
          <w:lang w:bidi="et-EE"/>
        </w:rPr>
        <w:t xml:space="preserve"> tehtud.</w:t>
      </w:r>
    </w:p>
    <w:p w14:paraId="3F439400" w14:textId="074A4D61" w:rsidR="00082373" w:rsidRDefault="000E6466" w:rsidP="00D46A06">
      <w:pPr>
        <w:spacing w:line="360" w:lineRule="auto"/>
        <w:jc w:val="both"/>
        <w:rPr>
          <w:noProof/>
        </w:rPr>
      </w:pPr>
      <w:r>
        <w:rPr>
          <w:rFonts w:ascii="Times New Roman" w:eastAsia="Times New Roman" w:hAnsi="Times New Roman" w:cs="Times New Roman"/>
          <w:sz w:val="24"/>
          <w:szCs w:val="24"/>
          <w:lang w:bidi="et-EE"/>
        </w:rPr>
        <w:t xml:space="preserve">Kui olete märkinud, et teil on taastuvate energiaallikate sertifikaadid, kuvatakse see </w:t>
      </w:r>
      <w:r w:rsidR="00112379">
        <w:rPr>
          <w:rFonts w:ascii="Times New Roman" w:eastAsia="Times New Roman" w:hAnsi="Times New Roman" w:cs="Times New Roman"/>
          <w:sz w:val="24"/>
          <w:szCs w:val="24"/>
          <w:lang w:bidi="et-EE"/>
        </w:rPr>
        <w:t xml:space="preserve">mõjuala </w:t>
      </w:r>
      <w:r>
        <w:rPr>
          <w:rFonts w:ascii="Times New Roman" w:eastAsia="Times New Roman" w:hAnsi="Times New Roman" w:cs="Times New Roman"/>
          <w:sz w:val="24"/>
          <w:szCs w:val="24"/>
          <w:lang w:bidi="et-EE"/>
        </w:rPr>
        <w:t>2 heidete andmete all.</w:t>
      </w:r>
    </w:p>
    <w:p w14:paraId="3F4CE91E" w14:textId="35A97BF5" w:rsidR="000E6466" w:rsidRDefault="00D4183B" w:rsidP="00A1569D">
      <w:pPr>
        <w:spacing w:line="360" w:lineRule="auto"/>
        <w:jc w:val="center"/>
        <w:rPr>
          <w:rFonts w:ascii="Times New Roman" w:hAnsi="Times New Roman" w:cs="Times New Roman"/>
          <w:sz w:val="24"/>
          <w:szCs w:val="24"/>
        </w:rPr>
      </w:pPr>
      <w:r>
        <w:rPr>
          <w:noProof/>
        </w:rPr>
        <w:drawing>
          <wp:inline distT="0" distB="0" distL="0" distR="0" wp14:anchorId="42052731" wp14:editId="5ABD5DB0">
            <wp:extent cx="5038725" cy="1257300"/>
            <wp:effectExtent l="0" t="0" r="9525" b="0"/>
            <wp:docPr id="12049638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63863" name="Picture 1" descr="A screenshot of a computer&#10;&#10;Description automatically generated"/>
                    <pic:cNvPicPr/>
                  </pic:nvPicPr>
                  <pic:blipFill>
                    <a:blip r:embed="rId24"/>
                    <a:stretch>
                      <a:fillRect/>
                    </a:stretch>
                  </pic:blipFill>
                  <pic:spPr>
                    <a:xfrm>
                      <a:off x="0" y="0"/>
                      <a:ext cx="5038725" cy="1257300"/>
                    </a:xfrm>
                    <a:prstGeom prst="rect">
                      <a:avLst/>
                    </a:prstGeom>
                  </pic:spPr>
                </pic:pic>
              </a:graphicData>
            </a:graphic>
          </wp:inline>
        </w:drawing>
      </w:r>
    </w:p>
    <w:p w14:paraId="21D9F121" w14:textId="2A6D7E3F" w:rsidR="00094581" w:rsidRDefault="00094581" w:rsidP="00D46A06">
      <w:pPr>
        <w:spacing w:line="360" w:lineRule="auto"/>
        <w:jc w:val="both"/>
        <w:rPr>
          <w:rFonts w:ascii="Times New Roman" w:hAnsi="Times New Roman" w:cs="Times New Roman"/>
          <w:sz w:val="24"/>
          <w:szCs w:val="24"/>
        </w:rPr>
      </w:pPr>
      <w:r w:rsidRPr="00094581">
        <w:rPr>
          <w:rFonts w:ascii="Times New Roman" w:eastAsia="Times New Roman" w:hAnsi="Times New Roman" w:cs="Times New Roman"/>
          <w:sz w:val="24"/>
          <w:szCs w:val="24"/>
          <w:lang w:bidi="et-EE"/>
        </w:rPr>
        <w:t>Aruande järgmises osas on esitatud kolm graafikut, mis illustreerivad neid tulemusi ja annavad ülevaate tegelike ning hinnanguliste andmete jaotusest.</w:t>
      </w:r>
    </w:p>
    <w:p w14:paraId="589C03A4" w14:textId="77777777" w:rsidR="00242FFB" w:rsidRPr="00A67A6B" w:rsidRDefault="00242FFB">
      <w:pPr>
        <w:rPr>
          <w:rFonts w:ascii="Times New Roman" w:eastAsiaTheme="majorEastAsia" w:hAnsi="Times New Roman" w:cs="Times New Roman"/>
          <w:b/>
          <w:bCs/>
          <w:sz w:val="32"/>
          <w:szCs w:val="32"/>
        </w:rPr>
      </w:pPr>
      <w:r w:rsidRPr="00A67A6B">
        <w:rPr>
          <w:rFonts w:ascii="Times New Roman" w:eastAsia="Times New Roman" w:hAnsi="Times New Roman" w:cs="Times New Roman"/>
          <w:b/>
          <w:lang w:bidi="et-EE"/>
        </w:rPr>
        <w:br w:type="page"/>
      </w:r>
    </w:p>
    <w:p w14:paraId="157F43D8" w14:textId="37B5E842" w:rsidR="00C94650" w:rsidRPr="00510F02" w:rsidRDefault="003703D9" w:rsidP="00955420">
      <w:pPr>
        <w:pStyle w:val="Heading1"/>
        <w:numPr>
          <w:ilvl w:val="0"/>
          <w:numId w:val="3"/>
        </w:numPr>
        <w:spacing w:after="120"/>
        <w:ind w:left="714" w:hanging="357"/>
        <w:rPr>
          <w:rFonts w:ascii="Times New Roman" w:hAnsi="Times New Roman" w:cs="Times New Roman"/>
          <w:b/>
          <w:color w:val="auto"/>
        </w:rPr>
      </w:pPr>
      <w:bookmarkStart w:id="21" w:name="_Toc195621728"/>
      <w:r w:rsidRPr="37014304">
        <w:rPr>
          <w:rFonts w:ascii="Times New Roman" w:eastAsia="Times New Roman" w:hAnsi="Times New Roman" w:cs="Times New Roman"/>
          <w:b/>
          <w:color w:val="auto"/>
          <w:lang w:bidi="et-EE"/>
        </w:rPr>
        <w:lastRenderedPageBreak/>
        <w:t>Sõnastik</w:t>
      </w:r>
      <w:bookmarkEnd w:id="21"/>
    </w:p>
    <w:p w14:paraId="4732960E" w14:textId="610E0273" w:rsidR="00C94650" w:rsidRDefault="001B3590" w:rsidP="002209E4">
      <w:pPr>
        <w:spacing w:after="0" w:line="360" w:lineRule="auto"/>
        <w:jc w:val="both"/>
        <w:rPr>
          <w:rFonts w:ascii="Times New Roman" w:hAnsi="Times New Roman" w:cs="Times New Roman"/>
          <w:sz w:val="24"/>
          <w:szCs w:val="24"/>
        </w:rPr>
      </w:pPr>
      <w:r w:rsidRPr="009545F8">
        <w:rPr>
          <w:rFonts w:ascii="Times New Roman" w:eastAsia="Times New Roman" w:hAnsi="Times New Roman" w:cs="Times New Roman"/>
          <w:b/>
          <w:sz w:val="24"/>
          <w:szCs w:val="24"/>
          <w:lang w:bidi="et-EE"/>
        </w:rPr>
        <w:t>KHG –</w:t>
      </w:r>
      <w:r w:rsidRPr="009545F8">
        <w:rPr>
          <w:rFonts w:ascii="Times New Roman" w:eastAsia="Times New Roman" w:hAnsi="Times New Roman" w:cs="Times New Roman"/>
          <w:sz w:val="24"/>
          <w:szCs w:val="24"/>
          <w:lang w:bidi="et-EE"/>
        </w:rPr>
        <w:t xml:space="preserve"> kasvuhoonegaaside heitkogused. Peamised kasvuhoonegaasid on süsinikdioksiid – CO</w:t>
      </w:r>
      <w:r w:rsidRPr="009545F8">
        <w:rPr>
          <w:rFonts w:ascii="Times New Roman" w:eastAsia="Times New Roman" w:hAnsi="Times New Roman" w:cs="Times New Roman"/>
          <w:sz w:val="24"/>
          <w:szCs w:val="24"/>
          <w:vertAlign w:val="subscript"/>
          <w:lang w:bidi="et-EE"/>
        </w:rPr>
        <w:t>2</w:t>
      </w:r>
      <w:r w:rsidRPr="009545F8">
        <w:rPr>
          <w:rFonts w:ascii="Times New Roman" w:eastAsia="Times New Roman" w:hAnsi="Times New Roman" w:cs="Times New Roman"/>
          <w:sz w:val="24"/>
          <w:szCs w:val="24"/>
          <w:lang w:bidi="et-EE"/>
        </w:rPr>
        <w:t>; metaan – CH</w:t>
      </w:r>
      <w:r w:rsidRPr="009545F8">
        <w:rPr>
          <w:rFonts w:ascii="Times New Roman" w:eastAsia="Times New Roman" w:hAnsi="Times New Roman" w:cs="Times New Roman"/>
          <w:sz w:val="24"/>
          <w:szCs w:val="24"/>
          <w:vertAlign w:val="subscript"/>
          <w:lang w:bidi="et-EE"/>
        </w:rPr>
        <w:t>4</w:t>
      </w:r>
      <w:r w:rsidRPr="009545F8">
        <w:rPr>
          <w:rFonts w:ascii="Times New Roman" w:eastAsia="Times New Roman" w:hAnsi="Times New Roman" w:cs="Times New Roman"/>
          <w:sz w:val="24"/>
          <w:szCs w:val="24"/>
          <w:lang w:bidi="et-EE"/>
        </w:rPr>
        <w:t xml:space="preserve">; </w:t>
      </w:r>
      <w:proofErr w:type="spellStart"/>
      <w:r w:rsidRPr="009545F8">
        <w:rPr>
          <w:rFonts w:ascii="Times New Roman" w:eastAsia="Times New Roman" w:hAnsi="Times New Roman" w:cs="Times New Roman"/>
          <w:sz w:val="24"/>
          <w:szCs w:val="24"/>
          <w:lang w:bidi="et-EE"/>
        </w:rPr>
        <w:t>dilämmastikoksiid</w:t>
      </w:r>
      <w:proofErr w:type="spellEnd"/>
      <w:r w:rsidRPr="009545F8">
        <w:rPr>
          <w:rFonts w:ascii="Times New Roman" w:eastAsia="Times New Roman" w:hAnsi="Times New Roman" w:cs="Times New Roman"/>
          <w:sz w:val="24"/>
          <w:szCs w:val="24"/>
          <w:lang w:bidi="et-EE"/>
        </w:rPr>
        <w:t xml:space="preserve"> – N</w:t>
      </w:r>
      <w:r w:rsidRPr="009545F8">
        <w:rPr>
          <w:rFonts w:ascii="Times New Roman" w:eastAsia="Times New Roman" w:hAnsi="Times New Roman" w:cs="Times New Roman"/>
          <w:sz w:val="24"/>
          <w:szCs w:val="24"/>
          <w:vertAlign w:val="subscript"/>
          <w:lang w:bidi="et-EE"/>
        </w:rPr>
        <w:t>2</w:t>
      </w:r>
      <w:r w:rsidRPr="009545F8">
        <w:rPr>
          <w:rFonts w:ascii="Times New Roman" w:eastAsia="Times New Roman" w:hAnsi="Times New Roman" w:cs="Times New Roman"/>
          <w:sz w:val="24"/>
          <w:szCs w:val="24"/>
          <w:lang w:bidi="et-EE"/>
        </w:rPr>
        <w:t xml:space="preserve">O; </w:t>
      </w:r>
      <w:proofErr w:type="spellStart"/>
      <w:r w:rsidRPr="009545F8">
        <w:rPr>
          <w:rFonts w:ascii="Times New Roman" w:eastAsia="Times New Roman" w:hAnsi="Times New Roman" w:cs="Times New Roman"/>
          <w:sz w:val="24"/>
          <w:szCs w:val="24"/>
          <w:lang w:bidi="et-EE"/>
        </w:rPr>
        <w:t>väävelheksafluoriid</w:t>
      </w:r>
      <w:proofErr w:type="spellEnd"/>
      <w:r w:rsidRPr="009545F8">
        <w:rPr>
          <w:rFonts w:ascii="Times New Roman" w:eastAsia="Times New Roman" w:hAnsi="Times New Roman" w:cs="Times New Roman"/>
          <w:sz w:val="24"/>
          <w:szCs w:val="24"/>
          <w:lang w:bidi="et-EE"/>
        </w:rPr>
        <w:t xml:space="preserve"> – SF</w:t>
      </w:r>
      <w:r w:rsidRPr="009545F8">
        <w:rPr>
          <w:rFonts w:ascii="Times New Roman" w:eastAsia="Times New Roman" w:hAnsi="Times New Roman" w:cs="Times New Roman"/>
          <w:sz w:val="24"/>
          <w:szCs w:val="24"/>
          <w:vertAlign w:val="subscript"/>
          <w:lang w:bidi="et-EE"/>
        </w:rPr>
        <w:t>6</w:t>
      </w:r>
      <w:r w:rsidRPr="009545F8">
        <w:rPr>
          <w:rFonts w:ascii="Times New Roman" w:eastAsia="Times New Roman" w:hAnsi="Times New Roman" w:cs="Times New Roman"/>
          <w:sz w:val="24"/>
          <w:szCs w:val="24"/>
          <w:lang w:bidi="et-EE"/>
        </w:rPr>
        <w:t>; HFC (</w:t>
      </w:r>
      <w:proofErr w:type="spellStart"/>
      <w:r w:rsidRPr="009545F8">
        <w:rPr>
          <w:rFonts w:ascii="Times New Roman" w:eastAsia="Times New Roman" w:hAnsi="Times New Roman" w:cs="Times New Roman"/>
          <w:sz w:val="24"/>
          <w:szCs w:val="24"/>
          <w:lang w:bidi="et-EE"/>
        </w:rPr>
        <w:t>fluorosüsivesinik</w:t>
      </w:r>
      <w:proofErr w:type="spellEnd"/>
      <w:r w:rsidRPr="009545F8">
        <w:rPr>
          <w:rFonts w:ascii="Times New Roman" w:eastAsia="Times New Roman" w:hAnsi="Times New Roman" w:cs="Times New Roman"/>
          <w:sz w:val="24"/>
          <w:szCs w:val="24"/>
          <w:lang w:bidi="et-EE"/>
        </w:rPr>
        <w:t>) ja PFC (</w:t>
      </w:r>
      <w:proofErr w:type="spellStart"/>
      <w:r w:rsidRPr="009545F8">
        <w:rPr>
          <w:rFonts w:ascii="Times New Roman" w:eastAsia="Times New Roman" w:hAnsi="Times New Roman" w:cs="Times New Roman"/>
          <w:sz w:val="24"/>
          <w:szCs w:val="24"/>
          <w:lang w:bidi="et-EE"/>
        </w:rPr>
        <w:t>perfluorosüsinik</w:t>
      </w:r>
      <w:proofErr w:type="spellEnd"/>
      <w:r w:rsidRPr="009545F8">
        <w:rPr>
          <w:rFonts w:ascii="Times New Roman" w:eastAsia="Times New Roman" w:hAnsi="Times New Roman" w:cs="Times New Roman"/>
          <w:sz w:val="24"/>
          <w:szCs w:val="24"/>
          <w:lang w:bidi="et-EE"/>
        </w:rPr>
        <w:t>) gaasirühmad.</w:t>
      </w:r>
    </w:p>
    <w:p w14:paraId="40951B8E" w14:textId="463D855E" w:rsidR="001B3590" w:rsidRDefault="001B3590" w:rsidP="002209E4">
      <w:pPr>
        <w:spacing w:after="0" w:line="360" w:lineRule="auto"/>
        <w:jc w:val="both"/>
        <w:rPr>
          <w:rFonts w:ascii="Times New Roman" w:hAnsi="Times New Roman" w:cs="Times New Roman"/>
          <w:sz w:val="24"/>
          <w:szCs w:val="24"/>
        </w:rPr>
      </w:pPr>
      <w:r w:rsidRPr="009545F8">
        <w:rPr>
          <w:rFonts w:ascii="Times New Roman" w:eastAsia="Times New Roman" w:hAnsi="Times New Roman" w:cs="Times New Roman"/>
          <w:b/>
          <w:sz w:val="24"/>
          <w:szCs w:val="24"/>
          <w:lang w:bidi="et-EE"/>
        </w:rPr>
        <w:t>Kasvuhoonegaaside protokoll</w:t>
      </w:r>
      <w:r w:rsidRPr="009545F8">
        <w:rPr>
          <w:rFonts w:ascii="Times New Roman" w:eastAsia="Times New Roman" w:hAnsi="Times New Roman" w:cs="Times New Roman"/>
          <w:sz w:val="24"/>
          <w:szCs w:val="24"/>
          <w:lang w:bidi="et-EE"/>
        </w:rPr>
        <w:t xml:space="preserve"> – rahvusvaheline organisatsioon, mis kehtestab ulatuslikud ülemaailmsed standardiseeritud raamistikud era- ja avaliku sektori tegevusest, väärtusahelatest ja leevendusmeetmetest tulenevate kasvuhoonegaaside (KHG) heitkoguste mõõtmiseks ja haldamiseks.</w:t>
      </w:r>
    </w:p>
    <w:p w14:paraId="67C4C98F" w14:textId="5797E02D" w:rsidR="001B3590" w:rsidRDefault="001B3590" w:rsidP="002209E4">
      <w:pPr>
        <w:spacing w:after="0" w:line="360" w:lineRule="auto"/>
        <w:jc w:val="both"/>
        <w:rPr>
          <w:rFonts w:ascii="Times New Roman" w:hAnsi="Times New Roman" w:cs="Times New Roman"/>
          <w:sz w:val="24"/>
          <w:szCs w:val="24"/>
        </w:rPr>
      </w:pPr>
      <w:r w:rsidRPr="009545F8">
        <w:rPr>
          <w:rFonts w:ascii="Times New Roman" w:eastAsia="Times New Roman" w:hAnsi="Times New Roman" w:cs="Times New Roman"/>
          <w:b/>
          <w:sz w:val="24"/>
          <w:szCs w:val="24"/>
          <w:lang w:bidi="et-EE"/>
        </w:rPr>
        <w:t>Päritolutagatised</w:t>
      </w:r>
      <w:r w:rsidRPr="009545F8">
        <w:rPr>
          <w:rFonts w:ascii="Times New Roman" w:eastAsia="Times New Roman" w:hAnsi="Times New Roman" w:cs="Times New Roman"/>
          <w:sz w:val="24"/>
          <w:szCs w:val="24"/>
          <w:lang w:bidi="et-EE"/>
        </w:rPr>
        <w:t xml:space="preserve"> – elektrienergia päritolutagatised on ELi keskkonnapoliitika üks osa, mille eesmärk on avalikustada ja tõendada lõpptarbijale, et teatav kogus jaotus- või ülekandevõrku tarnitud elektrienergiat on toodetud taastuvatest energiaallikatest või suure tõhususega koostootmise (soojuse ja elektri koostootmine) käigus.</w:t>
      </w:r>
    </w:p>
    <w:p w14:paraId="1A6D4B11" w14:textId="7997768B" w:rsidR="00986510" w:rsidRPr="00C94650" w:rsidRDefault="00986510" w:rsidP="002209E4">
      <w:pPr>
        <w:spacing w:after="0" w:line="360" w:lineRule="auto"/>
        <w:jc w:val="both"/>
        <w:rPr>
          <w:rFonts w:ascii="Times New Roman" w:hAnsi="Times New Roman" w:cs="Times New Roman"/>
          <w:sz w:val="24"/>
          <w:szCs w:val="24"/>
        </w:rPr>
      </w:pPr>
      <w:r w:rsidRPr="00242FFB">
        <w:rPr>
          <w:rFonts w:ascii="Times New Roman" w:eastAsia="Times New Roman" w:hAnsi="Times New Roman" w:cs="Times New Roman"/>
          <w:b/>
          <w:sz w:val="24"/>
          <w:szCs w:val="24"/>
          <w:lang w:bidi="et-EE"/>
        </w:rPr>
        <w:t>NACE kood</w:t>
      </w:r>
      <w:r w:rsidRPr="00242FFB">
        <w:rPr>
          <w:rFonts w:ascii="Times New Roman" w:eastAsia="Times New Roman" w:hAnsi="Times New Roman" w:cs="Times New Roman"/>
          <w:sz w:val="24"/>
          <w:szCs w:val="24"/>
          <w:lang w:bidi="et-EE"/>
        </w:rPr>
        <w:t xml:space="preserve"> – majandustegevuse nomenklatuur ehk NACE on Euroopa majanduse tegevusalade statistiline klassifikaator. NACE rühmitab organisatsioonid nende äritegevuse alusel. Saate oma NACE koodi kontrollida </w:t>
      </w:r>
      <w:hyperlink r:id="rId25">
        <w:r w:rsidR="00FD2D2A" w:rsidRPr="117994AD">
          <w:rPr>
            <w:rStyle w:val="Hyperlink"/>
            <w:rFonts w:ascii="Times New Roman" w:eastAsia="Times New Roman" w:hAnsi="Times New Roman" w:cs="Times New Roman"/>
            <w:sz w:val="24"/>
            <w:szCs w:val="24"/>
            <w:lang w:bidi="et-EE"/>
          </w:rPr>
          <w:t>siin</w:t>
        </w:r>
      </w:hyperlink>
      <w:r w:rsidRPr="00242FFB">
        <w:rPr>
          <w:rFonts w:ascii="Times New Roman" w:eastAsia="Times New Roman" w:hAnsi="Times New Roman" w:cs="Times New Roman"/>
          <w:sz w:val="24"/>
          <w:szCs w:val="24"/>
          <w:lang w:bidi="et-EE"/>
        </w:rPr>
        <w:t>.</w:t>
      </w:r>
    </w:p>
    <w:p w14:paraId="6D3D50E7" w14:textId="42014174" w:rsidR="001B3590" w:rsidRDefault="001B3590" w:rsidP="002209E4">
      <w:pPr>
        <w:spacing w:after="0" w:line="360" w:lineRule="auto"/>
        <w:jc w:val="both"/>
        <w:rPr>
          <w:rFonts w:ascii="Times New Roman" w:hAnsi="Times New Roman" w:cs="Times New Roman"/>
          <w:sz w:val="24"/>
          <w:szCs w:val="24"/>
        </w:rPr>
      </w:pPr>
      <w:r w:rsidRPr="009545F8">
        <w:rPr>
          <w:rFonts w:ascii="Times New Roman" w:eastAsia="Times New Roman" w:hAnsi="Times New Roman" w:cs="Times New Roman"/>
          <w:b/>
          <w:sz w:val="24"/>
          <w:szCs w:val="24"/>
          <w:lang w:bidi="et-EE"/>
        </w:rPr>
        <w:t>Elektriostuleping</w:t>
      </w:r>
      <w:r w:rsidRPr="009545F8">
        <w:rPr>
          <w:rFonts w:ascii="Times New Roman" w:eastAsia="Times New Roman" w:hAnsi="Times New Roman" w:cs="Times New Roman"/>
          <w:sz w:val="24"/>
          <w:szCs w:val="24"/>
          <w:lang w:bidi="et-EE"/>
        </w:rPr>
        <w:t xml:space="preserve"> – pikaajaline elektrienergia tarnimise leping kahe poole vahel, kelleks on tavaliselt elektritootja ja tarbija (elektritarbija või -müüja). Elektriostulepingus on üksikasjalikult sätestatud kõik elektrienergiaga seotud tingimused – tarnitava elektrienergia kogus, kokkulepitud hinnad, arvestusmeetod ja karistused rikkumiste korral.</w:t>
      </w:r>
    </w:p>
    <w:p w14:paraId="24E4E55F" w14:textId="4BFBC2A3" w:rsidR="001B3590" w:rsidRPr="00C94650" w:rsidRDefault="001B3590" w:rsidP="002209E4">
      <w:pPr>
        <w:spacing w:after="0" w:line="360" w:lineRule="auto"/>
        <w:jc w:val="both"/>
        <w:rPr>
          <w:rFonts w:ascii="Times New Roman" w:hAnsi="Times New Roman" w:cs="Times New Roman"/>
          <w:sz w:val="24"/>
          <w:szCs w:val="24"/>
        </w:rPr>
      </w:pPr>
      <w:r w:rsidRPr="009545F8">
        <w:rPr>
          <w:rFonts w:ascii="Times New Roman" w:eastAsia="Times New Roman" w:hAnsi="Times New Roman" w:cs="Times New Roman"/>
          <w:b/>
          <w:sz w:val="24"/>
          <w:szCs w:val="24"/>
          <w:lang w:bidi="et-EE"/>
        </w:rPr>
        <w:t>RES</w:t>
      </w:r>
      <w:r w:rsidRPr="009545F8">
        <w:rPr>
          <w:rFonts w:ascii="Times New Roman" w:eastAsia="Times New Roman" w:hAnsi="Times New Roman" w:cs="Times New Roman"/>
          <w:sz w:val="24"/>
          <w:szCs w:val="24"/>
          <w:lang w:bidi="et-EE"/>
        </w:rPr>
        <w:t xml:space="preserve"> – taastuvad energiaallikad Taastuvad energiaallikad hõlmavad tuule- ja päikeseenergiat, </w:t>
      </w:r>
      <w:proofErr w:type="spellStart"/>
      <w:r w:rsidRPr="009545F8">
        <w:rPr>
          <w:rFonts w:ascii="Times New Roman" w:eastAsia="Times New Roman" w:hAnsi="Times New Roman" w:cs="Times New Roman"/>
          <w:sz w:val="24"/>
          <w:szCs w:val="24"/>
          <w:lang w:bidi="et-EE"/>
        </w:rPr>
        <w:t>aerotermilist</w:t>
      </w:r>
      <w:proofErr w:type="spellEnd"/>
      <w:r w:rsidRPr="009545F8">
        <w:rPr>
          <w:rFonts w:ascii="Times New Roman" w:eastAsia="Times New Roman" w:hAnsi="Times New Roman" w:cs="Times New Roman"/>
          <w:sz w:val="24"/>
          <w:szCs w:val="24"/>
          <w:lang w:bidi="et-EE"/>
        </w:rPr>
        <w:t xml:space="preserve">, </w:t>
      </w:r>
      <w:proofErr w:type="spellStart"/>
      <w:r w:rsidRPr="009545F8">
        <w:rPr>
          <w:rFonts w:ascii="Times New Roman" w:eastAsia="Times New Roman" w:hAnsi="Times New Roman" w:cs="Times New Roman"/>
          <w:sz w:val="24"/>
          <w:szCs w:val="24"/>
          <w:lang w:bidi="et-EE"/>
        </w:rPr>
        <w:t>geotermilist</w:t>
      </w:r>
      <w:proofErr w:type="spellEnd"/>
      <w:r w:rsidRPr="009545F8">
        <w:rPr>
          <w:rFonts w:ascii="Times New Roman" w:eastAsia="Times New Roman" w:hAnsi="Times New Roman" w:cs="Times New Roman"/>
          <w:sz w:val="24"/>
          <w:szCs w:val="24"/>
          <w:lang w:bidi="et-EE"/>
        </w:rPr>
        <w:t xml:space="preserve">, </w:t>
      </w:r>
      <w:proofErr w:type="spellStart"/>
      <w:r w:rsidRPr="009545F8">
        <w:rPr>
          <w:rFonts w:ascii="Times New Roman" w:eastAsia="Times New Roman" w:hAnsi="Times New Roman" w:cs="Times New Roman"/>
          <w:sz w:val="24"/>
          <w:szCs w:val="24"/>
          <w:lang w:bidi="et-EE"/>
        </w:rPr>
        <w:t>hüdro</w:t>
      </w:r>
      <w:proofErr w:type="spellEnd"/>
      <w:r w:rsidRPr="009545F8">
        <w:rPr>
          <w:rFonts w:ascii="Times New Roman" w:eastAsia="Times New Roman" w:hAnsi="Times New Roman" w:cs="Times New Roman"/>
          <w:sz w:val="24"/>
          <w:szCs w:val="24"/>
          <w:lang w:bidi="et-EE"/>
        </w:rPr>
        <w:t xml:space="preserve">- ja ookeanienergiat, </w:t>
      </w:r>
      <w:proofErr w:type="spellStart"/>
      <w:r w:rsidRPr="009545F8">
        <w:rPr>
          <w:rFonts w:ascii="Times New Roman" w:eastAsia="Times New Roman" w:hAnsi="Times New Roman" w:cs="Times New Roman"/>
          <w:sz w:val="24"/>
          <w:szCs w:val="24"/>
          <w:lang w:bidi="et-EE"/>
        </w:rPr>
        <w:t>biomassi</w:t>
      </w:r>
      <w:proofErr w:type="spellEnd"/>
      <w:r w:rsidRPr="009545F8">
        <w:rPr>
          <w:rFonts w:ascii="Times New Roman" w:eastAsia="Times New Roman" w:hAnsi="Times New Roman" w:cs="Times New Roman"/>
          <w:sz w:val="24"/>
          <w:szCs w:val="24"/>
          <w:lang w:bidi="et-EE"/>
        </w:rPr>
        <w:t xml:space="preserve"> ning jäätmete bioloogiliselt lagunevat fraktsiooni.</w:t>
      </w:r>
    </w:p>
    <w:p w14:paraId="7F77BB48" w14:textId="3F6E9DF9" w:rsidR="00C94650" w:rsidRPr="00C94650" w:rsidRDefault="00112379" w:rsidP="002209E4">
      <w:pPr>
        <w:spacing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lang w:bidi="et-EE"/>
        </w:rPr>
        <w:t>M</w:t>
      </w:r>
      <w:r w:rsidRPr="5E944E42">
        <w:rPr>
          <w:rFonts w:ascii="Times New Roman" w:eastAsia="Times New Roman" w:hAnsi="Times New Roman" w:cs="Times New Roman"/>
          <w:b/>
          <w:sz w:val="24"/>
          <w:szCs w:val="24"/>
          <w:lang w:bidi="et-EE"/>
        </w:rPr>
        <w:t>õjuala</w:t>
      </w:r>
      <w:r w:rsidRPr="5E944E42">
        <w:rPr>
          <w:rFonts w:ascii="Times New Roman" w:eastAsia="Times New Roman" w:hAnsi="Times New Roman" w:cs="Times New Roman"/>
          <w:sz w:val="24"/>
          <w:szCs w:val="24"/>
          <w:lang w:bidi="et-EE"/>
        </w:rPr>
        <w:t xml:space="preserve"> </w:t>
      </w:r>
      <w:r w:rsidR="00C94650" w:rsidRPr="5E944E42">
        <w:rPr>
          <w:rFonts w:ascii="Times New Roman" w:eastAsia="Times New Roman" w:hAnsi="Times New Roman" w:cs="Times New Roman"/>
          <w:b/>
          <w:sz w:val="24"/>
          <w:szCs w:val="24"/>
          <w:lang w:bidi="et-EE"/>
        </w:rPr>
        <w:t>1</w:t>
      </w:r>
      <w:r>
        <w:rPr>
          <w:rFonts w:ascii="Times New Roman" w:eastAsia="Times New Roman" w:hAnsi="Times New Roman" w:cs="Times New Roman"/>
          <w:b/>
          <w:sz w:val="24"/>
          <w:szCs w:val="24"/>
          <w:lang w:bidi="et-EE"/>
        </w:rPr>
        <w:t xml:space="preserve"> </w:t>
      </w:r>
      <w:r w:rsidR="00C94650" w:rsidRPr="5E944E42">
        <w:rPr>
          <w:rFonts w:ascii="Times New Roman" w:eastAsia="Times New Roman" w:hAnsi="Times New Roman" w:cs="Times New Roman"/>
          <w:sz w:val="24"/>
          <w:szCs w:val="24"/>
          <w:lang w:bidi="et-EE"/>
        </w:rPr>
        <w:t xml:space="preserve">– otseheited, mis pärinevad </w:t>
      </w:r>
      <w:proofErr w:type="spellStart"/>
      <w:r w:rsidR="00F7700D" w:rsidRPr="5E944E42">
        <w:rPr>
          <w:rFonts w:ascii="Times New Roman" w:eastAsia="Times New Roman" w:hAnsi="Times New Roman" w:cs="Times New Roman"/>
          <w:sz w:val="24"/>
          <w:szCs w:val="24"/>
          <w:lang w:bidi="et-EE"/>
        </w:rPr>
        <w:t>ettevõt</w:t>
      </w:r>
      <w:r w:rsidR="00F7700D">
        <w:rPr>
          <w:rFonts w:ascii="Times New Roman" w:eastAsia="Times New Roman" w:hAnsi="Times New Roman" w:cs="Times New Roman"/>
          <w:sz w:val="24"/>
          <w:szCs w:val="24"/>
          <w:lang w:bidi="et-EE"/>
        </w:rPr>
        <w:t>e</w:t>
      </w:r>
      <w:r w:rsidR="00F7700D" w:rsidRPr="5E944E42">
        <w:rPr>
          <w:rFonts w:ascii="Times New Roman" w:eastAsia="Times New Roman" w:hAnsi="Times New Roman" w:cs="Times New Roman"/>
          <w:sz w:val="24"/>
          <w:szCs w:val="24"/>
          <w:lang w:bidi="et-EE"/>
        </w:rPr>
        <w:t>le</w:t>
      </w:r>
      <w:proofErr w:type="spellEnd"/>
      <w:r w:rsidR="00F7700D" w:rsidRPr="5E944E42">
        <w:rPr>
          <w:rFonts w:ascii="Times New Roman" w:eastAsia="Times New Roman" w:hAnsi="Times New Roman" w:cs="Times New Roman"/>
          <w:sz w:val="24"/>
          <w:szCs w:val="24"/>
          <w:lang w:bidi="et-EE"/>
        </w:rPr>
        <w:t xml:space="preserve"> </w:t>
      </w:r>
      <w:r w:rsidR="00C94650" w:rsidRPr="5E944E42">
        <w:rPr>
          <w:rFonts w:ascii="Times New Roman" w:eastAsia="Times New Roman" w:hAnsi="Times New Roman" w:cs="Times New Roman"/>
          <w:sz w:val="24"/>
          <w:szCs w:val="24"/>
          <w:lang w:bidi="et-EE"/>
        </w:rPr>
        <w:t>kuuluvatest või ettevõt</w:t>
      </w:r>
      <w:r w:rsidR="00F7700D">
        <w:rPr>
          <w:rFonts w:ascii="Times New Roman" w:eastAsia="Times New Roman" w:hAnsi="Times New Roman" w:cs="Times New Roman"/>
          <w:sz w:val="24"/>
          <w:szCs w:val="24"/>
          <w:lang w:bidi="et-EE"/>
        </w:rPr>
        <w:t>e</w:t>
      </w:r>
      <w:r w:rsidR="00C94650" w:rsidRPr="5E944E42">
        <w:rPr>
          <w:rFonts w:ascii="Times New Roman" w:eastAsia="Times New Roman" w:hAnsi="Times New Roman" w:cs="Times New Roman"/>
          <w:sz w:val="24"/>
          <w:szCs w:val="24"/>
          <w:lang w:bidi="et-EE"/>
        </w:rPr>
        <w:t xml:space="preserve"> kontrollitavatest allikatest.</w:t>
      </w:r>
    </w:p>
    <w:p w14:paraId="3455C865" w14:textId="000BAD32" w:rsidR="00315BAC" w:rsidRDefault="00112379" w:rsidP="002209E4">
      <w:pPr>
        <w:spacing w:after="0" w:line="360" w:lineRule="auto"/>
        <w:jc w:val="both"/>
        <w:rPr>
          <w:rFonts w:ascii="Times New Roman" w:eastAsiaTheme="majorEastAsia" w:hAnsi="Times New Roman" w:cs="Times New Roman"/>
          <w:sz w:val="24"/>
          <w:szCs w:val="24"/>
        </w:rPr>
      </w:pPr>
      <w:r>
        <w:rPr>
          <w:rFonts w:ascii="Times New Roman" w:eastAsia="Times New Roman" w:hAnsi="Times New Roman" w:cs="Times New Roman"/>
          <w:b/>
          <w:sz w:val="24"/>
          <w:szCs w:val="24"/>
          <w:lang w:bidi="et-EE"/>
        </w:rPr>
        <w:t>M</w:t>
      </w:r>
      <w:r w:rsidRPr="5E944E42">
        <w:rPr>
          <w:rFonts w:ascii="Times New Roman" w:eastAsia="Times New Roman" w:hAnsi="Times New Roman" w:cs="Times New Roman"/>
          <w:b/>
          <w:sz w:val="24"/>
          <w:szCs w:val="24"/>
          <w:lang w:bidi="et-EE"/>
        </w:rPr>
        <w:t>õjuala</w:t>
      </w:r>
      <w:r w:rsidRPr="5E944E42">
        <w:rPr>
          <w:rFonts w:ascii="Times New Roman" w:eastAsia="Times New Roman" w:hAnsi="Times New Roman" w:cs="Times New Roman"/>
          <w:sz w:val="24"/>
          <w:szCs w:val="24"/>
          <w:lang w:bidi="et-EE"/>
        </w:rPr>
        <w:t xml:space="preserve"> </w:t>
      </w:r>
      <w:r w:rsidR="00C94650" w:rsidRPr="5E944E42">
        <w:rPr>
          <w:rFonts w:ascii="Times New Roman" w:eastAsia="Times New Roman" w:hAnsi="Times New Roman" w:cs="Times New Roman"/>
          <w:b/>
          <w:sz w:val="24"/>
          <w:szCs w:val="24"/>
          <w:lang w:bidi="et-EE"/>
        </w:rPr>
        <w:t>2</w:t>
      </w:r>
      <w:r>
        <w:rPr>
          <w:rFonts w:ascii="Times New Roman" w:eastAsia="Times New Roman" w:hAnsi="Times New Roman" w:cs="Times New Roman"/>
          <w:b/>
          <w:sz w:val="24"/>
          <w:szCs w:val="24"/>
          <w:lang w:bidi="et-EE"/>
        </w:rPr>
        <w:t xml:space="preserve"> </w:t>
      </w:r>
      <w:r w:rsidR="00C94650" w:rsidRPr="5E944E42">
        <w:rPr>
          <w:rFonts w:ascii="Times New Roman" w:eastAsia="Times New Roman" w:hAnsi="Times New Roman" w:cs="Times New Roman"/>
          <w:sz w:val="24"/>
          <w:szCs w:val="24"/>
          <w:lang w:bidi="et-EE"/>
        </w:rPr>
        <w:t>– kaudsed heited ostetud energiaallikatest.</w:t>
      </w:r>
    </w:p>
    <w:p w14:paraId="4BCA847C" w14:textId="4C4CC495" w:rsidR="00315BAC" w:rsidRDefault="00112379" w:rsidP="002209E4">
      <w:pPr>
        <w:spacing w:after="0"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b/>
          <w:sz w:val="24"/>
          <w:szCs w:val="24"/>
          <w:lang w:bidi="et-EE"/>
        </w:rPr>
        <w:t>M</w:t>
      </w:r>
      <w:r w:rsidRPr="5E944E42">
        <w:rPr>
          <w:rFonts w:ascii="Times New Roman" w:eastAsiaTheme="majorEastAsia" w:hAnsi="Times New Roman" w:cs="Times New Roman"/>
          <w:b/>
          <w:sz w:val="24"/>
          <w:szCs w:val="24"/>
          <w:lang w:bidi="et-EE"/>
        </w:rPr>
        <w:t xml:space="preserve">õjuala </w:t>
      </w:r>
      <w:r w:rsidR="00CE3B79" w:rsidRPr="5E944E42">
        <w:rPr>
          <w:rFonts w:ascii="Times New Roman" w:eastAsiaTheme="majorEastAsia" w:hAnsi="Times New Roman" w:cs="Times New Roman"/>
          <w:b/>
          <w:sz w:val="24"/>
          <w:szCs w:val="24"/>
          <w:lang w:bidi="et-EE"/>
        </w:rPr>
        <w:t>3</w:t>
      </w:r>
      <w:r>
        <w:rPr>
          <w:rFonts w:ascii="Times New Roman" w:eastAsiaTheme="majorEastAsia" w:hAnsi="Times New Roman" w:cs="Times New Roman"/>
          <w:b/>
          <w:sz w:val="24"/>
          <w:szCs w:val="24"/>
          <w:lang w:bidi="et-EE"/>
        </w:rPr>
        <w:t xml:space="preserve"> </w:t>
      </w:r>
      <w:r w:rsidR="00CE3B79" w:rsidRPr="5E944E42">
        <w:rPr>
          <w:rFonts w:ascii="Times New Roman" w:eastAsiaTheme="majorEastAsia" w:hAnsi="Times New Roman" w:cs="Times New Roman"/>
          <w:sz w:val="24"/>
          <w:szCs w:val="24"/>
          <w:lang w:bidi="et-EE"/>
        </w:rPr>
        <w:t xml:space="preserve">– kõik muud kaudsed heited, mis tekivad organisatsiooni tegevuse tõttu, kuid ei kuulu 1. või 2. mõjuala alla. 3. mõjuala heidete alla kuulub 15 kategooriat. </w:t>
      </w:r>
      <w:r>
        <w:rPr>
          <w:rFonts w:ascii="Times New Roman" w:eastAsiaTheme="majorEastAsia" w:hAnsi="Times New Roman" w:cs="Times New Roman"/>
          <w:sz w:val="24"/>
          <w:szCs w:val="24"/>
          <w:lang w:bidi="et-EE"/>
        </w:rPr>
        <w:t>M</w:t>
      </w:r>
      <w:r w:rsidRPr="5E944E42">
        <w:rPr>
          <w:rFonts w:ascii="Times New Roman" w:eastAsiaTheme="majorEastAsia" w:hAnsi="Times New Roman" w:cs="Times New Roman"/>
          <w:sz w:val="24"/>
          <w:szCs w:val="24"/>
          <w:lang w:bidi="et-EE"/>
        </w:rPr>
        <w:t xml:space="preserve">õjuala </w:t>
      </w:r>
      <w:r w:rsidR="00CE3B79" w:rsidRPr="5E944E42">
        <w:rPr>
          <w:rFonts w:ascii="Times New Roman" w:eastAsiaTheme="majorEastAsia" w:hAnsi="Times New Roman" w:cs="Times New Roman"/>
          <w:sz w:val="24"/>
          <w:szCs w:val="24"/>
          <w:lang w:bidi="et-EE"/>
        </w:rPr>
        <w:t>3 heidete hulka võivad kuuluda näiteks tarneahela tegevuse, ärireiside, töötajate pendelrände, tootetranspordi ja müüdud toodete kasutamisega seotud heited.</w:t>
      </w:r>
      <w:r w:rsidR="00315BAC">
        <w:rPr>
          <w:rFonts w:ascii="Times New Roman" w:eastAsiaTheme="majorEastAsia" w:hAnsi="Times New Roman" w:cs="Times New Roman"/>
          <w:sz w:val="24"/>
          <w:szCs w:val="24"/>
          <w:lang w:bidi="et-EE"/>
        </w:rPr>
        <w:br w:type="page"/>
      </w:r>
    </w:p>
    <w:p w14:paraId="0A4F72FD" w14:textId="19B179E1" w:rsidR="00C94650" w:rsidRDefault="00CC57D7" w:rsidP="00315BAC">
      <w:pPr>
        <w:pStyle w:val="Heading1"/>
        <w:numPr>
          <w:ilvl w:val="0"/>
          <w:numId w:val="3"/>
        </w:numPr>
        <w:spacing w:after="120"/>
        <w:ind w:left="714" w:hanging="357"/>
        <w:rPr>
          <w:rFonts w:ascii="Times New Roman" w:eastAsia="Times New Roman" w:hAnsi="Times New Roman" w:cs="Times New Roman"/>
          <w:b/>
          <w:color w:val="auto"/>
          <w:lang w:bidi="et-EE"/>
        </w:rPr>
      </w:pPr>
      <w:bookmarkStart w:id="22" w:name="_Toc195621729"/>
      <w:r w:rsidRPr="37014304">
        <w:rPr>
          <w:rFonts w:ascii="Times New Roman" w:eastAsia="Times New Roman" w:hAnsi="Times New Roman" w:cs="Times New Roman"/>
          <w:b/>
          <w:color w:val="auto"/>
          <w:lang w:bidi="et-EE"/>
        </w:rPr>
        <w:lastRenderedPageBreak/>
        <w:t>Kasutatud heitekoefitsientide loetelu</w:t>
      </w:r>
      <w:bookmarkEnd w:id="22"/>
    </w:p>
    <w:p w14:paraId="0AD17BE5" w14:textId="77777777" w:rsidR="00412CD2" w:rsidRPr="00412CD2" w:rsidRDefault="00412CD2" w:rsidP="00412CD2">
      <w:pPr>
        <w:rPr>
          <w:lang w:bidi="et-EE"/>
        </w:rPr>
      </w:pPr>
    </w:p>
    <w:tbl>
      <w:tblPr>
        <w:tblStyle w:val="TableGrid"/>
        <w:tblW w:w="9828" w:type="dxa"/>
        <w:tblLook w:val="04A0" w:firstRow="1" w:lastRow="0" w:firstColumn="1" w:lastColumn="0" w:noHBand="0" w:noVBand="1"/>
      </w:tblPr>
      <w:tblGrid>
        <w:gridCol w:w="2016"/>
        <w:gridCol w:w="2172"/>
        <w:gridCol w:w="1561"/>
        <w:gridCol w:w="2014"/>
        <w:gridCol w:w="2065"/>
      </w:tblGrid>
      <w:tr w:rsidR="003A4082" w:rsidRPr="003A4082" w14:paraId="6D0AEFBA" w14:textId="77777777" w:rsidTr="00553382">
        <w:trPr>
          <w:trHeight w:val="465"/>
        </w:trPr>
        <w:tc>
          <w:tcPr>
            <w:tcW w:w="2016" w:type="dxa"/>
          </w:tcPr>
          <w:p w14:paraId="6D8DA925" w14:textId="2F9D47FF" w:rsidR="003A4082" w:rsidRPr="000F695F" w:rsidRDefault="003A4082" w:rsidP="003A4082">
            <w:pPr>
              <w:spacing w:line="360" w:lineRule="auto"/>
              <w:contextualSpacing/>
              <w:jc w:val="both"/>
              <w:rPr>
                <w:rFonts w:ascii="Times New Roman" w:hAnsi="Times New Roman" w:cs="Times New Roman"/>
                <w:b/>
                <w:bCs/>
                <w:sz w:val="20"/>
                <w:szCs w:val="20"/>
              </w:rPr>
            </w:pPr>
            <w:r w:rsidRPr="000F695F">
              <w:rPr>
                <w:rFonts w:ascii="Times New Roman" w:eastAsia="Times New Roman" w:hAnsi="Times New Roman" w:cs="Times New Roman"/>
                <w:b/>
                <w:sz w:val="20"/>
                <w:szCs w:val="20"/>
                <w:lang w:bidi="et-EE"/>
              </w:rPr>
              <w:t>Kategooria</w:t>
            </w:r>
          </w:p>
        </w:tc>
        <w:tc>
          <w:tcPr>
            <w:tcW w:w="2172" w:type="dxa"/>
          </w:tcPr>
          <w:p w14:paraId="09B1CA0F" w14:textId="6BA89EE6" w:rsidR="003A4082" w:rsidRPr="000F695F" w:rsidRDefault="003A4082" w:rsidP="003A4082">
            <w:pPr>
              <w:spacing w:line="360" w:lineRule="auto"/>
              <w:contextualSpacing/>
              <w:jc w:val="both"/>
              <w:rPr>
                <w:rFonts w:ascii="Times New Roman" w:hAnsi="Times New Roman" w:cs="Times New Roman"/>
                <w:b/>
                <w:bCs/>
                <w:sz w:val="20"/>
                <w:szCs w:val="20"/>
              </w:rPr>
            </w:pPr>
            <w:r w:rsidRPr="000F695F">
              <w:rPr>
                <w:rFonts w:ascii="Times New Roman" w:eastAsia="Times New Roman" w:hAnsi="Times New Roman" w:cs="Times New Roman"/>
                <w:b/>
                <w:sz w:val="20"/>
                <w:szCs w:val="20"/>
                <w:lang w:bidi="et-EE"/>
              </w:rPr>
              <w:t>Alamkategooria</w:t>
            </w:r>
          </w:p>
        </w:tc>
        <w:tc>
          <w:tcPr>
            <w:tcW w:w="1561" w:type="dxa"/>
          </w:tcPr>
          <w:p w14:paraId="6E9EECAC" w14:textId="4A4D11D4" w:rsidR="003A4082" w:rsidRPr="000F695F" w:rsidRDefault="003A4082" w:rsidP="003A4082">
            <w:pPr>
              <w:spacing w:line="360" w:lineRule="auto"/>
              <w:contextualSpacing/>
              <w:jc w:val="both"/>
              <w:rPr>
                <w:rFonts w:ascii="Times New Roman" w:hAnsi="Times New Roman" w:cs="Times New Roman"/>
                <w:b/>
                <w:bCs/>
                <w:sz w:val="20"/>
                <w:szCs w:val="20"/>
              </w:rPr>
            </w:pPr>
            <w:r w:rsidRPr="000F695F">
              <w:rPr>
                <w:rFonts w:ascii="Times New Roman" w:eastAsia="Times New Roman" w:hAnsi="Times New Roman" w:cs="Times New Roman"/>
                <w:b/>
                <w:sz w:val="20"/>
                <w:szCs w:val="20"/>
                <w:lang w:bidi="et-EE"/>
              </w:rPr>
              <w:t>Heitekoefitsient</w:t>
            </w:r>
          </w:p>
        </w:tc>
        <w:tc>
          <w:tcPr>
            <w:tcW w:w="2014" w:type="dxa"/>
          </w:tcPr>
          <w:p w14:paraId="61EA629E" w14:textId="7E999898" w:rsidR="003A4082" w:rsidRPr="000F695F" w:rsidRDefault="003A4082" w:rsidP="003A4082">
            <w:pPr>
              <w:spacing w:line="360" w:lineRule="auto"/>
              <w:contextualSpacing/>
              <w:jc w:val="both"/>
              <w:rPr>
                <w:rFonts w:ascii="Times New Roman" w:hAnsi="Times New Roman" w:cs="Times New Roman"/>
                <w:b/>
                <w:bCs/>
                <w:sz w:val="20"/>
                <w:szCs w:val="20"/>
              </w:rPr>
            </w:pPr>
            <w:r w:rsidRPr="000F695F">
              <w:rPr>
                <w:rFonts w:ascii="Times New Roman" w:eastAsia="Times New Roman" w:hAnsi="Times New Roman" w:cs="Times New Roman"/>
                <w:b/>
                <w:sz w:val="20"/>
                <w:szCs w:val="20"/>
                <w:lang w:bidi="et-EE"/>
              </w:rPr>
              <w:t>Ühik</w:t>
            </w:r>
          </w:p>
        </w:tc>
        <w:tc>
          <w:tcPr>
            <w:tcW w:w="2065" w:type="dxa"/>
          </w:tcPr>
          <w:p w14:paraId="77D62308" w14:textId="26A4BE1E" w:rsidR="003A4082" w:rsidRPr="000F695F" w:rsidRDefault="003A4082" w:rsidP="003A4082">
            <w:pPr>
              <w:spacing w:line="360" w:lineRule="auto"/>
              <w:contextualSpacing/>
              <w:jc w:val="both"/>
              <w:rPr>
                <w:rFonts w:ascii="Times New Roman" w:hAnsi="Times New Roman" w:cs="Times New Roman"/>
                <w:b/>
                <w:bCs/>
                <w:sz w:val="20"/>
                <w:szCs w:val="20"/>
              </w:rPr>
            </w:pPr>
            <w:r w:rsidRPr="000F695F">
              <w:rPr>
                <w:rFonts w:ascii="Times New Roman" w:eastAsia="Times New Roman" w:hAnsi="Times New Roman" w:cs="Times New Roman"/>
                <w:b/>
                <w:sz w:val="20"/>
                <w:szCs w:val="20"/>
                <w:lang w:bidi="et-EE"/>
              </w:rPr>
              <w:t>Andmebaas</w:t>
            </w:r>
          </w:p>
        </w:tc>
      </w:tr>
      <w:tr w:rsidR="003A4082" w:rsidRPr="003A4082" w14:paraId="47284DBF" w14:textId="77777777" w:rsidTr="00553382">
        <w:trPr>
          <w:trHeight w:val="416"/>
        </w:trPr>
        <w:tc>
          <w:tcPr>
            <w:tcW w:w="9828" w:type="dxa"/>
            <w:gridSpan w:val="5"/>
            <w:shd w:val="clear" w:color="auto" w:fill="F2F2F2" w:themeFill="background1" w:themeFillShade="F2"/>
            <w:vAlign w:val="center"/>
          </w:tcPr>
          <w:p w14:paraId="55EED9D9" w14:textId="03309B49" w:rsidR="003A4082" w:rsidRPr="0072755F" w:rsidRDefault="00112379" w:rsidP="003A4082">
            <w:pPr>
              <w:contextualSpacing/>
              <w:jc w:val="center"/>
              <w:rPr>
                <w:rFonts w:ascii="Times New Roman" w:hAnsi="Times New Roman" w:cs="Times New Roman"/>
                <w:b/>
                <w:bCs/>
                <w:sz w:val="20"/>
                <w:szCs w:val="20"/>
              </w:rPr>
            </w:pPr>
            <w:r w:rsidRPr="0072755F">
              <w:rPr>
                <w:rFonts w:ascii="Times New Roman" w:eastAsia="Times New Roman" w:hAnsi="Times New Roman" w:cs="Times New Roman"/>
                <w:b/>
                <w:sz w:val="20"/>
                <w:szCs w:val="20"/>
                <w:lang w:bidi="et-EE"/>
              </w:rPr>
              <w:t xml:space="preserve">MÕJUALA </w:t>
            </w:r>
            <w:r w:rsidR="003A4082" w:rsidRPr="0072755F">
              <w:rPr>
                <w:rFonts w:ascii="Times New Roman" w:eastAsia="Times New Roman" w:hAnsi="Times New Roman" w:cs="Times New Roman"/>
                <w:b/>
                <w:sz w:val="20"/>
                <w:szCs w:val="20"/>
                <w:lang w:bidi="et-EE"/>
              </w:rPr>
              <w:t xml:space="preserve">1 </w:t>
            </w:r>
          </w:p>
        </w:tc>
      </w:tr>
      <w:tr w:rsidR="00F8216E" w:rsidRPr="003A4082" w14:paraId="04995A00" w14:textId="77777777" w:rsidTr="00553382">
        <w:trPr>
          <w:trHeight w:val="340"/>
        </w:trPr>
        <w:tc>
          <w:tcPr>
            <w:tcW w:w="2016" w:type="dxa"/>
            <w:vMerge w:val="restart"/>
            <w:vAlign w:val="center"/>
          </w:tcPr>
          <w:p w14:paraId="33970CDF" w14:textId="3FCC1E92" w:rsidR="00F8216E" w:rsidRPr="00C129E7" w:rsidRDefault="00F8216E" w:rsidP="004D600C">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Paiksed heited</w:t>
            </w:r>
          </w:p>
        </w:tc>
        <w:tc>
          <w:tcPr>
            <w:tcW w:w="2172" w:type="dxa"/>
            <w:vAlign w:val="center"/>
          </w:tcPr>
          <w:p w14:paraId="264A3602" w14:textId="56A6A2C5" w:rsidR="00F8216E" w:rsidRPr="00C129E7" w:rsidRDefault="00F8216E" w:rsidP="004D600C">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Maagaas (GJ)</w:t>
            </w:r>
          </w:p>
        </w:tc>
        <w:tc>
          <w:tcPr>
            <w:tcW w:w="1561" w:type="dxa"/>
            <w:vAlign w:val="center"/>
          </w:tcPr>
          <w:p w14:paraId="44D5A499" w14:textId="03B075A7" w:rsidR="00F8216E" w:rsidRPr="00C129E7" w:rsidRDefault="00F8216E" w:rsidP="004D600C">
            <w:pPr>
              <w:contextualSpacing/>
              <w:jc w:val="right"/>
              <w:rPr>
                <w:rFonts w:ascii="Times New Roman" w:hAnsi="Times New Roman" w:cs="Times New Roman"/>
                <w:sz w:val="20"/>
                <w:szCs w:val="20"/>
              </w:rPr>
            </w:pPr>
            <w:r w:rsidRPr="003D7139">
              <w:rPr>
                <w:rFonts w:ascii="Times New Roman" w:hAnsi="Times New Roman" w:cs="Times New Roman"/>
                <w:sz w:val="20"/>
                <w:szCs w:val="20"/>
              </w:rPr>
              <w:t>5</w:t>
            </w:r>
            <w:r>
              <w:rPr>
                <w:rFonts w:ascii="Times New Roman" w:hAnsi="Times New Roman" w:cs="Times New Roman"/>
                <w:sz w:val="20"/>
                <w:szCs w:val="20"/>
              </w:rPr>
              <w:t>6,</w:t>
            </w:r>
            <w:r w:rsidR="006008F6">
              <w:rPr>
                <w:rFonts w:ascii="Times New Roman" w:hAnsi="Times New Roman" w:cs="Times New Roman"/>
                <w:sz w:val="20"/>
                <w:szCs w:val="20"/>
              </w:rPr>
              <w:t>3</w:t>
            </w:r>
          </w:p>
        </w:tc>
        <w:tc>
          <w:tcPr>
            <w:tcW w:w="2014" w:type="dxa"/>
            <w:vAlign w:val="center"/>
          </w:tcPr>
          <w:p w14:paraId="53185666" w14:textId="09C57B4E"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67B77892" w14:textId="4EB905AF" w:rsidR="00F8216E" w:rsidRPr="00C129E7" w:rsidRDefault="00F8216E" w:rsidP="004D600C">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09BEA1B9" w14:textId="77777777" w:rsidTr="00553382">
        <w:trPr>
          <w:trHeight w:val="340"/>
        </w:trPr>
        <w:tc>
          <w:tcPr>
            <w:tcW w:w="2016" w:type="dxa"/>
            <w:vMerge/>
            <w:vAlign w:val="center"/>
          </w:tcPr>
          <w:p w14:paraId="07D77E75" w14:textId="77777777" w:rsidR="00F8216E" w:rsidRPr="00C129E7" w:rsidRDefault="00F8216E" w:rsidP="004D600C">
            <w:pPr>
              <w:contextualSpacing/>
              <w:rPr>
                <w:rFonts w:ascii="Times New Roman" w:eastAsia="Times New Roman" w:hAnsi="Times New Roman" w:cs="Times New Roman"/>
                <w:sz w:val="20"/>
                <w:szCs w:val="20"/>
                <w:lang w:bidi="et-EE"/>
              </w:rPr>
            </w:pPr>
          </w:p>
        </w:tc>
        <w:tc>
          <w:tcPr>
            <w:tcW w:w="2172" w:type="dxa"/>
            <w:vAlign w:val="center"/>
          </w:tcPr>
          <w:p w14:paraId="711B10AA" w14:textId="074DFE36" w:rsidR="00F8216E" w:rsidRDefault="00F8216E" w:rsidP="004D600C">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Maasgaas (kWh)</w:t>
            </w:r>
          </w:p>
        </w:tc>
        <w:tc>
          <w:tcPr>
            <w:tcW w:w="1561" w:type="dxa"/>
            <w:vAlign w:val="center"/>
          </w:tcPr>
          <w:p w14:paraId="365B3282" w14:textId="66619BD6" w:rsidR="00F8216E" w:rsidRPr="003D7139" w:rsidRDefault="00F8216E" w:rsidP="004D600C">
            <w:pPr>
              <w:contextualSpacing/>
              <w:jc w:val="right"/>
              <w:rPr>
                <w:rFonts w:ascii="Times New Roman" w:hAnsi="Times New Roman" w:cs="Times New Roman"/>
                <w:sz w:val="20"/>
                <w:szCs w:val="20"/>
              </w:rPr>
            </w:pPr>
            <w:r>
              <w:rPr>
                <w:rFonts w:ascii="Times New Roman" w:hAnsi="Times New Roman" w:cs="Times New Roman"/>
                <w:sz w:val="20"/>
                <w:szCs w:val="20"/>
              </w:rPr>
              <w:t>0,203</w:t>
            </w:r>
          </w:p>
        </w:tc>
        <w:tc>
          <w:tcPr>
            <w:tcW w:w="2014" w:type="dxa"/>
            <w:vAlign w:val="center"/>
          </w:tcPr>
          <w:p w14:paraId="63AD7CAB" w14:textId="3E39E2DA"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436A87">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119484FD" w14:textId="6F40895B" w:rsidR="00F8216E" w:rsidRDefault="00F8216E" w:rsidP="004D600C">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77259921" w14:textId="77777777" w:rsidTr="00553382">
        <w:trPr>
          <w:trHeight w:val="340"/>
        </w:trPr>
        <w:tc>
          <w:tcPr>
            <w:tcW w:w="2016" w:type="dxa"/>
            <w:vMerge/>
            <w:vAlign w:val="center"/>
          </w:tcPr>
          <w:p w14:paraId="1B99D8FC" w14:textId="77777777" w:rsidR="00F8216E" w:rsidRPr="00C129E7" w:rsidRDefault="00F8216E" w:rsidP="0010775F">
            <w:pPr>
              <w:contextualSpacing/>
              <w:rPr>
                <w:rFonts w:ascii="Times New Roman" w:eastAsia="Times New Roman" w:hAnsi="Times New Roman" w:cs="Times New Roman"/>
                <w:sz w:val="20"/>
                <w:szCs w:val="20"/>
                <w:lang w:bidi="et-EE"/>
              </w:rPr>
            </w:pPr>
          </w:p>
        </w:tc>
        <w:tc>
          <w:tcPr>
            <w:tcW w:w="2172" w:type="dxa"/>
          </w:tcPr>
          <w:p w14:paraId="78260679" w14:textId="599F1222" w:rsidR="00F8216E" w:rsidRDefault="00F8216E" w:rsidP="0010775F">
            <w:pPr>
              <w:contextualSpacing/>
              <w:rPr>
                <w:rFonts w:ascii="Times New Roman" w:eastAsia="Times New Roman" w:hAnsi="Times New Roman" w:cs="Times New Roman"/>
                <w:sz w:val="20"/>
                <w:szCs w:val="20"/>
                <w:lang w:bidi="et-EE"/>
              </w:rPr>
            </w:pPr>
            <w:r w:rsidRPr="0006428C">
              <w:rPr>
                <w:rFonts w:ascii="Times New Roman" w:eastAsia="Times New Roman" w:hAnsi="Times New Roman" w:cs="Times New Roman"/>
                <w:sz w:val="20"/>
                <w:szCs w:val="20"/>
                <w:lang w:bidi="et-EE"/>
              </w:rPr>
              <w:t>Maasgaas (</w:t>
            </w:r>
            <w:r>
              <w:rPr>
                <w:rFonts w:ascii="Times New Roman" w:hAnsi="Times New Roman" w:cs="Times New Roman"/>
                <w:sz w:val="20"/>
                <w:szCs w:val="20"/>
              </w:rPr>
              <w:t>m</w:t>
            </w:r>
            <w:r>
              <w:rPr>
                <w:rFonts w:ascii="Times New Roman" w:hAnsi="Times New Roman" w:cs="Times New Roman"/>
                <w:sz w:val="20"/>
                <w:szCs w:val="20"/>
                <w:vertAlign w:val="superscript"/>
              </w:rPr>
              <w:t>3</w:t>
            </w:r>
            <w:r w:rsidRPr="0006428C">
              <w:rPr>
                <w:rFonts w:ascii="Times New Roman" w:eastAsia="Times New Roman" w:hAnsi="Times New Roman" w:cs="Times New Roman"/>
                <w:sz w:val="20"/>
                <w:szCs w:val="20"/>
                <w:lang w:bidi="et-EE"/>
              </w:rPr>
              <w:t>)</w:t>
            </w:r>
          </w:p>
        </w:tc>
        <w:tc>
          <w:tcPr>
            <w:tcW w:w="1561" w:type="dxa"/>
            <w:vAlign w:val="center"/>
          </w:tcPr>
          <w:p w14:paraId="65D3425F" w14:textId="1C67F3DE" w:rsidR="00F8216E" w:rsidRDefault="00F8216E" w:rsidP="0010775F">
            <w:pPr>
              <w:contextualSpacing/>
              <w:jc w:val="right"/>
              <w:rPr>
                <w:rFonts w:ascii="Times New Roman" w:hAnsi="Times New Roman" w:cs="Times New Roman"/>
                <w:sz w:val="20"/>
                <w:szCs w:val="20"/>
              </w:rPr>
            </w:pPr>
            <w:r>
              <w:rPr>
                <w:rFonts w:ascii="Times New Roman" w:hAnsi="Times New Roman" w:cs="Times New Roman"/>
                <w:sz w:val="20"/>
                <w:szCs w:val="20"/>
              </w:rPr>
              <w:t>2,</w:t>
            </w:r>
            <w:r w:rsidR="006008F6">
              <w:rPr>
                <w:rFonts w:ascii="Times New Roman" w:hAnsi="Times New Roman" w:cs="Times New Roman"/>
                <w:sz w:val="20"/>
                <w:szCs w:val="20"/>
              </w:rPr>
              <w:t>067</w:t>
            </w:r>
          </w:p>
        </w:tc>
        <w:tc>
          <w:tcPr>
            <w:tcW w:w="2014" w:type="dxa"/>
            <w:vAlign w:val="center"/>
          </w:tcPr>
          <w:p w14:paraId="74A61E6F" w14:textId="282ECE10"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23EA860E" w14:textId="7EF6A3D0" w:rsidR="00F8216E" w:rsidRDefault="00F8216E" w:rsidP="0010775F">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6886FE02" w14:textId="77777777" w:rsidTr="00553382">
        <w:trPr>
          <w:trHeight w:val="340"/>
        </w:trPr>
        <w:tc>
          <w:tcPr>
            <w:tcW w:w="2016" w:type="dxa"/>
            <w:vMerge/>
            <w:vAlign w:val="center"/>
          </w:tcPr>
          <w:p w14:paraId="78708337" w14:textId="77777777" w:rsidR="00F8216E" w:rsidRPr="00C129E7" w:rsidRDefault="00F8216E" w:rsidP="0010775F">
            <w:pPr>
              <w:contextualSpacing/>
              <w:rPr>
                <w:rFonts w:ascii="Times New Roman" w:eastAsia="Times New Roman" w:hAnsi="Times New Roman" w:cs="Times New Roman"/>
                <w:sz w:val="20"/>
                <w:szCs w:val="20"/>
                <w:lang w:bidi="et-EE"/>
              </w:rPr>
            </w:pPr>
          </w:p>
        </w:tc>
        <w:tc>
          <w:tcPr>
            <w:tcW w:w="2172" w:type="dxa"/>
          </w:tcPr>
          <w:p w14:paraId="0F66DB7B" w14:textId="4F4DC77D" w:rsidR="00F8216E" w:rsidRDefault="00F8216E" w:rsidP="0010775F">
            <w:pPr>
              <w:contextualSpacing/>
              <w:rPr>
                <w:rFonts w:ascii="Times New Roman" w:eastAsia="Times New Roman" w:hAnsi="Times New Roman" w:cs="Times New Roman"/>
                <w:sz w:val="20"/>
                <w:szCs w:val="20"/>
                <w:lang w:bidi="et-EE"/>
              </w:rPr>
            </w:pPr>
            <w:r w:rsidRPr="0006428C">
              <w:rPr>
                <w:rFonts w:ascii="Times New Roman" w:eastAsia="Times New Roman" w:hAnsi="Times New Roman" w:cs="Times New Roman"/>
                <w:sz w:val="20"/>
                <w:szCs w:val="20"/>
                <w:lang w:bidi="et-EE"/>
              </w:rPr>
              <w:t>Maasgaas (</w:t>
            </w:r>
            <w:proofErr w:type="spellStart"/>
            <w:r>
              <w:rPr>
                <w:rFonts w:ascii="Times New Roman" w:eastAsia="Times New Roman" w:hAnsi="Times New Roman" w:cs="Times New Roman"/>
                <w:sz w:val="20"/>
                <w:szCs w:val="20"/>
                <w:lang w:bidi="et-EE"/>
              </w:rPr>
              <w:t>G</w:t>
            </w:r>
            <w:r w:rsidRPr="0006428C">
              <w:rPr>
                <w:rFonts w:ascii="Times New Roman" w:eastAsia="Times New Roman" w:hAnsi="Times New Roman" w:cs="Times New Roman"/>
                <w:sz w:val="20"/>
                <w:szCs w:val="20"/>
                <w:lang w:bidi="et-EE"/>
              </w:rPr>
              <w:t>Wh</w:t>
            </w:r>
            <w:proofErr w:type="spellEnd"/>
            <w:r w:rsidRPr="0006428C">
              <w:rPr>
                <w:rFonts w:ascii="Times New Roman" w:eastAsia="Times New Roman" w:hAnsi="Times New Roman" w:cs="Times New Roman"/>
                <w:sz w:val="20"/>
                <w:szCs w:val="20"/>
                <w:lang w:bidi="et-EE"/>
              </w:rPr>
              <w:t>)</w:t>
            </w:r>
          </w:p>
        </w:tc>
        <w:tc>
          <w:tcPr>
            <w:tcW w:w="1561" w:type="dxa"/>
            <w:vAlign w:val="center"/>
          </w:tcPr>
          <w:p w14:paraId="77FEB2F4" w14:textId="69CBBF70" w:rsidR="00F8216E" w:rsidRDefault="006008F6" w:rsidP="0010775F">
            <w:pPr>
              <w:contextualSpacing/>
              <w:jc w:val="right"/>
              <w:rPr>
                <w:rFonts w:ascii="Times New Roman" w:hAnsi="Times New Roman" w:cs="Times New Roman"/>
                <w:sz w:val="20"/>
                <w:szCs w:val="20"/>
              </w:rPr>
            </w:pPr>
            <w:r w:rsidRPr="00514A3F">
              <w:rPr>
                <w:rFonts w:ascii="Times New Roman" w:hAnsi="Times New Roman" w:cs="Times New Roman"/>
                <w:sz w:val="20"/>
                <w:szCs w:val="20"/>
              </w:rPr>
              <w:t>202</w:t>
            </w:r>
            <w:r>
              <w:rPr>
                <w:rFonts w:ascii="Times New Roman" w:hAnsi="Times New Roman" w:cs="Times New Roman"/>
                <w:sz w:val="20"/>
                <w:szCs w:val="20"/>
              </w:rPr>
              <w:t>700</w:t>
            </w:r>
          </w:p>
        </w:tc>
        <w:tc>
          <w:tcPr>
            <w:tcW w:w="2014" w:type="dxa"/>
            <w:vAlign w:val="center"/>
          </w:tcPr>
          <w:p w14:paraId="01244077" w14:textId="59517930"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66C9D897" w14:textId="7A9EC655" w:rsidR="00F8216E" w:rsidRDefault="00F8216E" w:rsidP="0010775F">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5E0432E0" w14:textId="77777777" w:rsidTr="00553382">
        <w:trPr>
          <w:trHeight w:val="340"/>
        </w:trPr>
        <w:tc>
          <w:tcPr>
            <w:tcW w:w="2016" w:type="dxa"/>
            <w:vMerge/>
            <w:vAlign w:val="center"/>
          </w:tcPr>
          <w:p w14:paraId="1267AD70" w14:textId="77777777" w:rsidR="00F8216E" w:rsidRPr="00C129E7" w:rsidRDefault="00F8216E" w:rsidP="0010775F">
            <w:pPr>
              <w:contextualSpacing/>
              <w:rPr>
                <w:rFonts w:ascii="Times New Roman" w:eastAsia="Times New Roman" w:hAnsi="Times New Roman" w:cs="Times New Roman"/>
                <w:sz w:val="20"/>
                <w:szCs w:val="20"/>
                <w:lang w:bidi="et-EE"/>
              </w:rPr>
            </w:pPr>
          </w:p>
        </w:tc>
        <w:tc>
          <w:tcPr>
            <w:tcW w:w="2172" w:type="dxa"/>
          </w:tcPr>
          <w:p w14:paraId="2E75693F" w14:textId="3709FA48" w:rsidR="00F8216E" w:rsidRPr="0006428C" w:rsidRDefault="00F8216E" w:rsidP="0010775F">
            <w:pPr>
              <w:contextualSpacing/>
              <w:rPr>
                <w:rFonts w:ascii="Times New Roman" w:eastAsia="Times New Roman" w:hAnsi="Times New Roman" w:cs="Times New Roman"/>
                <w:sz w:val="20"/>
                <w:szCs w:val="20"/>
                <w:lang w:bidi="et-EE"/>
              </w:rPr>
            </w:pPr>
            <w:r w:rsidRPr="0006428C">
              <w:rPr>
                <w:rFonts w:ascii="Times New Roman" w:eastAsia="Times New Roman" w:hAnsi="Times New Roman" w:cs="Times New Roman"/>
                <w:sz w:val="20"/>
                <w:szCs w:val="20"/>
                <w:lang w:bidi="et-EE"/>
              </w:rPr>
              <w:t>Maasgaas (</w:t>
            </w:r>
            <w:r>
              <w:rPr>
                <w:rFonts w:ascii="Times New Roman" w:eastAsia="Times New Roman" w:hAnsi="Times New Roman" w:cs="Times New Roman"/>
                <w:sz w:val="20"/>
                <w:szCs w:val="20"/>
                <w:lang w:bidi="et-EE"/>
              </w:rPr>
              <w:t>M</w:t>
            </w:r>
            <w:r w:rsidRPr="0006428C">
              <w:rPr>
                <w:rFonts w:ascii="Times New Roman" w:eastAsia="Times New Roman" w:hAnsi="Times New Roman" w:cs="Times New Roman"/>
                <w:sz w:val="20"/>
                <w:szCs w:val="20"/>
                <w:lang w:bidi="et-EE"/>
              </w:rPr>
              <w:t>Wh)</w:t>
            </w:r>
          </w:p>
        </w:tc>
        <w:tc>
          <w:tcPr>
            <w:tcW w:w="1561" w:type="dxa"/>
            <w:vAlign w:val="center"/>
          </w:tcPr>
          <w:p w14:paraId="69535B45" w14:textId="7AF95CDB" w:rsidR="00F8216E" w:rsidRDefault="00F8216E" w:rsidP="0010775F">
            <w:pPr>
              <w:contextualSpacing/>
              <w:jc w:val="right"/>
              <w:rPr>
                <w:rFonts w:ascii="Times New Roman" w:hAnsi="Times New Roman" w:cs="Times New Roman"/>
                <w:sz w:val="20"/>
                <w:szCs w:val="20"/>
              </w:rPr>
            </w:pPr>
            <w:r w:rsidRPr="005C5E12">
              <w:rPr>
                <w:rFonts w:ascii="Times New Roman" w:hAnsi="Times New Roman" w:cs="Times New Roman"/>
                <w:sz w:val="20"/>
                <w:szCs w:val="20"/>
              </w:rPr>
              <w:t>202</w:t>
            </w:r>
            <w:r>
              <w:rPr>
                <w:rFonts w:ascii="Times New Roman" w:hAnsi="Times New Roman" w:cs="Times New Roman"/>
                <w:sz w:val="20"/>
                <w:szCs w:val="20"/>
              </w:rPr>
              <w:t>,</w:t>
            </w:r>
            <w:r w:rsidR="006008F6">
              <w:rPr>
                <w:rFonts w:ascii="Times New Roman" w:hAnsi="Times New Roman" w:cs="Times New Roman"/>
                <w:sz w:val="20"/>
                <w:szCs w:val="20"/>
              </w:rPr>
              <w:t>7</w:t>
            </w:r>
          </w:p>
        </w:tc>
        <w:tc>
          <w:tcPr>
            <w:tcW w:w="2014" w:type="dxa"/>
            <w:vAlign w:val="center"/>
          </w:tcPr>
          <w:p w14:paraId="3DE1478C" w14:textId="1402C2B9"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0682ABC4" w14:textId="77DDA6C0" w:rsidR="00F8216E" w:rsidRDefault="00F8216E" w:rsidP="0010775F">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39BB3EF8" w14:textId="77777777" w:rsidTr="00553382">
        <w:trPr>
          <w:trHeight w:val="340"/>
        </w:trPr>
        <w:tc>
          <w:tcPr>
            <w:tcW w:w="2016" w:type="dxa"/>
            <w:vMerge/>
            <w:vAlign w:val="center"/>
          </w:tcPr>
          <w:p w14:paraId="4B670826" w14:textId="77777777" w:rsidR="00F8216E" w:rsidRPr="00C129E7" w:rsidRDefault="00F8216E" w:rsidP="00A42F6E">
            <w:pPr>
              <w:contextualSpacing/>
              <w:rPr>
                <w:rFonts w:ascii="Times New Roman" w:hAnsi="Times New Roman" w:cs="Times New Roman"/>
                <w:sz w:val="20"/>
                <w:szCs w:val="20"/>
              </w:rPr>
            </w:pPr>
          </w:p>
        </w:tc>
        <w:tc>
          <w:tcPr>
            <w:tcW w:w="2172" w:type="dxa"/>
            <w:vAlign w:val="center"/>
          </w:tcPr>
          <w:p w14:paraId="7E6C8149" w14:textId="59F39E69" w:rsidR="00F8216E" w:rsidRPr="00C129E7" w:rsidRDefault="00F8216E" w:rsidP="00A42F6E">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Põletusõli (liitrites)</w:t>
            </w:r>
          </w:p>
        </w:tc>
        <w:tc>
          <w:tcPr>
            <w:tcW w:w="1561" w:type="dxa"/>
            <w:vAlign w:val="center"/>
          </w:tcPr>
          <w:p w14:paraId="4AB06542" w14:textId="450C4204" w:rsidR="00F8216E" w:rsidRPr="00C129E7" w:rsidRDefault="00F8216E" w:rsidP="00A42F6E">
            <w:pPr>
              <w:contextualSpacing/>
              <w:jc w:val="right"/>
              <w:rPr>
                <w:rFonts w:ascii="Times New Roman" w:hAnsi="Times New Roman" w:cs="Times New Roman"/>
                <w:sz w:val="20"/>
                <w:szCs w:val="20"/>
              </w:rPr>
            </w:pPr>
            <w:r w:rsidRPr="00E2490A">
              <w:rPr>
                <w:rFonts w:ascii="Times New Roman" w:hAnsi="Times New Roman" w:cs="Times New Roman"/>
                <w:sz w:val="20"/>
                <w:szCs w:val="20"/>
              </w:rPr>
              <w:t>2,540</w:t>
            </w:r>
          </w:p>
        </w:tc>
        <w:tc>
          <w:tcPr>
            <w:tcW w:w="2014" w:type="dxa"/>
            <w:vAlign w:val="center"/>
          </w:tcPr>
          <w:p w14:paraId="6C296B71" w14:textId="6C8F68A3"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0C0BBF6C" w14:textId="3578C9D8" w:rsidR="00F8216E" w:rsidRPr="00C129E7" w:rsidRDefault="00F8216E" w:rsidP="00A42F6E">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599061F8" w14:textId="77777777" w:rsidTr="00553382">
        <w:trPr>
          <w:trHeight w:val="340"/>
        </w:trPr>
        <w:tc>
          <w:tcPr>
            <w:tcW w:w="2016" w:type="dxa"/>
            <w:vMerge/>
            <w:vAlign w:val="center"/>
          </w:tcPr>
          <w:p w14:paraId="5953FD1F" w14:textId="77777777" w:rsidR="00F8216E" w:rsidRPr="00C129E7" w:rsidRDefault="00F8216E" w:rsidP="00A42F6E">
            <w:pPr>
              <w:contextualSpacing/>
              <w:rPr>
                <w:rFonts w:ascii="Times New Roman" w:hAnsi="Times New Roman" w:cs="Times New Roman"/>
                <w:sz w:val="20"/>
                <w:szCs w:val="20"/>
              </w:rPr>
            </w:pPr>
          </w:p>
        </w:tc>
        <w:tc>
          <w:tcPr>
            <w:tcW w:w="2172" w:type="dxa"/>
            <w:vAlign w:val="center"/>
          </w:tcPr>
          <w:p w14:paraId="06227EE2" w14:textId="1CFB8F9A" w:rsidR="00F8216E" w:rsidRPr="00C129E7" w:rsidRDefault="00F8216E" w:rsidP="00A42F6E">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Põletusõli (kWh)</w:t>
            </w:r>
          </w:p>
        </w:tc>
        <w:tc>
          <w:tcPr>
            <w:tcW w:w="1561" w:type="dxa"/>
            <w:vAlign w:val="center"/>
          </w:tcPr>
          <w:p w14:paraId="746A57CD" w14:textId="4EEE7E6F" w:rsidR="00F8216E" w:rsidRPr="00C129E7" w:rsidRDefault="00F8216E" w:rsidP="00A42F6E">
            <w:pPr>
              <w:contextualSpacing/>
              <w:jc w:val="right"/>
              <w:rPr>
                <w:rFonts w:ascii="Times New Roman" w:hAnsi="Times New Roman" w:cs="Times New Roman"/>
                <w:sz w:val="20"/>
                <w:szCs w:val="20"/>
              </w:rPr>
            </w:pPr>
            <w:r w:rsidRPr="009E3BA7">
              <w:rPr>
                <w:rFonts w:ascii="Times New Roman" w:hAnsi="Times New Roman" w:cs="Times New Roman"/>
                <w:sz w:val="20"/>
                <w:szCs w:val="20"/>
              </w:rPr>
              <w:t>0,260</w:t>
            </w:r>
          </w:p>
        </w:tc>
        <w:tc>
          <w:tcPr>
            <w:tcW w:w="2014" w:type="dxa"/>
            <w:vAlign w:val="center"/>
          </w:tcPr>
          <w:p w14:paraId="2EB73A0D" w14:textId="628C6188"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463AD1D3" w14:textId="4C54A5CB" w:rsidR="00F8216E" w:rsidRPr="00C129E7" w:rsidRDefault="00F8216E" w:rsidP="00A42F6E">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503D01CC" w14:textId="77777777" w:rsidTr="00553382">
        <w:trPr>
          <w:trHeight w:val="340"/>
        </w:trPr>
        <w:tc>
          <w:tcPr>
            <w:tcW w:w="2016" w:type="dxa"/>
            <w:vMerge/>
            <w:vAlign w:val="center"/>
          </w:tcPr>
          <w:p w14:paraId="1D8AD9E2" w14:textId="77777777" w:rsidR="00F8216E" w:rsidRPr="00C129E7" w:rsidRDefault="00F8216E" w:rsidP="006C5AFD">
            <w:pPr>
              <w:contextualSpacing/>
              <w:rPr>
                <w:rFonts w:ascii="Times New Roman" w:hAnsi="Times New Roman" w:cs="Times New Roman"/>
                <w:sz w:val="20"/>
                <w:szCs w:val="20"/>
              </w:rPr>
            </w:pPr>
          </w:p>
        </w:tc>
        <w:tc>
          <w:tcPr>
            <w:tcW w:w="2172" w:type="dxa"/>
            <w:vAlign w:val="center"/>
          </w:tcPr>
          <w:p w14:paraId="72D564F7" w14:textId="4E3E7A7B" w:rsidR="00F8216E" w:rsidRDefault="00F8216E" w:rsidP="006C5AFD">
            <w:pPr>
              <w:contextualSpacing/>
              <w:rPr>
                <w:rFonts w:ascii="Times New Roman" w:eastAsia="Times New Roman" w:hAnsi="Times New Roman" w:cs="Times New Roman"/>
                <w:sz w:val="20"/>
                <w:szCs w:val="20"/>
                <w:lang w:bidi="et-EE"/>
              </w:rPr>
            </w:pPr>
            <w:r w:rsidRPr="00C129E7">
              <w:rPr>
                <w:rFonts w:ascii="Times New Roman" w:eastAsia="Times New Roman" w:hAnsi="Times New Roman" w:cs="Times New Roman"/>
                <w:sz w:val="20"/>
                <w:szCs w:val="20"/>
                <w:lang w:bidi="et-EE"/>
              </w:rPr>
              <w:t>Põletusõli (</w:t>
            </w:r>
            <w:proofErr w:type="spellStart"/>
            <w:r>
              <w:rPr>
                <w:rFonts w:ascii="Times New Roman" w:eastAsia="Times New Roman" w:hAnsi="Times New Roman" w:cs="Times New Roman"/>
                <w:sz w:val="20"/>
                <w:szCs w:val="20"/>
                <w:lang w:bidi="et-EE"/>
              </w:rPr>
              <w:t>GWh</w:t>
            </w:r>
            <w:proofErr w:type="spellEnd"/>
            <w:r w:rsidRPr="00C129E7">
              <w:rPr>
                <w:rFonts w:ascii="Times New Roman" w:eastAsia="Times New Roman" w:hAnsi="Times New Roman" w:cs="Times New Roman"/>
                <w:sz w:val="20"/>
                <w:szCs w:val="20"/>
                <w:lang w:bidi="et-EE"/>
              </w:rPr>
              <w:t>)</w:t>
            </w:r>
          </w:p>
        </w:tc>
        <w:tc>
          <w:tcPr>
            <w:tcW w:w="1561" w:type="dxa"/>
            <w:vAlign w:val="center"/>
          </w:tcPr>
          <w:p w14:paraId="7F8F4037" w14:textId="6E4B9F8F" w:rsidR="00F8216E" w:rsidRPr="009E3BA7" w:rsidRDefault="00F8216E" w:rsidP="006C5AFD">
            <w:pPr>
              <w:contextualSpacing/>
              <w:jc w:val="right"/>
              <w:rPr>
                <w:rFonts w:ascii="Times New Roman" w:hAnsi="Times New Roman" w:cs="Times New Roman"/>
                <w:sz w:val="20"/>
                <w:szCs w:val="20"/>
              </w:rPr>
            </w:pPr>
            <w:r w:rsidRPr="0029365B">
              <w:rPr>
                <w:rFonts w:ascii="Times New Roman" w:hAnsi="Times New Roman" w:cs="Times New Roman"/>
                <w:sz w:val="20"/>
                <w:szCs w:val="20"/>
              </w:rPr>
              <w:t>260,000</w:t>
            </w:r>
          </w:p>
        </w:tc>
        <w:tc>
          <w:tcPr>
            <w:tcW w:w="2014" w:type="dxa"/>
            <w:vAlign w:val="center"/>
          </w:tcPr>
          <w:p w14:paraId="359F768B" w14:textId="1CF42D3C"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41937003" w14:textId="3FD57E17" w:rsidR="00F8216E" w:rsidRPr="007411ED" w:rsidRDefault="00F8216E" w:rsidP="006C5AFD">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5F33E587" w14:textId="77777777" w:rsidTr="00553382">
        <w:trPr>
          <w:trHeight w:val="340"/>
        </w:trPr>
        <w:tc>
          <w:tcPr>
            <w:tcW w:w="2016" w:type="dxa"/>
            <w:vMerge/>
            <w:vAlign w:val="center"/>
          </w:tcPr>
          <w:p w14:paraId="4F7ADFBA" w14:textId="77777777" w:rsidR="00F8216E" w:rsidRPr="00C129E7" w:rsidRDefault="00F8216E" w:rsidP="006C5AFD">
            <w:pPr>
              <w:contextualSpacing/>
              <w:rPr>
                <w:rFonts w:ascii="Times New Roman" w:hAnsi="Times New Roman" w:cs="Times New Roman"/>
                <w:sz w:val="20"/>
                <w:szCs w:val="20"/>
              </w:rPr>
            </w:pPr>
          </w:p>
        </w:tc>
        <w:tc>
          <w:tcPr>
            <w:tcW w:w="2172" w:type="dxa"/>
            <w:vAlign w:val="center"/>
          </w:tcPr>
          <w:p w14:paraId="37E5BCA3" w14:textId="0DD246E9" w:rsidR="00F8216E" w:rsidRDefault="00F8216E" w:rsidP="006C5AFD">
            <w:pPr>
              <w:contextualSpacing/>
              <w:rPr>
                <w:rFonts w:ascii="Times New Roman" w:eastAsia="Times New Roman" w:hAnsi="Times New Roman" w:cs="Times New Roman"/>
                <w:sz w:val="20"/>
                <w:szCs w:val="20"/>
                <w:lang w:bidi="et-EE"/>
              </w:rPr>
            </w:pPr>
            <w:r w:rsidRPr="00C129E7">
              <w:rPr>
                <w:rFonts w:ascii="Times New Roman" w:eastAsia="Times New Roman" w:hAnsi="Times New Roman" w:cs="Times New Roman"/>
                <w:sz w:val="20"/>
                <w:szCs w:val="20"/>
                <w:lang w:bidi="et-EE"/>
              </w:rPr>
              <w:t>Põletusõli (</w:t>
            </w:r>
            <w:r>
              <w:rPr>
                <w:rFonts w:ascii="Times New Roman" w:eastAsia="Times New Roman" w:hAnsi="Times New Roman" w:cs="Times New Roman"/>
                <w:sz w:val="20"/>
                <w:szCs w:val="20"/>
                <w:lang w:bidi="et-EE"/>
              </w:rPr>
              <w:t>MWh</w:t>
            </w:r>
            <w:r w:rsidRPr="00C129E7">
              <w:rPr>
                <w:rFonts w:ascii="Times New Roman" w:eastAsia="Times New Roman" w:hAnsi="Times New Roman" w:cs="Times New Roman"/>
                <w:sz w:val="20"/>
                <w:szCs w:val="20"/>
                <w:lang w:bidi="et-EE"/>
              </w:rPr>
              <w:t>)</w:t>
            </w:r>
          </w:p>
        </w:tc>
        <w:tc>
          <w:tcPr>
            <w:tcW w:w="1561" w:type="dxa"/>
            <w:vAlign w:val="center"/>
          </w:tcPr>
          <w:p w14:paraId="0382796F" w14:textId="1B102CC7" w:rsidR="00F8216E" w:rsidRPr="009E3BA7" w:rsidRDefault="00F8216E" w:rsidP="006C5AFD">
            <w:pPr>
              <w:contextualSpacing/>
              <w:jc w:val="right"/>
              <w:rPr>
                <w:rFonts w:ascii="Times New Roman" w:hAnsi="Times New Roman" w:cs="Times New Roman"/>
                <w:sz w:val="20"/>
                <w:szCs w:val="20"/>
              </w:rPr>
            </w:pPr>
            <w:r>
              <w:rPr>
                <w:rFonts w:ascii="Times New Roman" w:hAnsi="Times New Roman" w:cs="Times New Roman"/>
                <w:sz w:val="20"/>
                <w:szCs w:val="20"/>
              </w:rPr>
              <w:t>260</w:t>
            </w:r>
          </w:p>
        </w:tc>
        <w:tc>
          <w:tcPr>
            <w:tcW w:w="2014" w:type="dxa"/>
            <w:vAlign w:val="center"/>
          </w:tcPr>
          <w:p w14:paraId="3F793DFD" w14:textId="4E582AED"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294BE243" w14:textId="1B413B0D" w:rsidR="00F8216E" w:rsidRPr="007411ED" w:rsidRDefault="00F8216E" w:rsidP="006C5AFD">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2EE24B4A" w14:textId="77777777" w:rsidTr="00553382">
        <w:trPr>
          <w:trHeight w:val="340"/>
        </w:trPr>
        <w:tc>
          <w:tcPr>
            <w:tcW w:w="2016" w:type="dxa"/>
            <w:vMerge/>
            <w:vAlign w:val="center"/>
          </w:tcPr>
          <w:p w14:paraId="293CC3A2" w14:textId="77777777" w:rsidR="00F8216E" w:rsidRPr="00C129E7" w:rsidRDefault="00F8216E" w:rsidP="006C5AFD">
            <w:pPr>
              <w:contextualSpacing/>
              <w:rPr>
                <w:rFonts w:ascii="Times New Roman" w:hAnsi="Times New Roman" w:cs="Times New Roman"/>
                <w:sz w:val="20"/>
                <w:szCs w:val="20"/>
              </w:rPr>
            </w:pPr>
          </w:p>
        </w:tc>
        <w:tc>
          <w:tcPr>
            <w:tcW w:w="2172" w:type="dxa"/>
            <w:vAlign w:val="center"/>
          </w:tcPr>
          <w:p w14:paraId="1B29F512" w14:textId="368ECDFF" w:rsidR="00F8216E" w:rsidRPr="00C129E7" w:rsidRDefault="00F8216E" w:rsidP="006C5AFD">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Kivisüsi (tonnides)</w:t>
            </w:r>
          </w:p>
        </w:tc>
        <w:tc>
          <w:tcPr>
            <w:tcW w:w="1561" w:type="dxa"/>
            <w:vAlign w:val="center"/>
          </w:tcPr>
          <w:p w14:paraId="33AB7780" w14:textId="2FF395A6" w:rsidR="00F8216E" w:rsidRPr="00C129E7" w:rsidRDefault="00F8216E" w:rsidP="006C5AFD">
            <w:pPr>
              <w:contextualSpacing/>
              <w:jc w:val="right"/>
              <w:rPr>
                <w:rFonts w:ascii="Times New Roman" w:hAnsi="Times New Roman" w:cs="Times New Roman"/>
                <w:sz w:val="20"/>
                <w:szCs w:val="20"/>
              </w:rPr>
            </w:pPr>
            <w:r w:rsidRPr="009E3BA7">
              <w:rPr>
                <w:rFonts w:ascii="Times New Roman" w:hAnsi="Times New Roman" w:cs="Times New Roman"/>
                <w:sz w:val="20"/>
                <w:szCs w:val="20"/>
              </w:rPr>
              <w:t xml:space="preserve">2 </w:t>
            </w:r>
            <w:r>
              <w:rPr>
                <w:rFonts w:ascii="Times New Roman" w:hAnsi="Times New Roman" w:cs="Times New Roman"/>
                <w:sz w:val="20"/>
                <w:szCs w:val="20"/>
              </w:rPr>
              <w:t>904</w:t>
            </w:r>
            <w:r w:rsidRPr="009E3BA7">
              <w:rPr>
                <w:rFonts w:ascii="Times New Roman" w:hAnsi="Times New Roman" w:cs="Times New Roman"/>
                <w:sz w:val="20"/>
                <w:szCs w:val="20"/>
              </w:rPr>
              <w:t>,</w:t>
            </w:r>
            <w:r>
              <w:rPr>
                <w:rFonts w:ascii="Times New Roman" w:hAnsi="Times New Roman" w:cs="Times New Roman"/>
                <w:sz w:val="20"/>
                <w:szCs w:val="20"/>
              </w:rPr>
              <w:t>952</w:t>
            </w:r>
          </w:p>
        </w:tc>
        <w:tc>
          <w:tcPr>
            <w:tcW w:w="2014" w:type="dxa"/>
            <w:vAlign w:val="center"/>
          </w:tcPr>
          <w:p w14:paraId="541439AC" w14:textId="35E94008"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26F562F6" w14:textId="4ABD2C19" w:rsidR="00F8216E" w:rsidRPr="00C129E7" w:rsidRDefault="00F8216E" w:rsidP="006C5AFD">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38748DC1" w14:textId="77777777" w:rsidTr="00553382">
        <w:trPr>
          <w:trHeight w:val="340"/>
        </w:trPr>
        <w:tc>
          <w:tcPr>
            <w:tcW w:w="2016" w:type="dxa"/>
            <w:vMerge/>
            <w:vAlign w:val="center"/>
          </w:tcPr>
          <w:p w14:paraId="5A8F2A0E" w14:textId="77777777" w:rsidR="00F8216E" w:rsidRPr="00C129E7" w:rsidRDefault="00F8216E" w:rsidP="001B21E2">
            <w:pPr>
              <w:contextualSpacing/>
              <w:rPr>
                <w:rFonts w:ascii="Times New Roman" w:hAnsi="Times New Roman" w:cs="Times New Roman"/>
                <w:sz w:val="20"/>
                <w:szCs w:val="20"/>
              </w:rPr>
            </w:pPr>
          </w:p>
        </w:tc>
        <w:tc>
          <w:tcPr>
            <w:tcW w:w="2172" w:type="dxa"/>
          </w:tcPr>
          <w:p w14:paraId="414D305B" w14:textId="14EF0C31" w:rsidR="00F8216E" w:rsidRDefault="00F8216E" w:rsidP="001B21E2">
            <w:pPr>
              <w:contextualSpacing/>
              <w:rPr>
                <w:rFonts w:ascii="Times New Roman" w:eastAsia="Times New Roman" w:hAnsi="Times New Roman" w:cs="Times New Roman"/>
                <w:sz w:val="20"/>
                <w:szCs w:val="20"/>
                <w:lang w:bidi="et-EE"/>
              </w:rPr>
            </w:pPr>
            <w:r w:rsidRPr="001E5DFC">
              <w:rPr>
                <w:rFonts w:ascii="Times New Roman" w:eastAsia="Times New Roman" w:hAnsi="Times New Roman" w:cs="Times New Roman"/>
                <w:sz w:val="20"/>
                <w:szCs w:val="20"/>
                <w:lang w:bidi="et-EE"/>
              </w:rPr>
              <w:t>Kivisüsi (</w:t>
            </w:r>
            <w:r>
              <w:rPr>
                <w:rFonts w:ascii="Times New Roman" w:eastAsia="Times New Roman" w:hAnsi="Times New Roman" w:cs="Times New Roman"/>
                <w:sz w:val="20"/>
                <w:szCs w:val="20"/>
                <w:lang w:bidi="et-EE"/>
              </w:rPr>
              <w:t>kWh</w:t>
            </w:r>
            <w:r w:rsidRPr="001E5DFC">
              <w:rPr>
                <w:rFonts w:ascii="Times New Roman" w:eastAsia="Times New Roman" w:hAnsi="Times New Roman" w:cs="Times New Roman"/>
                <w:sz w:val="20"/>
                <w:szCs w:val="20"/>
                <w:lang w:bidi="et-EE"/>
              </w:rPr>
              <w:t>)</w:t>
            </w:r>
          </w:p>
        </w:tc>
        <w:tc>
          <w:tcPr>
            <w:tcW w:w="1561" w:type="dxa"/>
            <w:vAlign w:val="center"/>
          </w:tcPr>
          <w:p w14:paraId="4944E1A8" w14:textId="1177C2AB" w:rsidR="00F8216E" w:rsidRPr="009E3BA7" w:rsidRDefault="00F8216E" w:rsidP="001B21E2">
            <w:pPr>
              <w:contextualSpacing/>
              <w:jc w:val="right"/>
              <w:rPr>
                <w:rFonts w:ascii="Times New Roman" w:hAnsi="Times New Roman" w:cs="Times New Roman"/>
                <w:sz w:val="20"/>
                <w:szCs w:val="20"/>
              </w:rPr>
            </w:pPr>
            <w:r w:rsidRPr="006F3199">
              <w:rPr>
                <w:rFonts w:ascii="Times New Roman" w:hAnsi="Times New Roman" w:cs="Times New Roman"/>
                <w:sz w:val="20"/>
                <w:szCs w:val="20"/>
              </w:rPr>
              <w:t>0</w:t>
            </w:r>
            <w:r>
              <w:rPr>
                <w:rFonts w:ascii="Times New Roman" w:hAnsi="Times New Roman" w:cs="Times New Roman"/>
                <w:sz w:val="20"/>
                <w:szCs w:val="20"/>
              </w:rPr>
              <w:t>,</w:t>
            </w:r>
            <w:r w:rsidR="006008F6">
              <w:rPr>
                <w:rFonts w:ascii="Times New Roman" w:hAnsi="Times New Roman" w:cs="Times New Roman"/>
                <w:sz w:val="20"/>
                <w:szCs w:val="20"/>
              </w:rPr>
              <w:t>365</w:t>
            </w:r>
          </w:p>
        </w:tc>
        <w:tc>
          <w:tcPr>
            <w:tcW w:w="2014" w:type="dxa"/>
            <w:vAlign w:val="center"/>
          </w:tcPr>
          <w:p w14:paraId="7291D89F" w14:textId="0B748C49"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60304FDC" w14:textId="75854C87" w:rsidR="00F8216E" w:rsidRPr="007411ED" w:rsidRDefault="00F8216E" w:rsidP="001B21E2">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6A1B81F9" w14:textId="77777777" w:rsidTr="00553382">
        <w:trPr>
          <w:trHeight w:val="340"/>
        </w:trPr>
        <w:tc>
          <w:tcPr>
            <w:tcW w:w="2016" w:type="dxa"/>
            <w:vMerge/>
            <w:vAlign w:val="center"/>
          </w:tcPr>
          <w:p w14:paraId="6A6EEEFE" w14:textId="77777777" w:rsidR="00F8216E" w:rsidRPr="00C129E7" w:rsidRDefault="00F8216E" w:rsidP="001B21E2">
            <w:pPr>
              <w:contextualSpacing/>
              <w:rPr>
                <w:rFonts w:ascii="Times New Roman" w:hAnsi="Times New Roman" w:cs="Times New Roman"/>
                <w:sz w:val="20"/>
                <w:szCs w:val="20"/>
              </w:rPr>
            </w:pPr>
          </w:p>
        </w:tc>
        <w:tc>
          <w:tcPr>
            <w:tcW w:w="2172" w:type="dxa"/>
          </w:tcPr>
          <w:p w14:paraId="3CD363DC" w14:textId="28D10726" w:rsidR="00F8216E" w:rsidRDefault="00F8216E" w:rsidP="001B21E2">
            <w:pPr>
              <w:contextualSpacing/>
              <w:rPr>
                <w:rFonts w:ascii="Times New Roman" w:eastAsia="Times New Roman" w:hAnsi="Times New Roman" w:cs="Times New Roman"/>
                <w:sz w:val="20"/>
                <w:szCs w:val="20"/>
                <w:lang w:bidi="et-EE"/>
              </w:rPr>
            </w:pPr>
            <w:r w:rsidRPr="001E5DFC">
              <w:rPr>
                <w:rFonts w:ascii="Times New Roman" w:eastAsia="Times New Roman" w:hAnsi="Times New Roman" w:cs="Times New Roman"/>
                <w:sz w:val="20"/>
                <w:szCs w:val="20"/>
                <w:lang w:bidi="et-EE"/>
              </w:rPr>
              <w:t>Kivisüsi (</w:t>
            </w:r>
            <w:r>
              <w:rPr>
                <w:rFonts w:ascii="Times New Roman" w:eastAsia="Times New Roman" w:hAnsi="Times New Roman" w:cs="Times New Roman"/>
                <w:sz w:val="20"/>
                <w:szCs w:val="20"/>
                <w:lang w:bidi="et-EE"/>
              </w:rPr>
              <w:t>MWh</w:t>
            </w:r>
            <w:r w:rsidRPr="001E5DFC">
              <w:rPr>
                <w:rFonts w:ascii="Times New Roman" w:eastAsia="Times New Roman" w:hAnsi="Times New Roman" w:cs="Times New Roman"/>
                <w:sz w:val="20"/>
                <w:szCs w:val="20"/>
                <w:lang w:bidi="et-EE"/>
              </w:rPr>
              <w:t>)</w:t>
            </w:r>
          </w:p>
        </w:tc>
        <w:tc>
          <w:tcPr>
            <w:tcW w:w="1561" w:type="dxa"/>
            <w:vAlign w:val="center"/>
          </w:tcPr>
          <w:p w14:paraId="14AAC3BE" w14:textId="445C83EA" w:rsidR="00F8216E" w:rsidRPr="009E3BA7" w:rsidRDefault="00F8216E" w:rsidP="001B21E2">
            <w:pPr>
              <w:contextualSpacing/>
              <w:jc w:val="right"/>
              <w:rPr>
                <w:rFonts w:ascii="Times New Roman" w:hAnsi="Times New Roman" w:cs="Times New Roman"/>
                <w:sz w:val="20"/>
                <w:szCs w:val="20"/>
              </w:rPr>
            </w:pPr>
            <w:r w:rsidRPr="001C7192">
              <w:rPr>
                <w:rFonts w:ascii="Times New Roman" w:hAnsi="Times New Roman" w:cs="Times New Roman"/>
                <w:sz w:val="20"/>
                <w:szCs w:val="20"/>
              </w:rPr>
              <w:t>365</w:t>
            </w:r>
            <w:r>
              <w:rPr>
                <w:rFonts w:ascii="Times New Roman" w:hAnsi="Times New Roman" w:cs="Times New Roman"/>
                <w:sz w:val="20"/>
                <w:szCs w:val="20"/>
              </w:rPr>
              <w:t>,</w:t>
            </w:r>
            <w:r w:rsidRPr="001C7192">
              <w:rPr>
                <w:rFonts w:ascii="Times New Roman" w:hAnsi="Times New Roman" w:cs="Times New Roman"/>
                <w:sz w:val="20"/>
                <w:szCs w:val="20"/>
              </w:rPr>
              <w:t>5</w:t>
            </w:r>
          </w:p>
        </w:tc>
        <w:tc>
          <w:tcPr>
            <w:tcW w:w="2014" w:type="dxa"/>
            <w:vAlign w:val="center"/>
          </w:tcPr>
          <w:p w14:paraId="76241B2C" w14:textId="4E7A55B4"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072D83">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62336E4E" w14:textId="3A9BF964" w:rsidR="00F8216E" w:rsidRPr="007411ED" w:rsidRDefault="00F8216E" w:rsidP="001B21E2">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53057A5B" w14:textId="77777777" w:rsidTr="00553382">
        <w:trPr>
          <w:trHeight w:val="340"/>
        </w:trPr>
        <w:tc>
          <w:tcPr>
            <w:tcW w:w="2016" w:type="dxa"/>
            <w:vMerge/>
            <w:vAlign w:val="center"/>
          </w:tcPr>
          <w:p w14:paraId="75434206" w14:textId="77777777" w:rsidR="00F8216E" w:rsidRPr="00C129E7" w:rsidRDefault="00F8216E" w:rsidP="001B21E2">
            <w:pPr>
              <w:contextualSpacing/>
              <w:rPr>
                <w:rFonts w:ascii="Times New Roman" w:hAnsi="Times New Roman" w:cs="Times New Roman"/>
                <w:sz w:val="20"/>
                <w:szCs w:val="20"/>
              </w:rPr>
            </w:pPr>
          </w:p>
        </w:tc>
        <w:tc>
          <w:tcPr>
            <w:tcW w:w="2172" w:type="dxa"/>
            <w:vAlign w:val="center"/>
          </w:tcPr>
          <w:p w14:paraId="4E913A6C" w14:textId="387D9790" w:rsidR="00F8216E" w:rsidRPr="00C129E7" w:rsidRDefault="00F8216E" w:rsidP="001B21E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LPG (liitrites)</w:t>
            </w:r>
          </w:p>
        </w:tc>
        <w:tc>
          <w:tcPr>
            <w:tcW w:w="1561" w:type="dxa"/>
            <w:vAlign w:val="center"/>
          </w:tcPr>
          <w:p w14:paraId="3048D598" w14:textId="095C157E" w:rsidR="00F8216E" w:rsidRPr="00C129E7" w:rsidRDefault="00F8216E" w:rsidP="001B21E2">
            <w:pPr>
              <w:contextualSpacing/>
              <w:jc w:val="right"/>
              <w:rPr>
                <w:rFonts w:ascii="Times New Roman" w:hAnsi="Times New Roman" w:cs="Times New Roman"/>
                <w:sz w:val="20"/>
                <w:szCs w:val="20"/>
              </w:rPr>
            </w:pPr>
            <w:r w:rsidRPr="00A92A02">
              <w:rPr>
                <w:rFonts w:ascii="Times New Roman" w:hAnsi="Times New Roman" w:cs="Times New Roman"/>
                <w:sz w:val="20"/>
                <w:szCs w:val="20"/>
              </w:rPr>
              <w:t>1,557</w:t>
            </w:r>
          </w:p>
        </w:tc>
        <w:tc>
          <w:tcPr>
            <w:tcW w:w="2014" w:type="dxa"/>
            <w:vAlign w:val="center"/>
          </w:tcPr>
          <w:p w14:paraId="7536F3F8" w14:textId="27834F84"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2E2922">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583A636F" w14:textId="33B9FF8D" w:rsidR="00F8216E" w:rsidRPr="00C129E7" w:rsidRDefault="00F8216E" w:rsidP="001B21E2">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544CE46F" w14:textId="77777777" w:rsidTr="00553382">
        <w:trPr>
          <w:trHeight w:val="340"/>
        </w:trPr>
        <w:tc>
          <w:tcPr>
            <w:tcW w:w="2016" w:type="dxa"/>
            <w:vMerge/>
            <w:vAlign w:val="center"/>
          </w:tcPr>
          <w:p w14:paraId="00A6A4BB" w14:textId="77777777" w:rsidR="00F8216E" w:rsidRPr="00C129E7" w:rsidRDefault="00F8216E" w:rsidP="001B21E2">
            <w:pPr>
              <w:contextualSpacing/>
              <w:rPr>
                <w:rFonts w:ascii="Times New Roman" w:hAnsi="Times New Roman" w:cs="Times New Roman"/>
                <w:sz w:val="20"/>
                <w:szCs w:val="20"/>
              </w:rPr>
            </w:pPr>
          </w:p>
        </w:tc>
        <w:tc>
          <w:tcPr>
            <w:tcW w:w="2172" w:type="dxa"/>
            <w:vAlign w:val="center"/>
          </w:tcPr>
          <w:p w14:paraId="140A5A00" w14:textId="529A082B" w:rsidR="00F8216E" w:rsidRPr="00C129E7" w:rsidRDefault="00F8216E" w:rsidP="001B21E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LPG (kWh)</w:t>
            </w:r>
          </w:p>
        </w:tc>
        <w:tc>
          <w:tcPr>
            <w:tcW w:w="1561" w:type="dxa"/>
            <w:vAlign w:val="center"/>
          </w:tcPr>
          <w:p w14:paraId="6C2B7117" w14:textId="31125C31" w:rsidR="00F8216E" w:rsidRPr="00C129E7" w:rsidRDefault="00F8216E" w:rsidP="001B21E2">
            <w:pPr>
              <w:contextualSpacing/>
              <w:jc w:val="right"/>
              <w:rPr>
                <w:rFonts w:ascii="Times New Roman" w:hAnsi="Times New Roman" w:cs="Times New Roman"/>
                <w:sz w:val="20"/>
                <w:szCs w:val="20"/>
              </w:rPr>
            </w:pPr>
            <w:r w:rsidRPr="009135B9">
              <w:rPr>
                <w:rFonts w:ascii="Times New Roman" w:hAnsi="Times New Roman" w:cs="Times New Roman"/>
                <w:sz w:val="20"/>
                <w:szCs w:val="20"/>
              </w:rPr>
              <w:t>0,2</w:t>
            </w:r>
            <w:r>
              <w:rPr>
                <w:rFonts w:ascii="Times New Roman" w:hAnsi="Times New Roman" w:cs="Times New Roman"/>
                <w:sz w:val="20"/>
                <w:szCs w:val="20"/>
              </w:rPr>
              <w:t>30</w:t>
            </w:r>
          </w:p>
        </w:tc>
        <w:tc>
          <w:tcPr>
            <w:tcW w:w="2014" w:type="dxa"/>
            <w:vAlign w:val="center"/>
          </w:tcPr>
          <w:p w14:paraId="599E6272" w14:textId="2998FF72"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2E2922">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2C33A4FA" w14:textId="3FA22519" w:rsidR="00F8216E" w:rsidRPr="00C129E7" w:rsidRDefault="00F8216E" w:rsidP="001B21E2">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39522853" w14:textId="77777777" w:rsidTr="00553382">
        <w:trPr>
          <w:trHeight w:val="340"/>
        </w:trPr>
        <w:tc>
          <w:tcPr>
            <w:tcW w:w="2016" w:type="dxa"/>
            <w:vMerge/>
            <w:vAlign w:val="center"/>
          </w:tcPr>
          <w:p w14:paraId="7FFF7950" w14:textId="77777777" w:rsidR="00F8216E" w:rsidRPr="00C129E7" w:rsidRDefault="00F8216E" w:rsidP="001B21E2">
            <w:pPr>
              <w:contextualSpacing/>
              <w:rPr>
                <w:rFonts w:ascii="Times New Roman" w:hAnsi="Times New Roman" w:cs="Times New Roman"/>
                <w:sz w:val="20"/>
                <w:szCs w:val="20"/>
              </w:rPr>
            </w:pPr>
          </w:p>
        </w:tc>
        <w:tc>
          <w:tcPr>
            <w:tcW w:w="2172" w:type="dxa"/>
            <w:vAlign w:val="center"/>
          </w:tcPr>
          <w:p w14:paraId="06DDEDC6" w14:textId="1D386A75" w:rsidR="00F8216E" w:rsidRPr="00C129E7" w:rsidRDefault="00F8216E" w:rsidP="001B21E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LPG (tonnides)</w:t>
            </w:r>
          </w:p>
        </w:tc>
        <w:tc>
          <w:tcPr>
            <w:tcW w:w="1561" w:type="dxa"/>
            <w:vAlign w:val="center"/>
          </w:tcPr>
          <w:p w14:paraId="0AF78B24" w14:textId="2E646907" w:rsidR="00F8216E" w:rsidRPr="00C129E7" w:rsidRDefault="00F8216E" w:rsidP="001B21E2">
            <w:pPr>
              <w:contextualSpacing/>
              <w:jc w:val="right"/>
              <w:rPr>
                <w:rFonts w:ascii="Times New Roman" w:hAnsi="Times New Roman" w:cs="Times New Roman"/>
                <w:sz w:val="20"/>
                <w:szCs w:val="20"/>
              </w:rPr>
            </w:pPr>
            <w:r w:rsidRPr="009135B9">
              <w:rPr>
                <w:rFonts w:ascii="Times New Roman" w:hAnsi="Times New Roman" w:cs="Times New Roman"/>
                <w:sz w:val="20"/>
                <w:szCs w:val="20"/>
              </w:rPr>
              <w:t>2 939,</w:t>
            </w:r>
            <w:r>
              <w:rPr>
                <w:rFonts w:ascii="Times New Roman" w:hAnsi="Times New Roman" w:cs="Times New Roman"/>
                <w:sz w:val="20"/>
                <w:szCs w:val="20"/>
              </w:rPr>
              <w:t>36</w:t>
            </w:r>
          </w:p>
        </w:tc>
        <w:tc>
          <w:tcPr>
            <w:tcW w:w="2014" w:type="dxa"/>
            <w:vAlign w:val="center"/>
          </w:tcPr>
          <w:p w14:paraId="55A19F1F" w14:textId="61FB5F0D"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2E2922">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34624732" w14:textId="097B7442" w:rsidR="00F8216E" w:rsidRPr="00C129E7" w:rsidRDefault="00F8216E" w:rsidP="001B21E2">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4038D8E3" w14:textId="77777777" w:rsidTr="00553382">
        <w:trPr>
          <w:trHeight w:val="340"/>
        </w:trPr>
        <w:tc>
          <w:tcPr>
            <w:tcW w:w="2016" w:type="dxa"/>
            <w:vMerge/>
            <w:vAlign w:val="center"/>
          </w:tcPr>
          <w:p w14:paraId="23766D7F" w14:textId="77777777" w:rsidR="00F8216E" w:rsidRPr="00C129E7" w:rsidRDefault="00F8216E" w:rsidP="001B21E2">
            <w:pPr>
              <w:contextualSpacing/>
              <w:rPr>
                <w:rFonts w:ascii="Times New Roman" w:hAnsi="Times New Roman" w:cs="Times New Roman"/>
                <w:sz w:val="20"/>
                <w:szCs w:val="20"/>
              </w:rPr>
            </w:pPr>
          </w:p>
        </w:tc>
        <w:tc>
          <w:tcPr>
            <w:tcW w:w="2172" w:type="dxa"/>
            <w:vAlign w:val="center"/>
          </w:tcPr>
          <w:p w14:paraId="1153785B" w14:textId="37638132" w:rsidR="00F8216E" w:rsidRDefault="00F8216E" w:rsidP="001B21E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LPG (MWh)</w:t>
            </w:r>
          </w:p>
        </w:tc>
        <w:tc>
          <w:tcPr>
            <w:tcW w:w="1561" w:type="dxa"/>
            <w:vAlign w:val="center"/>
          </w:tcPr>
          <w:p w14:paraId="4A3CFF05" w14:textId="721242FF" w:rsidR="00F8216E" w:rsidRPr="009135B9" w:rsidRDefault="00F8216E" w:rsidP="001B21E2">
            <w:pPr>
              <w:contextualSpacing/>
              <w:jc w:val="right"/>
              <w:rPr>
                <w:rFonts w:ascii="Times New Roman" w:hAnsi="Times New Roman" w:cs="Times New Roman"/>
                <w:sz w:val="20"/>
                <w:szCs w:val="20"/>
              </w:rPr>
            </w:pPr>
            <w:r w:rsidRPr="00145DA3">
              <w:rPr>
                <w:rFonts w:ascii="Times New Roman" w:hAnsi="Times New Roman" w:cs="Times New Roman"/>
                <w:sz w:val="20"/>
                <w:szCs w:val="20"/>
              </w:rPr>
              <w:t>230</w:t>
            </w:r>
            <w:r>
              <w:rPr>
                <w:rFonts w:ascii="Times New Roman" w:hAnsi="Times New Roman" w:cs="Times New Roman"/>
                <w:sz w:val="20"/>
                <w:szCs w:val="20"/>
              </w:rPr>
              <w:t>,</w:t>
            </w:r>
            <w:r w:rsidRPr="00145DA3">
              <w:rPr>
                <w:rFonts w:ascii="Times New Roman" w:hAnsi="Times New Roman" w:cs="Times New Roman"/>
                <w:sz w:val="20"/>
                <w:szCs w:val="20"/>
              </w:rPr>
              <w:t>3 </w:t>
            </w:r>
          </w:p>
        </w:tc>
        <w:tc>
          <w:tcPr>
            <w:tcW w:w="2014" w:type="dxa"/>
            <w:vAlign w:val="center"/>
          </w:tcPr>
          <w:p w14:paraId="211032FE" w14:textId="5D5796D2" w:rsidR="00F8216E" w:rsidRDefault="00F8216E"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2E2922">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0580FB64" w14:textId="6D306445" w:rsidR="00F8216E" w:rsidRPr="007411ED" w:rsidRDefault="00F8216E" w:rsidP="001B21E2">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29877654" w14:textId="77777777" w:rsidTr="00553382">
        <w:trPr>
          <w:trHeight w:val="340"/>
        </w:trPr>
        <w:tc>
          <w:tcPr>
            <w:tcW w:w="2016" w:type="dxa"/>
            <w:vMerge/>
            <w:vAlign w:val="center"/>
          </w:tcPr>
          <w:p w14:paraId="23DFB05B" w14:textId="77777777" w:rsidR="00F8216E" w:rsidRPr="00C129E7" w:rsidRDefault="00F8216E" w:rsidP="001B21E2">
            <w:pPr>
              <w:contextualSpacing/>
              <w:rPr>
                <w:rFonts w:ascii="Times New Roman" w:hAnsi="Times New Roman" w:cs="Times New Roman"/>
                <w:sz w:val="20"/>
                <w:szCs w:val="20"/>
              </w:rPr>
            </w:pPr>
          </w:p>
        </w:tc>
        <w:tc>
          <w:tcPr>
            <w:tcW w:w="2172" w:type="dxa"/>
            <w:vAlign w:val="center"/>
          </w:tcPr>
          <w:p w14:paraId="6E71A588" w14:textId="3C0547FA" w:rsidR="00F8216E" w:rsidRPr="00C129E7" w:rsidRDefault="00F8216E" w:rsidP="001B21E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Propaan (liitrites)</w:t>
            </w:r>
          </w:p>
        </w:tc>
        <w:tc>
          <w:tcPr>
            <w:tcW w:w="1561" w:type="dxa"/>
            <w:vAlign w:val="center"/>
          </w:tcPr>
          <w:p w14:paraId="577D5EE3" w14:textId="75BC5C5F" w:rsidR="00F8216E" w:rsidRPr="00C129E7" w:rsidRDefault="00F8216E" w:rsidP="001B21E2">
            <w:pPr>
              <w:contextualSpacing/>
              <w:jc w:val="right"/>
              <w:rPr>
                <w:rFonts w:ascii="Times New Roman" w:hAnsi="Times New Roman" w:cs="Times New Roman"/>
                <w:sz w:val="20"/>
                <w:szCs w:val="20"/>
              </w:rPr>
            </w:pPr>
            <w:r w:rsidRPr="00291ABF">
              <w:rPr>
                <w:rFonts w:ascii="Times New Roman" w:hAnsi="Times New Roman" w:cs="Times New Roman"/>
                <w:sz w:val="20"/>
                <w:szCs w:val="20"/>
              </w:rPr>
              <w:t>1,</w:t>
            </w:r>
            <w:r w:rsidR="006008F6" w:rsidRPr="00291ABF">
              <w:rPr>
                <w:rFonts w:ascii="Times New Roman" w:hAnsi="Times New Roman" w:cs="Times New Roman"/>
                <w:sz w:val="20"/>
                <w:szCs w:val="20"/>
              </w:rPr>
              <w:t>54</w:t>
            </w:r>
            <w:r w:rsidR="006008F6">
              <w:rPr>
                <w:rFonts w:ascii="Times New Roman" w:hAnsi="Times New Roman" w:cs="Times New Roman"/>
                <w:sz w:val="20"/>
                <w:szCs w:val="20"/>
              </w:rPr>
              <w:t>4</w:t>
            </w:r>
          </w:p>
        </w:tc>
        <w:tc>
          <w:tcPr>
            <w:tcW w:w="2014" w:type="dxa"/>
            <w:vAlign w:val="center"/>
          </w:tcPr>
          <w:p w14:paraId="7FADFD68" w14:textId="221BD95F"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2E2922">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50DF81E8" w14:textId="31EC8B0F" w:rsidR="00F8216E" w:rsidRPr="00C129E7" w:rsidRDefault="00F8216E" w:rsidP="001B21E2">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F8216E" w:rsidRPr="003A4082" w14:paraId="2D3F348E" w14:textId="77777777" w:rsidTr="00553382">
        <w:trPr>
          <w:trHeight w:val="340"/>
        </w:trPr>
        <w:tc>
          <w:tcPr>
            <w:tcW w:w="2016" w:type="dxa"/>
            <w:vMerge/>
            <w:vAlign w:val="center"/>
          </w:tcPr>
          <w:p w14:paraId="4E69B788" w14:textId="77777777" w:rsidR="00F8216E" w:rsidRPr="00C129E7" w:rsidRDefault="00F8216E" w:rsidP="001B21E2">
            <w:pPr>
              <w:contextualSpacing/>
              <w:rPr>
                <w:rFonts w:ascii="Times New Roman" w:hAnsi="Times New Roman" w:cs="Times New Roman"/>
                <w:sz w:val="20"/>
                <w:szCs w:val="20"/>
              </w:rPr>
            </w:pPr>
          </w:p>
        </w:tc>
        <w:tc>
          <w:tcPr>
            <w:tcW w:w="2172" w:type="dxa"/>
            <w:vAlign w:val="center"/>
          </w:tcPr>
          <w:p w14:paraId="48B2BD70" w14:textId="7D20A40F" w:rsidR="00F8216E" w:rsidRPr="00C129E7" w:rsidRDefault="00F8216E" w:rsidP="001B21E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Propaan (kWh)</w:t>
            </w:r>
          </w:p>
        </w:tc>
        <w:tc>
          <w:tcPr>
            <w:tcW w:w="1561" w:type="dxa"/>
            <w:vAlign w:val="center"/>
          </w:tcPr>
          <w:p w14:paraId="0C1A5426" w14:textId="3332B3A4" w:rsidR="00F8216E" w:rsidRPr="00071C3B" w:rsidRDefault="00F8216E" w:rsidP="001B21E2">
            <w:pPr>
              <w:contextualSpacing/>
              <w:jc w:val="right"/>
              <w:rPr>
                <w:rFonts w:ascii="Times New Roman" w:hAnsi="Times New Roman" w:cs="Times New Roman"/>
                <w:sz w:val="20"/>
                <w:szCs w:val="20"/>
              </w:rPr>
            </w:pPr>
            <w:r w:rsidRPr="00B46300">
              <w:rPr>
                <w:rFonts w:ascii="Times New Roman" w:hAnsi="Times New Roman" w:cs="Times New Roman"/>
                <w:sz w:val="20"/>
                <w:szCs w:val="20"/>
              </w:rPr>
              <w:t>0,2</w:t>
            </w:r>
            <w:r>
              <w:rPr>
                <w:rFonts w:ascii="Times New Roman" w:hAnsi="Times New Roman" w:cs="Times New Roman"/>
                <w:sz w:val="20"/>
                <w:szCs w:val="20"/>
              </w:rPr>
              <w:t>33</w:t>
            </w:r>
          </w:p>
        </w:tc>
        <w:tc>
          <w:tcPr>
            <w:tcW w:w="2014" w:type="dxa"/>
            <w:vAlign w:val="center"/>
          </w:tcPr>
          <w:p w14:paraId="691ADCD7" w14:textId="308344F4" w:rsidR="00F8216E" w:rsidRPr="00C129E7" w:rsidRDefault="00F8216E" w:rsidP="00D31BE9">
            <w:pPr>
              <w:contextualSpacing/>
              <w:rPr>
                <w:rFonts w:ascii="Times New Roman" w:hAnsi="Times New Roman" w:cs="Times New Roman"/>
                <w:sz w:val="20"/>
                <w:szCs w:val="20"/>
              </w:rPr>
            </w:pPr>
            <w:r>
              <w:rPr>
                <w:rFonts w:ascii="Times New Roman" w:hAnsi="Times New Roman" w:cs="Times New Roman"/>
                <w:sz w:val="20"/>
                <w:szCs w:val="20"/>
              </w:rPr>
              <w:t>kgCO</w:t>
            </w:r>
            <w:r w:rsidRPr="002E2922">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4697164C" w14:textId="0D750D79" w:rsidR="00F8216E" w:rsidRPr="00C129E7" w:rsidRDefault="00F8216E" w:rsidP="001B21E2">
            <w:pPr>
              <w:contextualSpacing/>
              <w:rPr>
                <w:rFonts w:ascii="Times New Roman" w:hAnsi="Times New Roman" w:cs="Times New Roman"/>
                <w:sz w:val="20"/>
                <w:szCs w:val="20"/>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D316A2" w:rsidRPr="003A4082" w14:paraId="65A5F89B" w14:textId="77777777" w:rsidTr="00553382">
        <w:trPr>
          <w:trHeight w:val="340"/>
        </w:trPr>
        <w:tc>
          <w:tcPr>
            <w:tcW w:w="2016" w:type="dxa"/>
            <w:vMerge/>
            <w:vAlign w:val="center"/>
          </w:tcPr>
          <w:p w14:paraId="71DFA6B8" w14:textId="77777777" w:rsidR="00D316A2" w:rsidRPr="00C129E7" w:rsidRDefault="00D316A2" w:rsidP="00D316A2">
            <w:pPr>
              <w:contextualSpacing/>
              <w:rPr>
                <w:rFonts w:ascii="Times New Roman" w:hAnsi="Times New Roman" w:cs="Times New Roman"/>
                <w:sz w:val="20"/>
                <w:szCs w:val="20"/>
              </w:rPr>
            </w:pPr>
          </w:p>
        </w:tc>
        <w:tc>
          <w:tcPr>
            <w:tcW w:w="2172" w:type="dxa"/>
            <w:vAlign w:val="center"/>
          </w:tcPr>
          <w:p w14:paraId="2C0BDBF4" w14:textId="13D38D56" w:rsidR="00D316A2" w:rsidRDefault="00D316A2" w:rsidP="00D316A2">
            <w:pPr>
              <w:contextualSpacing/>
              <w:rPr>
                <w:rFonts w:ascii="Times New Roman" w:eastAsia="Times New Roman" w:hAnsi="Times New Roman" w:cs="Times New Roman"/>
                <w:sz w:val="20"/>
                <w:szCs w:val="20"/>
                <w:lang w:bidi="et-EE"/>
              </w:rPr>
            </w:pPr>
            <w:r w:rsidRPr="00C129E7">
              <w:rPr>
                <w:rFonts w:ascii="Times New Roman" w:eastAsia="Times New Roman" w:hAnsi="Times New Roman" w:cs="Times New Roman"/>
                <w:sz w:val="20"/>
                <w:szCs w:val="20"/>
                <w:lang w:bidi="et-EE"/>
              </w:rPr>
              <w:t>Propaan (</w:t>
            </w:r>
            <w:r>
              <w:rPr>
                <w:rFonts w:ascii="Times New Roman" w:eastAsia="Times New Roman" w:hAnsi="Times New Roman" w:cs="Times New Roman"/>
                <w:sz w:val="20"/>
                <w:szCs w:val="20"/>
                <w:lang w:bidi="et-EE"/>
              </w:rPr>
              <w:t>MWh</w:t>
            </w:r>
            <w:r w:rsidRPr="00C129E7">
              <w:rPr>
                <w:rFonts w:ascii="Times New Roman" w:eastAsia="Times New Roman" w:hAnsi="Times New Roman" w:cs="Times New Roman"/>
                <w:sz w:val="20"/>
                <w:szCs w:val="20"/>
                <w:lang w:bidi="et-EE"/>
              </w:rPr>
              <w:t>)</w:t>
            </w:r>
          </w:p>
        </w:tc>
        <w:tc>
          <w:tcPr>
            <w:tcW w:w="1561" w:type="dxa"/>
            <w:vAlign w:val="center"/>
          </w:tcPr>
          <w:p w14:paraId="5E01E3E6" w14:textId="36D6B0DA" w:rsidR="00D316A2" w:rsidRPr="00B46300" w:rsidRDefault="006008F6" w:rsidP="00D316A2">
            <w:pPr>
              <w:contextualSpacing/>
              <w:jc w:val="right"/>
              <w:rPr>
                <w:rFonts w:ascii="Times New Roman" w:hAnsi="Times New Roman" w:cs="Times New Roman"/>
                <w:sz w:val="20"/>
                <w:szCs w:val="20"/>
              </w:rPr>
            </w:pPr>
            <w:r>
              <w:rPr>
                <w:rFonts w:ascii="Times New Roman" w:hAnsi="Times New Roman" w:cs="Times New Roman"/>
                <w:sz w:val="20"/>
                <w:szCs w:val="20"/>
              </w:rPr>
              <w:t>233</w:t>
            </w:r>
          </w:p>
        </w:tc>
        <w:tc>
          <w:tcPr>
            <w:tcW w:w="2014" w:type="dxa"/>
            <w:vAlign w:val="center"/>
          </w:tcPr>
          <w:p w14:paraId="0990DA9B" w14:textId="19012106" w:rsidR="00D316A2" w:rsidRDefault="00D316A2" w:rsidP="00D31BE9">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2E2922">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tcPr>
          <w:p w14:paraId="151F1CF1" w14:textId="0CE97BBA" w:rsidR="00D316A2" w:rsidRPr="007411ED" w:rsidRDefault="00D316A2" w:rsidP="00D316A2">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 xml:space="preserve">DEFRA </w:t>
            </w:r>
            <w:r w:rsidR="006008F6" w:rsidRPr="00E2354E">
              <w:rPr>
                <w:rFonts w:ascii="Times New Roman" w:eastAsia="Times New Roman" w:hAnsi="Times New Roman" w:cs="Times New Roman"/>
                <w:color w:val="000000"/>
                <w:kern w:val="0"/>
                <w:sz w:val="20"/>
                <w:szCs w:val="20"/>
                <w:lang w:val="pl-PL" w:eastAsia="pl-PL"/>
                <w14:ligatures w14:val="none"/>
              </w:rPr>
              <w:t>2025</w:t>
            </w:r>
          </w:p>
        </w:tc>
      </w:tr>
      <w:tr w:rsidR="00D316A2" w:rsidRPr="003A4082" w14:paraId="217924D2" w14:textId="77777777" w:rsidTr="00553382">
        <w:trPr>
          <w:trHeight w:val="340"/>
        </w:trPr>
        <w:tc>
          <w:tcPr>
            <w:tcW w:w="2016" w:type="dxa"/>
            <w:vMerge/>
            <w:vAlign w:val="center"/>
          </w:tcPr>
          <w:p w14:paraId="2B3F2ED9" w14:textId="77777777" w:rsidR="00D316A2" w:rsidRPr="00C129E7" w:rsidRDefault="00D316A2" w:rsidP="00D316A2">
            <w:pPr>
              <w:contextualSpacing/>
              <w:rPr>
                <w:rFonts w:ascii="Times New Roman" w:hAnsi="Times New Roman" w:cs="Times New Roman"/>
                <w:sz w:val="20"/>
                <w:szCs w:val="20"/>
              </w:rPr>
            </w:pPr>
          </w:p>
        </w:tc>
        <w:tc>
          <w:tcPr>
            <w:tcW w:w="2172" w:type="dxa"/>
            <w:vAlign w:val="center"/>
          </w:tcPr>
          <w:p w14:paraId="31F4FAD2" w14:textId="1AF32205" w:rsidR="00D316A2" w:rsidRDefault="00D316A2" w:rsidP="00D316A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Propaan (tonnides)</w:t>
            </w:r>
          </w:p>
        </w:tc>
        <w:tc>
          <w:tcPr>
            <w:tcW w:w="1561" w:type="dxa"/>
            <w:vAlign w:val="center"/>
          </w:tcPr>
          <w:p w14:paraId="1E4728C7" w14:textId="4A2B5096" w:rsidR="00D316A2" w:rsidRPr="00B46300" w:rsidRDefault="00477B81" w:rsidP="00D316A2">
            <w:pPr>
              <w:contextualSpacing/>
              <w:jc w:val="right"/>
              <w:rPr>
                <w:rFonts w:ascii="Times New Roman" w:hAnsi="Times New Roman" w:cs="Times New Roman"/>
                <w:sz w:val="20"/>
                <w:szCs w:val="20"/>
              </w:rPr>
            </w:pPr>
            <w:r w:rsidRPr="00573E12">
              <w:rPr>
                <w:rFonts w:ascii="Times New Roman" w:hAnsi="Times New Roman" w:cs="Times New Roman"/>
                <w:sz w:val="20"/>
                <w:szCs w:val="20"/>
              </w:rPr>
              <w:t>2</w:t>
            </w:r>
            <w:r>
              <w:rPr>
                <w:rFonts w:ascii="Times New Roman" w:hAnsi="Times New Roman" w:cs="Times New Roman"/>
                <w:sz w:val="20"/>
                <w:szCs w:val="20"/>
              </w:rPr>
              <w:t xml:space="preserve"> </w:t>
            </w:r>
            <w:r w:rsidRPr="00573E12">
              <w:rPr>
                <w:rFonts w:ascii="Times New Roman" w:hAnsi="Times New Roman" w:cs="Times New Roman"/>
                <w:sz w:val="20"/>
                <w:szCs w:val="20"/>
              </w:rPr>
              <w:t>997</w:t>
            </w:r>
            <w:r>
              <w:rPr>
                <w:rFonts w:ascii="Times New Roman" w:hAnsi="Times New Roman" w:cs="Times New Roman"/>
                <w:sz w:val="20"/>
                <w:szCs w:val="20"/>
              </w:rPr>
              <w:t>,</w:t>
            </w:r>
            <w:r w:rsidRPr="00573E12">
              <w:rPr>
                <w:rFonts w:ascii="Times New Roman" w:hAnsi="Times New Roman" w:cs="Times New Roman"/>
                <w:sz w:val="20"/>
                <w:szCs w:val="20"/>
              </w:rPr>
              <w:t>55</w:t>
            </w:r>
          </w:p>
        </w:tc>
        <w:tc>
          <w:tcPr>
            <w:tcW w:w="2014" w:type="dxa"/>
            <w:vAlign w:val="center"/>
          </w:tcPr>
          <w:p w14:paraId="2AF40FA5" w14:textId="1CC6538D" w:rsidR="00D316A2" w:rsidRDefault="00D316A2" w:rsidP="00D31BE9">
            <w:pPr>
              <w:contextualSpacing/>
              <w:rPr>
                <w:rFonts w:ascii="Times New Roman" w:eastAsia="Times New Roman" w:hAnsi="Times New Roman" w:cs="Times New Roman"/>
                <w:sz w:val="20"/>
                <w:szCs w:val="20"/>
                <w:lang w:bidi="et-EE"/>
              </w:rPr>
            </w:pPr>
            <w:r w:rsidRPr="00680F0B">
              <w:rPr>
                <w:rFonts w:ascii="Times New Roman" w:hAnsi="Times New Roman" w:cs="Times New Roman"/>
                <w:sz w:val="20"/>
                <w:szCs w:val="20"/>
              </w:rPr>
              <w:t>kgCO</w:t>
            </w:r>
            <w:r w:rsidRPr="00680F0B">
              <w:rPr>
                <w:rFonts w:ascii="Times New Roman" w:hAnsi="Times New Roman" w:cs="Times New Roman"/>
                <w:sz w:val="20"/>
                <w:szCs w:val="20"/>
                <w:vertAlign w:val="subscript"/>
              </w:rPr>
              <w:t>2</w:t>
            </w:r>
            <w:r w:rsidRPr="00680F0B">
              <w:rPr>
                <w:rFonts w:ascii="Times New Roman" w:hAnsi="Times New Roman" w:cs="Times New Roman"/>
                <w:sz w:val="20"/>
                <w:szCs w:val="20"/>
              </w:rPr>
              <w:t>e</w:t>
            </w:r>
          </w:p>
        </w:tc>
        <w:tc>
          <w:tcPr>
            <w:tcW w:w="2065" w:type="dxa"/>
          </w:tcPr>
          <w:p w14:paraId="7008ED01" w14:textId="6EF5B085" w:rsidR="00D316A2" w:rsidRPr="007411ED" w:rsidRDefault="00D316A2" w:rsidP="00D316A2">
            <w:pPr>
              <w:contextualSpacing/>
              <w:rPr>
                <w:rFonts w:ascii="Times New Roman" w:eastAsia="Times New Roman" w:hAnsi="Times New Roman" w:cs="Times New Roman"/>
                <w:sz w:val="20"/>
                <w:szCs w:val="20"/>
                <w:lang w:bidi="et-EE"/>
              </w:rPr>
            </w:pPr>
            <w:r w:rsidRPr="008748D9">
              <w:rPr>
                <w:rFonts w:ascii="Times New Roman" w:eastAsia="Times New Roman" w:hAnsi="Times New Roman" w:cs="Times New Roman"/>
                <w:color w:val="000000"/>
                <w:kern w:val="0"/>
                <w:sz w:val="20"/>
                <w:szCs w:val="20"/>
                <w:lang w:val="pl-PL" w:eastAsia="pl-PL"/>
                <w14:ligatures w14:val="none"/>
              </w:rPr>
              <w:t xml:space="preserve">DEFRA </w:t>
            </w:r>
            <w:r w:rsidR="006008F6" w:rsidRPr="008748D9">
              <w:rPr>
                <w:rFonts w:ascii="Times New Roman" w:eastAsia="Times New Roman" w:hAnsi="Times New Roman" w:cs="Times New Roman"/>
                <w:color w:val="000000"/>
                <w:kern w:val="0"/>
                <w:sz w:val="20"/>
                <w:szCs w:val="20"/>
                <w:lang w:val="pl-PL" w:eastAsia="pl-PL"/>
                <w14:ligatures w14:val="none"/>
              </w:rPr>
              <w:t>2025</w:t>
            </w:r>
          </w:p>
        </w:tc>
      </w:tr>
      <w:tr w:rsidR="000D61E7" w:rsidRPr="003A4082" w14:paraId="45FEE921" w14:textId="77777777" w:rsidTr="00553382">
        <w:trPr>
          <w:trHeight w:val="340"/>
        </w:trPr>
        <w:tc>
          <w:tcPr>
            <w:tcW w:w="2016" w:type="dxa"/>
            <w:vMerge w:val="restart"/>
            <w:vAlign w:val="center"/>
          </w:tcPr>
          <w:p w14:paraId="2D7F14FC" w14:textId="4D253DBB" w:rsidR="000D61E7" w:rsidRPr="00C129E7" w:rsidRDefault="000D61E7" w:rsidP="001B21E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Mittepaiksed heited</w:t>
            </w:r>
          </w:p>
        </w:tc>
        <w:tc>
          <w:tcPr>
            <w:tcW w:w="2172" w:type="dxa"/>
            <w:vAlign w:val="center"/>
          </w:tcPr>
          <w:p w14:paraId="7F54DBB0" w14:textId="4680F097" w:rsidR="000D61E7" w:rsidRPr="00C129E7" w:rsidRDefault="000D61E7" w:rsidP="001B21E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Diislikütus (liitrites)</w:t>
            </w:r>
          </w:p>
        </w:tc>
        <w:tc>
          <w:tcPr>
            <w:tcW w:w="1561" w:type="dxa"/>
            <w:vAlign w:val="center"/>
          </w:tcPr>
          <w:p w14:paraId="757CEE76" w14:textId="7B99CC64" w:rsidR="000D61E7" w:rsidRPr="00D957F6" w:rsidRDefault="000D61E7" w:rsidP="001B21E2">
            <w:pPr>
              <w:contextualSpacing/>
              <w:jc w:val="right"/>
              <w:rPr>
                <w:rFonts w:ascii="Times New Roman" w:hAnsi="Times New Roman" w:cs="Times New Roman"/>
                <w:sz w:val="20"/>
                <w:szCs w:val="20"/>
              </w:rPr>
            </w:pPr>
            <w:r w:rsidRPr="00D957F6">
              <w:rPr>
                <w:rFonts w:ascii="Times New Roman" w:hAnsi="Times New Roman" w:cs="Times New Roman"/>
                <w:sz w:val="20"/>
                <w:szCs w:val="20"/>
              </w:rPr>
              <w:t>2,571</w:t>
            </w:r>
          </w:p>
        </w:tc>
        <w:tc>
          <w:tcPr>
            <w:tcW w:w="2014" w:type="dxa"/>
            <w:vAlign w:val="center"/>
          </w:tcPr>
          <w:p w14:paraId="54D52B10" w14:textId="4B8016B0" w:rsidR="000D61E7" w:rsidRPr="00C129E7" w:rsidRDefault="000D61E7" w:rsidP="00D31BE9">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kgCO</w:t>
            </w:r>
            <w:r>
              <w:rPr>
                <w:rFonts w:ascii="Times New Roman" w:eastAsia="Times New Roman" w:hAnsi="Times New Roman" w:cs="Times New Roman"/>
                <w:sz w:val="20"/>
                <w:szCs w:val="20"/>
                <w:vertAlign w:val="subscript"/>
                <w:lang w:bidi="et-EE"/>
              </w:rPr>
              <w:t>2</w:t>
            </w:r>
            <w:r>
              <w:rPr>
                <w:rFonts w:ascii="Times New Roman" w:eastAsia="Times New Roman" w:hAnsi="Times New Roman" w:cs="Times New Roman"/>
                <w:sz w:val="20"/>
                <w:szCs w:val="20"/>
                <w:lang w:bidi="et-EE"/>
              </w:rPr>
              <w:t>e</w:t>
            </w:r>
          </w:p>
        </w:tc>
        <w:tc>
          <w:tcPr>
            <w:tcW w:w="2065" w:type="dxa"/>
          </w:tcPr>
          <w:p w14:paraId="10E1EAF1" w14:textId="6C3DB8AE" w:rsidR="000D61E7" w:rsidRPr="00C129E7" w:rsidRDefault="000D61E7" w:rsidP="001B21E2">
            <w:pPr>
              <w:contextualSpacing/>
              <w:rPr>
                <w:rFonts w:ascii="Times New Roman" w:hAnsi="Times New Roman" w:cs="Times New Roman"/>
                <w:sz w:val="20"/>
                <w:szCs w:val="20"/>
              </w:rPr>
            </w:pPr>
            <w:r w:rsidRPr="007411ED">
              <w:rPr>
                <w:rFonts w:ascii="Times New Roman" w:eastAsia="Times New Roman" w:hAnsi="Times New Roman" w:cs="Times New Roman"/>
                <w:sz w:val="20"/>
                <w:szCs w:val="20"/>
                <w:lang w:bidi="et-EE"/>
              </w:rPr>
              <w:t>DEFRA 202</w:t>
            </w:r>
            <w:r>
              <w:rPr>
                <w:rFonts w:ascii="Times New Roman" w:eastAsia="Times New Roman" w:hAnsi="Times New Roman" w:cs="Times New Roman"/>
                <w:sz w:val="20"/>
                <w:szCs w:val="20"/>
                <w:lang w:bidi="et-EE"/>
              </w:rPr>
              <w:t>5</w:t>
            </w:r>
          </w:p>
        </w:tc>
      </w:tr>
      <w:tr w:rsidR="000D61E7" w:rsidRPr="003A4082" w14:paraId="5898EF31" w14:textId="77777777" w:rsidTr="00553382">
        <w:trPr>
          <w:trHeight w:val="340"/>
        </w:trPr>
        <w:tc>
          <w:tcPr>
            <w:tcW w:w="2016" w:type="dxa"/>
            <w:vMerge/>
            <w:vAlign w:val="center"/>
          </w:tcPr>
          <w:p w14:paraId="4109D530" w14:textId="77777777" w:rsidR="000D61E7" w:rsidRPr="00C129E7" w:rsidRDefault="000D61E7" w:rsidP="00574368">
            <w:pPr>
              <w:contextualSpacing/>
              <w:rPr>
                <w:rFonts w:ascii="Times New Roman" w:eastAsia="Times New Roman" w:hAnsi="Times New Roman" w:cs="Times New Roman"/>
                <w:sz w:val="20"/>
                <w:szCs w:val="20"/>
                <w:lang w:bidi="et-EE"/>
              </w:rPr>
            </w:pPr>
          </w:p>
        </w:tc>
        <w:tc>
          <w:tcPr>
            <w:tcW w:w="2172" w:type="dxa"/>
            <w:vAlign w:val="center"/>
          </w:tcPr>
          <w:p w14:paraId="31447335" w14:textId="5AD96AC3" w:rsidR="000D61E7" w:rsidRPr="00C129E7" w:rsidRDefault="000D61E7" w:rsidP="00574368">
            <w:pPr>
              <w:contextualSpacing/>
              <w:rPr>
                <w:rFonts w:ascii="Times New Roman" w:eastAsia="Times New Roman" w:hAnsi="Times New Roman" w:cs="Times New Roman"/>
                <w:sz w:val="20"/>
                <w:szCs w:val="20"/>
                <w:lang w:bidi="et-EE"/>
              </w:rPr>
            </w:pPr>
            <w:r w:rsidRPr="00C129E7">
              <w:rPr>
                <w:rFonts w:ascii="Times New Roman" w:eastAsia="Times New Roman" w:hAnsi="Times New Roman" w:cs="Times New Roman"/>
                <w:sz w:val="20"/>
                <w:szCs w:val="20"/>
                <w:lang w:bidi="et-EE"/>
              </w:rPr>
              <w:t>Diislikütus (</w:t>
            </w:r>
            <w:r>
              <w:rPr>
                <w:rFonts w:ascii="Times New Roman" w:eastAsia="Times New Roman" w:hAnsi="Times New Roman" w:cs="Times New Roman"/>
                <w:sz w:val="20"/>
                <w:szCs w:val="20"/>
                <w:lang w:bidi="et-EE"/>
              </w:rPr>
              <w:t>tonnides</w:t>
            </w:r>
            <w:r w:rsidRPr="00C129E7">
              <w:rPr>
                <w:rFonts w:ascii="Times New Roman" w:eastAsia="Times New Roman" w:hAnsi="Times New Roman" w:cs="Times New Roman"/>
                <w:sz w:val="20"/>
                <w:szCs w:val="20"/>
                <w:lang w:bidi="et-EE"/>
              </w:rPr>
              <w:t>)</w:t>
            </w:r>
          </w:p>
        </w:tc>
        <w:tc>
          <w:tcPr>
            <w:tcW w:w="1561" w:type="dxa"/>
            <w:vAlign w:val="center"/>
          </w:tcPr>
          <w:p w14:paraId="2A049577" w14:textId="79C7AA26" w:rsidR="000D61E7" w:rsidRPr="00D957F6" w:rsidRDefault="000D61E7" w:rsidP="00574368">
            <w:pPr>
              <w:contextualSpacing/>
              <w:jc w:val="right"/>
              <w:rPr>
                <w:rFonts w:ascii="Times New Roman" w:hAnsi="Times New Roman" w:cs="Times New Roman"/>
                <w:sz w:val="20"/>
                <w:szCs w:val="20"/>
              </w:rPr>
            </w:pPr>
            <w:r w:rsidRPr="00D957F6">
              <w:rPr>
                <w:rFonts w:ascii="Times New Roman" w:hAnsi="Times New Roman" w:cs="Times New Roman"/>
                <w:sz w:val="20"/>
                <w:szCs w:val="20"/>
              </w:rPr>
              <w:t>3 087,945</w:t>
            </w:r>
          </w:p>
        </w:tc>
        <w:tc>
          <w:tcPr>
            <w:tcW w:w="2014" w:type="dxa"/>
            <w:vAlign w:val="center"/>
          </w:tcPr>
          <w:p w14:paraId="0CE6CE93" w14:textId="5BE353DD" w:rsidR="000D61E7" w:rsidRDefault="000D61E7" w:rsidP="00D31BE9">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kgCO</w:t>
            </w:r>
            <w:r>
              <w:rPr>
                <w:rFonts w:ascii="Times New Roman" w:eastAsia="Times New Roman" w:hAnsi="Times New Roman" w:cs="Times New Roman"/>
                <w:sz w:val="20"/>
                <w:szCs w:val="20"/>
                <w:vertAlign w:val="subscript"/>
                <w:lang w:bidi="et-EE"/>
              </w:rPr>
              <w:t>2</w:t>
            </w:r>
            <w:r>
              <w:rPr>
                <w:rFonts w:ascii="Times New Roman" w:eastAsia="Times New Roman" w:hAnsi="Times New Roman" w:cs="Times New Roman"/>
                <w:sz w:val="20"/>
                <w:szCs w:val="20"/>
                <w:lang w:bidi="et-EE"/>
              </w:rPr>
              <w:t>e</w:t>
            </w:r>
          </w:p>
        </w:tc>
        <w:tc>
          <w:tcPr>
            <w:tcW w:w="2065" w:type="dxa"/>
          </w:tcPr>
          <w:p w14:paraId="0D8F96CD" w14:textId="18B6471E" w:rsidR="000D61E7" w:rsidRPr="007411ED" w:rsidRDefault="000D61E7" w:rsidP="00574368">
            <w:pPr>
              <w:contextualSpacing/>
              <w:rPr>
                <w:rFonts w:ascii="Times New Roman" w:eastAsia="Times New Roman" w:hAnsi="Times New Roman" w:cs="Times New Roman"/>
                <w:sz w:val="20"/>
                <w:szCs w:val="20"/>
                <w:lang w:bidi="et-EE"/>
              </w:rPr>
            </w:pPr>
            <w:r w:rsidRPr="007411ED">
              <w:rPr>
                <w:rFonts w:ascii="Times New Roman" w:eastAsia="Times New Roman" w:hAnsi="Times New Roman" w:cs="Times New Roman"/>
                <w:sz w:val="20"/>
                <w:szCs w:val="20"/>
                <w:lang w:bidi="et-EE"/>
              </w:rPr>
              <w:t>DEFRA 202</w:t>
            </w:r>
            <w:r>
              <w:rPr>
                <w:rFonts w:ascii="Times New Roman" w:eastAsia="Times New Roman" w:hAnsi="Times New Roman" w:cs="Times New Roman"/>
                <w:sz w:val="20"/>
                <w:szCs w:val="20"/>
                <w:lang w:bidi="et-EE"/>
              </w:rPr>
              <w:t>5</w:t>
            </w:r>
          </w:p>
        </w:tc>
      </w:tr>
      <w:tr w:rsidR="000D61E7" w:rsidRPr="003A4082" w14:paraId="70FFF73B" w14:textId="77777777" w:rsidTr="00553382">
        <w:trPr>
          <w:trHeight w:val="340"/>
        </w:trPr>
        <w:tc>
          <w:tcPr>
            <w:tcW w:w="2016" w:type="dxa"/>
            <w:vMerge/>
            <w:vAlign w:val="center"/>
          </w:tcPr>
          <w:p w14:paraId="18B7C192" w14:textId="77777777" w:rsidR="000D61E7" w:rsidRPr="00C129E7" w:rsidRDefault="000D61E7" w:rsidP="001B21E2">
            <w:pPr>
              <w:contextualSpacing/>
              <w:rPr>
                <w:rFonts w:ascii="Times New Roman" w:hAnsi="Times New Roman" w:cs="Times New Roman"/>
                <w:sz w:val="20"/>
                <w:szCs w:val="20"/>
              </w:rPr>
            </w:pPr>
          </w:p>
        </w:tc>
        <w:tc>
          <w:tcPr>
            <w:tcW w:w="2172" w:type="dxa"/>
            <w:vAlign w:val="center"/>
          </w:tcPr>
          <w:p w14:paraId="5C89CA3D" w14:textId="5A6C32D8" w:rsidR="000D61E7" w:rsidRPr="00C129E7" w:rsidRDefault="000D61E7" w:rsidP="001B21E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Bensiin (liitrites)</w:t>
            </w:r>
          </w:p>
        </w:tc>
        <w:tc>
          <w:tcPr>
            <w:tcW w:w="1561" w:type="dxa"/>
            <w:vAlign w:val="center"/>
          </w:tcPr>
          <w:p w14:paraId="2D207BF3" w14:textId="4BBD3A9E" w:rsidR="000D61E7" w:rsidRPr="00D957F6" w:rsidRDefault="000D61E7" w:rsidP="001B21E2">
            <w:pPr>
              <w:contextualSpacing/>
              <w:jc w:val="right"/>
              <w:rPr>
                <w:rFonts w:ascii="Times New Roman" w:hAnsi="Times New Roman" w:cs="Times New Roman"/>
                <w:sz w:val="20"/>
                <w:szCs w:val="20"/>
              </w:rPr>
            </w:pPr>
            <w:r w:rsidRPr="00D957F6">
              <w:rPr>
                <w:rFonts w:ascii="Times New Roman" w:hAnsi="Times New Roman" w:cs="Times New Roman"/>
                <w:sz w:val="20"/>
                <w:szCs w:val="20"/>
              </w:rPr>
              <w:t>2,069</w:t>
            </w:r>
          </w:p>
        </w:tc>
        <w:tc>
          <w:tcPr>
            <w:tcW w:w="2014" w:type="dxa"/>
            <w:vAlign w:val="center"/>
          </w:tcPr>
          <w:p w14:paraId="523FE16F" w14:textId="306CD160" w:rsidR="000D61E7" w:rsidRPr="00C129E7" w:rsidRDefault="000D61E7" w:rsidP="00D31BE9">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kgCO</w:t>
            </w:r>
            <w:r>
              <w:rPr>
                <w:rFonts w:ascii="Times New Roman" w:eastAsia="Times New Roman" w:hAnsi="Times New Roman" w:cs="Times New Roman"/>
                <w:sz w:val="20"/>
                <w:szCs w:val="20"/>
                <w:vertAlign w:val="subscript"/>
                <w:lang w:bidi="et-EE"/>
              </w:rPr>
              <w:t>2</w:t>
            </w:r>
            <w:r>
              <w:rPr>
                <w:rFonts w:ascii="Times New Roman" w:eastAsia="Times New Roman" w:hAnsi="Times New Roman" w:cs="Times New Roman"/>
                <w:sz w:val="20"/>
                <w:szCs w:val="20"/>
                <w:lang w:bidi="et-EE"/>
              </w:rPr>
              <w:t>e</w:t>
            </w:r>
          </w:p>
        </w:tc>
        <w:tc>
          <w:tcPr>
            <w:tcW w:w="2065" w:type="dxa"/>
          </w:tcPr>
          <w:p w14:paraId="77B83617" w14:textId="74D5896D" w:rsidR="000D61E7" w:rsidRPr="00C129E7" w:rsidRDefault="000D61E7" w:rsidP="001B21E2">
            <w:pPr>
              <w:contextualSpacing/>
              <w:rPr>
                <w:rFonts w:ascii="Times New Roman" w:hAnsi="Times New Roman" w:cs="Times New Roman"/>
                <w:sz w:val="20"/>
                <w:szCs w:val="20"/>
              </w:rPr>
            </w:pPr>
            <w:r w:rsidRPr="007411ED">
              <w:rPr>
                <w:rFonts w:ascii="Times New Roman" w:eastAsia="Times New Roman" w:hAnsi="Times New Roman" w:cs="Times New Roman"/>
                <w:sz w:val="20"/>
                <w:szCs w:val="20"/>
                <w:lang w:bidi="et-EE"/>
              </w:rPr>
              <w:t>DEFRA 202</w:t>
            </w:r>
            <w:r>
              <w:rPr>
                <w:rFonts w:ascii="Times New Roman" w:eastAsia="Times New Roman" w:hAnsi="Times New Roman" w:cs="Times New Roman"/>
                <w:sz w:val="20"/>
                <w:szCs w:val="20"/>
                <w:lang w:bidi="et-EE"/>
              </w:rPr>
              <w:t>5</w:t>
            </w:r>
          </w:p>
        </w:tc>
      </w:tr>
      <w:tr w:rsidR="000D61E7" w:rsidRPr="003A4082" w14:paraId="50EFF389" w14:textId="77777777" w:rsidTr="00553382">
        <w:trPr>
          <w:trHeight w:val="340"/>
        </w:trPr>
        <w:tc>
          <w:tcPr>
            <w:tcW w:w="2016" w:type="dxa"/>
            <w:vMerge/>
            <w:vAlign w:val="center"/>
          </w:tcPr>
          <w:p w14:paraId="40DB8E0F" w14:textId="77777777" w:rsidR="000D61E7" w:rsidRPr="00C129E7" w:rsidRDefault="000D61E7" w:rsidP="002945B9">
            <w:pPr>
              <w:contextualSpacing/>
              <w:rPr>
                <w:rFonts w:ascii="Times New Roman" w:hAnsi="Times New Roman" w:cs="Times New Roman"/>
                <w:sz w:val="20"/>
                <w:szCs w:val="20"/>
              </w:rPr>
            </w:pPr>
          </w:p>
        </w:tc>
        <w:tc>
          <w:tcPr>
            <w:tcW w:w="2172" w:type="dxa"/>
            <w:vAlign w:val="center"/>
          </w:tcPr>
          <w:p w14:paraId="41E5B67B" w14:textId="43D69D37" w:rsidR="000D61E7" w:rsidRPr="00C129E7" w:rsidRDefault="000D61E7" w:rsidP="002945B9">
            <w:pPr>
              <w:contextualSpacing/>
              <w:rPr>
                <w:rFonts w:ascii="Times New Roman" w:eastAsia="Times New Roman" w:hAnsi="Times New Roman" w:cs="Times New Roman"/>
                <w:sz w:val="20"/>
                <w:szCs w:val="20"/>
                <w:lang w:bidi="et-EE"/>
              </w:rPr>
            </w:pPr>
            <w:r w:rsidRPr="00C129E7">
              <w:rPr>
                <w:rFonts w:ascii="Times New Roman" w:eastAsia="Times New Roman" w:hAnsi="Times New Roman" w:cs="Times New Roman"/>
                <w:sz w:val="20"/>
                <w:szCs w:val="20"/>
                <w:lang w:bidi="et-EE"/>
              </w:rPr>
              <w:t>Bensiin (</w:t>
            </w:r>
            <w:r>
              <w:rPr>
                <w:rFonts w:ascii="Times New Roman" w:eastAsia="Times New Roman" w:hAnsi="Times New Roman" w:cs="Times New Roman"/>
                <w:sz w:val="20"/>
                <w:szCs w:val="20"/>
                <w:lang w:bidi="et-EE"/>
              </w:rPr>
              <w:t>tonnides</w:t>
            </w:r>
            <w:r w:rsidRPr="00C129E7">
              <w:rPr>
                <w:rFonts w:ascii="Times New Roman" w:eastAsia="Times New Roman" w:hAnsi="Times New Roman" w:cs="Times New Roman"/>
                <w:sz w:val="20"/>
                <w:szCs w:val="20"/>
                <w:lang w:bidi="et-EE"/>
              </w:rPr>
              <w:t>)</w:t>
            </w:r>
          </w:p>
        </w:tc>
        <w:tc>
          <w:tcPr>
            <w:tcW w:w="1561" w:type="dxa"/>
            <w:vAlign w:val="center"/>
          </w:tcPr>
          <w:p w14:paraId="24966F24" w14:textId="3D5C873A" w:rsidR="000D61E7" w:rsidRPr="00D957F6" w:rsidRDefault="000D61E7" w:rsidP="002945B9">
            <w:pPr>
              <w:contextualSpacing/>
              <w:jc w:val="right"/>
              <w:rPr>
                <w:rFonts w:ascii="Times New Roman" w:hAnsi="Times New Roman" w:cs="Times New Roman"/>
                <w:sz w:val="20"/>
                <w:szCs w:val="20"/>
              </w:rPr>
            </w:pPr>
            <w:r w:rsidRPr="00D957F6">
              <w:rPr>
                <w:rFonts w:ascii="Times New Roman" w:hAnsi="Times New Roman" w:cs="Times New Roman"/>
                <w:sz w:val="20"/>
                <w:szCs w:val="20"/>
              </w:rPr>
              <w:t>2772,979</w:t>
            </w:r>
          </w:p>
        </w:tc>
        <w:tc>
          <w:tcPr>
            <w:tcW w:w="2014" w:type="dxa"/>
            <w:vAlign w:val="center"/>
          </w:tcPr>
          <w:p w14:paraId="3A32857B" w14:textId="260E14BB" w:rsidR="000D61E7" w:rsidRDefault="000D61E7" w:rsidP="00D31BE9">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kgCO</w:t>
            </w:r>
            <w:r>
              <w:rPr>
                <w:rFonts w:ascii="Times New Roman" w:eastAsia="Times New Roman" w:hAnsi="Times New Roman" w:cs="Times New Roman"/>
                <w:sz w:val="20"/>
                <w:szCs w:val="20"/>
                <w:vertAlign w:val="subscript"/>
                <w:lang w:bidi="et-EE"/>
              </w:rPr>
              <w:t>2</w:t>
            </w:r>
            <w:r>
              <w:rPr>
                <w:rFonts w:ascii="Times New Roman" w:eastAsia="Times New Roman" w:hAnsi="Times New Roman" w:cs="Times New Roman"/>
                <w:sz w:val="20"/>
                <w:szCs w:val="20"/>
                <w:lang w:bidi="et-EE"/>
              </w:rPr>
              <w:t>e</w:t>
            </w:r>
          </w:p>
        </w:tc>
        <w:tc>
          <w:tcPr>
            <w:tcW w:w="2065" w:type="dxa"/>
          </w:tcPr>
          <w:p w14:paraId="3F378B83" w14:textId="66817030" w:rsidR="000D61E7" w:rsidRPr="007411ED" w:rsidRDefault="000D61E7" w:rsidP="002945B9">
            <w:pPr>
              <w:contextualSpacing/>
              <w:rPr>
                <w:rFonts w:ascii="Times New Roman" w:eastAsia="Times New Roman" w:hAnsi="Times New Roman" w:cs="Times New Roman"/>
                <w:sz w:val="20"/>
                <w:szCs w:val="20"/>
                <w:lang w:bidi="et-EE"/>
              </w:rPr>
            </w:pPr>
            <w:r w:rsidRPr="007411ED">
              <w:rPr>
                <w:rFonts w:ascii="Times New Roman" w:eastAsia="Times New Roman" w:hAnsi="Times New Roman" w:cs="Times New Roman"/>
                <w:sz w:val="20"/>
                <w:szCs w:val="20"/>
                <w:lang w:bidi="et-EE"/>
              </w:rPr>
              <w:t>DEFRA 202</w:t>
            </w:r>
            <w:r>
              <w:rPr>
                <w:rFonts w:ascii="Times New Roman" w:eastAsia="Times New Roman" w:hAnsi="Times New Roman" w:cs="Times New Roman"/>
                <w:sz w:val="20"/>
                <w:szCs w:val="20"/>
                <w:lang w:bidi="et-EE"/>
              </w:rPr>
              <w:t>5</w:t>
            </w:r>
          </w:p>
        </w:tc>
      </w:tr>
      <w:tr w:rsidR="000D61E7" w:rsidRPr="003A4082" w14:paraId="6EE89727" w14:textId="77777777" w:rsidTr="00553382">
        <w:trPr>
          <w:trHeight w:val="340"/>
        </w:trPr>
        <w:tc>
          <w:tcPr>
            <w:tcW w:w="2016" w:type="dxa"/>
            <w:vMerge/>
            <w:vAlign w:val="center"/>
          </w:tcPr>
          <w:p w14:paraId="1E353C48" w14:textId="77777777" w:rsidR="000D61E7" w:rsidRPr="00C129E7" w:rsidRDefault="000D61E7" w:rsidP="002945B9">
            <w:pPr>
              <w:contextualSpacing/>
              <w:rPr>
                <w:rFonts w:ascii="Times New Roman" w:hAnsi="Times New Roman" w:cs="Times New Roman"/>
                <w:sz w:val="20"/>
                <w:szCs w:val="20"/>
              </w:rPr>
            </w:pPr>
          </w:p>
        </w:tc>
        <w:tc>
          <w:tcPr>
            <w:tcW w:w="2172" w:type="dxa"/>
            <w:vAlign w:val="center"/>
          </w:tcPr>
          <w:p w14:paraId="7B565D2F" w14:textId="7B2AE2D7" w:rsidR="000D61E7" w:rsidRPr="00C129E7" w:rsidRDefault="000D61E7" w:rsidP="002945B9">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LNG (liitrites)</w:t>
            </w:r>
          </w:p>
        </w:tc>
        <w:tc>
          <w:tcPr>
            <w:tcW w:w="1561" w:type="dxa"/>
            <w:vAlign w:val="center"/>
          </w:tcPr>
          <w:p w14:paraId="3B41DBC5" w14:textId="716BFBA8" w:rsidR="000D61E7" w:rsidRPr="00D957F6" w:rsidRDefault="000D61E7" w:rsidP="002945B9">
            <w:pPr>
              <w:contextualSpacing/>
              <w:jc w:val="right"/>
              <w:rPr>
                <w:rFonts w:ascii="Times New Roman" w:hAnsi="Times New Roman" w:cs="Times New Roman"/>
                <w:sz w:val="20"/>
                <w:szCs w:val="20"/>
              </w:rPr>
            </w:pPr>
            <w:r w:rsidRPr="00D957F6">
              <w:rPr>
                <w:rFonts w:ascii="Times New Roman" w:hAnsi="Times New Roman" w:cs="Times New Roman"/>
                <w:sz w:val="20"/>
                <w:szCs w:val="20"/>
              </w:rPr>
              <w:t>1,178</w:t>
            </w:r>
          </w:p>
        </w:tc>
        <w:tc>
          <w:tcPr>
            <w:tcW w:w="2014" w:type="dxa"/>
          </w:tcPr>
          <w:p w14:paraId="6898EC9B" w14:textId="67039270" w:rsidR="000D61E7" w:rsidRPr="00C129E7" w:rsidRDefault="000D61E7" w:rsidP="00D31BE9">
            <w:pPr>
              <w:contextualSpacing/>
              <w:rPr>
                <w:rFonts w:ascii="Times New Roman" w:hAnsi="Times New Roman" w:cs="Times New Roman"/>
                <w:sz w:val="20"/>
                <w:szCs w:val="20"/>
              </w:rPr>
            </w:pPr>
            <w:r w:rsidRPr="002141EA">
              <w:rPr>
                <w:rFonts w:ascii="Times New Roman" w:eastAsia="Times New Roman" w:hAnsi="Times New Roman" w:cs="Times New Roman"/>
                <w:sz w:val="20"/>
                <w:szCs w:val="20"/>
                <w:lang w:bidi="et-EE"/>
              </w:rPr>
              <w:t>kgCO</w:t>
            </w:r>
            <w:r w:rsidRPr="002141EA">
              <w:rPr>
                <w:rFonts w:ascii="Times New Roman" w:eastAsia="Times New Roman" w:hAnsi="Times New Roman" w:cs="Times New Roman"/>
                <w:sz w:val="20"/>
                <w:szCs w:val="20"/>
                <w:vertAlign w:val="subscript"/>
                <w:lang w:bidi="et-EE"/>
              </w:rPr>
              <w:t>2</w:t>
            </w:r>
            <w:r w:rsidRPr="002141EA">
              <w:rPr>
                <w:rFonts w:ascii="Times New Roman" w:eastAsia="Times New Roman" w:hAnsi="Times New Roman" w:cs="Times New Roman"/>
                <w:sz w:val="20"/>
                <w:szCs w:val="20"/>
                <w:lang w:bidi="et-EE"/>
              </w:rPr>
              <w:t>e</w:t>
            </w:r>
          </w:p>
        </w:tc>
        <w:tc>
          <w:tcPr>
            <w:tcW w:w="2065" w:type="dxa"/>
          </w:tcPr>
          <w:p w14:paraId="4DB9E08E" w14:textId="517AB84B" w:rsidR="000D61E7" w:rsidRPr="00C129E7" w:rsidRDefault="000D61E7" w:rsidP="002945B9">
            <w:pPr>
              <w:contextualSpacing/>
              <w:rPr>
                <w:rFonts w:ascii="Times New Roman" w:hAnsi="Times New Roman" w:cs="Times New Roman"/>
                <w:sz w:val="20"/>
                <w:szCs w:val="20"/>
              </w:rPr>
            </w:pPr>
            <w:r w:rsidRPr="007411ED">
              <w:rPr>
                <w:rFonts w:ascii="Times New Roman" w:eastAsia="Times New Roman" w:hAnsi="Times New Roman" w:cs="Times New Roman"/>
                <w:sz w:val="20"/>
                <w:szCs w:val="20"/>
                <w:lang w:bidi="et-EE"/>
              </w:rPr>
              <w:t xml:space="preserve">DEFRA </w:t>
            </w:r>
            <w:r w:rsidRPr="00D60C76">
              <w:rPr>
                <w:rFonts w:ascii="Times New Roman" w:eastAsia="Times New Roman" w:hAnsi="Times New Roman" w:cs="Times New Roman"/>
                <w:sz w:val="20"/>
                <w:szCs w:val="20"/>
                <w:lang w:bidi="et-EE"/>
              </w:rPr>
              <w:t>2025</w:t>
            </w:r>
          </w:p>
        </w:tc>
      </w:tr>
      <w:tr w:rsidR="000D61E7" w:rsidRPr="003A4082" w14:paraId="75204EBF" w14:textId="77777777" w:rsidTr="00553382">
        <w:trPr>
          <w:trHeight w:val="340"/>
        </w:trPr>
        <w:tc>
          <w:tcPr>
            <w:tcW w:w="2016" w:type="dxa"/>
            <w:vMerge/>
            <w:vAlign w:val="center"/>
          </w:tcPr>
          <w:p w14:paraId="450DC338" w14:textId="77777777" w:rsidR="000D61E7" w:rsidRPr="00C129E7" w:rsidRDefault="000D61E7" w:rsidP="002945B9">
            <w:pPr>
              <w:contextualSpacing/>
              <w:rPr>
                <w:rFonts w:ascii="Times New Roman" w:hAnsi="Times New Roman" w:cs="Times New Roman"/>
                <w:sz w:val="20"/>
                <w:szCs w:val="20"/>
              </w:rPr>
            </w:pPr>
          </w:p>
        </w:tc>
        <w:tc>
          <w:tcPr>
            <w:tcW w:w="2172" w:type="dxa"/>
            <w:vAlign w:val="center"/>
          </w:tcPr>
          <w:p w14:paraId="3C071795" w14:textId="2825E83C" w:rsidR="000D61E7" w:rsidRPr="00C129E7" w:rsidRDefault="000D61E7" w:rsidP="002945B9">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LNG (tonnides)</w:t>
            </w:r>
          </w:p>
        </w:tc>
        <w:tc>
          <w:tcPr>
            <w:tcW w:w="1561" w:type="dxa"/>
            <w:vAlign w:val="center"/>
          </w:tcPr>
          <w:p w14:paraId="7720799B" w14:textId="50F4A7E8" w:rsidR="000D61E7" w:rsidRPr="00D957F6" w:rsidRDefault="000D61E7" w:rsidP="002945B9">
            <w:pPr>
              <w:contextualSpacing/>
              <w:jc w:val="right"/>
              <w:rPr>
                <w:rFonts w:ascii="Times New Roman" w:hAnsi="Times New Roman" w:cs="Times New Roman"/>
                <w:sz w:val="20"/>
                <w:szCs w:val="20"/>
              </w:rPr>
            </w:pPr>
            <w:r w:rsidRPr="00D957F6">
              <w:rPr>
                <w:rFonts w:ascii="Times New Roman" w:hAnsi="Times New Roman" w:cs="Times New Roman"/>
                <w:sz w:val="20"/>
                <w:szCs w:val="20"/>
              </w:rPr>
              <w:t>2603,304</w:t>
            </w:r>
          </w:p>
        </w:tc>
        <w:tc>
          <w:tcPr>
            <w:tcW w:w="2014" w:type="dxa"/>
          </w:tcPr>
          <w:p w14:paraId="33E61E47" w14:textId="522BB34D" w:rsidR="000D61E7" w:rsidRDefault="000D61E7" w:rsidP="00D31BE9">
            <w:pPr>
              <w:contextualSpacing/>
              <w:rPr>
                <w:rFonts w:ascii="Times New Roman" w:hAnsi="Times New Roman" w:cs="Times New Roman"/>
                <w:sz w:val="20"/>
                <w:szCs w:val="20"/>
              </w:rPr>
            </w:pPr>
            <w:r w:rsidRPr="002141EA">
              <w:rPr>
                <w:rFonts w:ascii="Times New Roman" w:eastAsia="Times New Roman" w:hAnsi="Times New Roman" w:cs="Times New Roman"/>
                <w:sz w:val="20"/>
                <w:szCs w:val="20"/>
                <w:lang w:bidi="et-EE"/>
              </w:rPr>
              <w:t>kgCO</w:t>
            </w:r>
            <w:r w:rsidRPr="002141EA">
              <w:rPr>
                <w:rFonts w:ascii="Times New Roman" w:eastAsia="Times New Roman" w:hAnsi="Times New Roman" w:cs="Times New Roman"/>
                <w:sz w:val="20"/>
                <w:szCs w:val="20"/>
                <w:vertAlign w:val="subscript"/>
                <w:lang w:bidi="et-EE"/>
              </w:rPr>
              <w:t>2</w:t>
            </w:r>
            <w:r w:rsidRPr="002141EA">
              <w:rPr>
                <w:rFonts w:ascii="Times New Roman" w:eastAsia="Times New Roman" w:hAnsi="Times New Roman" w:cs="Times New Roman"/>
                <w:sz w:val="20"/>
                <w:szCs w:val="20"/>
                <w:lang w:bidi="et-EE"/>
              </w:rPr>
              <w:t>e</w:t>
            </w:r>
          </w:p>
        </w:tc>
        <w:tc>
          <w:tcPr>
            <w:tcW w:w="2065" w:type="dxa"/>
          </w:tcPr>
          <w:p w14:paraId="1E246415" w14:textId="61D18C23" w:rsidR="000D61E7" w:rsidRDefault="000D61E7" w:rsidP="002945B9">
            <w:pPr>
              <w:contextualSpacing/>
              <w:rPr>
                <w:rFonts w:ascii="Times New Roman" w:hAnsi="Times New Roman" w:cs="Times New Roman"/>
                <w:sz w:val="20"/>
                <w:szCs w:val="20"/>
              </w:rPr>
            </w:pPr>
            <w:r w:rsidRPr="007411ED">
              <w:rPr>
                <w:rFonts w:ascii="Times New Roman" w:eastAsia="Times New Roman" w:hAnsi="Times New Roman" w:cs="Times New Roman"/>
                <w:sz w:val="20"/>
                <w:szCs w:val="20"/>
                <w:lang w:bidi="et-EE"/>
              </w:rPr>
              <w:t xml:space="preserve">DEFRA </w:t>
            </w:r>
            <w:r w:rsidRPr="00D60C76">
              <w:rPr>
                <w:rFonts w:ascii="Times New Roman" w:eastAsia="Times New Roman" w:hAnsi="Times New Roman" w:cs="Times New Roman"/>
                <w:sz w:val="20"/>
                <w:szCs w:val="20"/>
                <w:lang w:bidi="et-EE"/>
              </w:rPr>
              <w:t>2025</w:t>
            </w:r>
          </w:p>
        </w:tc>
      </w:tr>
      <w:tr w:rsidR="000D61E7" w:rsidRPr="003A4082" w14:paraId="6954ECDF" w14:textId="77777777" w:rsidTr="00553382">
        <w:trPr>
          <w:trHeight w:val="340"/>
        </w:trPr>
        <w:tc>
          <w:tcPr>
            <w:tcW w:w="2016" w:type="dxa"/>
            <w:vMerge/>
            <w:vAlign w:val="center"/>
          </w:tcPr>
          <w:p w14:paraId="741F38E2" w14:textId="77777777" w:rsidR="000D61E7" w:rsidRPr="00C129E7" w:rsidRDefault="000D61E7" w:rsidP="002945B9">
            <w:pPr>
              <w:contextualSpacing/>
              <w:rPr>
                <w:rFonts w:ascii="Times New Roman" w:hAnsi="Times New Roman" w:cs="Times New Roman"/>
                <w:sz w:val="20"/>
                <w:szCs w:val="20"/>
              </w:rPr>
            </w:pPr>
          </w:p>
        </w:tc>
        <w:tc>
          <w:tcPr>
            <w:tcW w:w="2172" w:type="dxa"/>
            <w:vAlign w:val="center"/>
          </w:tcPr>
          <w:p w14:paraId="6CD6296A" w14:textId="70FF1BA7" w:rsidR="000D61E7" w:rsidRPr="00C129E7" w:rsidRDefault="000D61E7" w:rsidP="002945B9">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LPG (liitrites)</w:t>
            </w:r>
          </w:p>
        </w:tc>
        <w:tc>
          <w:tcPr>
            <w:tcW w:w="1561" w:type="dxa"/>
            <w:vAlign w:val="center"/>
          </w:tcPr>
          <w:p w14:paraId="6EFFB653" w14:textId="23BA51F6" w:rsidR="000D61E7" w:rsidRPr="00071C3B" w:rsidRDefault="000D61E7" w:rsidP="002945B9">
            <w:pPr>
              <w:contextualSpacing/>
              <w:jc w:val="right"/>
              <w:rPr>
                <w:rFonts w:ascii="Times New Roman" w:hAnsi="Times New Roman" w:cs="Times New Roman"/>
                <w:sz w:val="20"/>
                <w:szCs w:val="20"/>
              </w:rPr>
            </w:pPr>
            <w:r w:rsidRPr="00071C3B">
              <w:rPr>
                <w:rFonts w:ascii="Times New Roman" w:hAnsi="Times New Roman" w:cs="Times New Roman"/>
                <w:sz w:val="20"/>
                <w:szCs w:val="20"/>
              </w:rPr>
              <w:t>1,557</w:t>
            </w:r>
          </w:p>
        </w:tc>
        <w:tc>
          <w:tcPr>
            <w:tcW w:w="2014" w:type="dxa"/>
          </w:tcPr>
          <w:p w14:paraId="630280DE" w14:textId="16DEA238" w:rsidR="000D61E7" w:rsidRPr="00C129E7" w:rsidRDefault="000D61E7" w:rsidP="00D31BE9">
            <w:pPr>
              <w:contextualSpacing/>
              <w:rPr>
                <w:rFonts w:ascii="Times New Roman" w:hAnsi="Times New Roman" w:cs="Times New Roman"/>
                <w:sz w:val="20"/>
                <w:szCs w:val="20"/>
              </w:rPr>
            </w:pPr>
            <w:r w:rsidRPr="002141EA">
              <w:rPr>
                <w:rFonts w:ascii="Times New Roman" w:eastAsia="Times New Roman" w:hAnsi="Times New Roman" w:cs="Times New Roman"/>
                <w:sz w:val="20"/>
                <w:szCs w:val="20"/>
                <w:lang w:bidi="et-EE"/>
              </w:rPr>
              <w:t>kgCO</w:t>
            </w:r>
            <w:r w:rsidRPr="002141EA">
              <w:rPr>
                <w:rFonts w:ascii="Times New Roman" w:eastAsia="Times New Roman" w:hAnsi="Times New Roman" w:cs="Times New Roman"/>
                <w:sz w:val="20"/>
                <w:szCs w:val="20"/>
                <w:vertAlign w:val="subscript"/>
                <w:lang w:bidi="et-EE"/>
              </w:rPr>
              <w:t>2</w:t>
            </w:r>
            <w:r w:rsidRPr="002141EA">
              <w:rPr>
                <w:rFonts w:ascii="Times New Roman" w:eastAsia="Times New Roman" w:hAnsi="Times New Roman" w:cs="Times New Roman"/>
                <w:sz w:val="20"/>
                <w:szCs w:val="20"/>
                <w:lang w:bidi="et-EE"/>
              </w:rPr>
              <w:t>e</w:t>
            </w:r>
          </w:p>
        </w:tc>
        <w:tc>
          <w:tcPr>
            <w:tcW w:w="2065" w:type="dxa"/>
          </w:tcPr>
          <w:p w14:paraId="7216A215" w14:textId="177AEE00" w:rsidR="000D61E7" w:rsidRPr="00C129E7" w:rsidRDefault="000D61E7" w:rsidP="002945B9">
            <w:pPr>
              <w:contextualSpacing/>
              <w:rPr>
                <w:rFonts w:ascii="Times New Roman" w:hAnsi="Times New Roman" w:cs="Times New Roman"/>
                <w:sz w:val="20"/>
                <w:szCs w:val="20"/>
              </w:rPr>
            </w:pPr>
            <w:r w:rsidRPr="007411ED">
              <w:rPr>
                <w:rFonts w:ascii="Times New Roman" w:eastAsia="Times New Roman" w:hAnsi="Times New Roman" w:cs="Times New Roman"/>
                <w:sz w:val="20"/>
                <w:szCs w:val="20"/>
                <w:lang w:bidi="et-EE"/>
              </w:rPr>
              <w:t xml:space="preserve">DEFRA </w:t>
            </w:r>
            <w:r w:rsidRPr="00D60C76">
              <w:rPr>
                <w:rFonts w:ascii="Times New Roman" w:eastAsia="Times New Roman" w:hAnsi="Times New Roman" w:cs="Times New Roman"/>
                <w:sz w:val="20"/>
                <w:szCs w:val="20"/>
                <w:lang w:bidi="et-EE"/>
              </w:rPr>
              <w:t>2025</w:t>
            </w:r>
          </w:p>
        </w:tc>
      </w:tr>
      <w:tr w:rsidR="000D61E7" w:rsidRPr="003A4082" w14:paraId="3052EEDF" w14:textId="77777777" w:rsidTr="00553382">
        <w:trPr>
          <w:trHeight w:val="340"/>
        </w:trPr>
        <w:tc>
          <w:tcPr>
            <w:tcW w:w="2016" w:type="dxa"/>
            <w:vMerge/>
            <w:vAlign w:val="center"/>
          </w:tcPr>
          <w:p w14:paraId="1F6170D6" w14:textId="77777777" w:rsidR="000D61E7" w:rsidRPr="00C129E7" w:rsidRDefault="000D61E7" w:rsidP="00F51EF2">
            <w:pPr>
              <w:contextualSpacing/>
              <w:rPr>
                <w:rFonts w:ascii="Times New Roman" w:hAnsi="Times New Roman" w:cs="Times New Roman"/>
                <w:sz w:val="20"/>
                <w:szCs w:val="20"/>
              </w:rPr>
            </w:pPr>
          </w:p>
        </w:tc>
        <w:tc>
          <w:tcPr>
            <w:tcW w:w="2172" w:type="dxa"/>
            <w:vAlign w:val="center"/>
          </w:tcPr>
          <w:p w14:paraId="783272AB" w14:textId="424F7C41" w:rsidR="000D61E7" w:rsidRPr="00C129E7" w:rsidRDefault="000D61E7" w:rsidP="00F51EF2">
            <w:pPr>
              <w:contextualSpacing/>
              <w:rPr>
                <w:rFonts w:ascii="Times New Roman" w:eastAsia="Times New Roman" w:hAnsi="Times New Roman" w:cs="Times New Roman"/>
                <w:sz w:val="20"/>
                <w:szCs w:val="20"/>
                <w:lang w:bidi="et-EE"/>
              </w:rPr>
            </w:pPr>
            <w:r w:rsidRPr="00C129E7">
              <w:rPr>
                <w:rFonts w:ascii="Times New Roman" w:eastAsia="Times New Roman" w:hAnsi="Times New Roman" w:cs="Times New Roman"/>
                <w:sz w:val="20"/>
                <w:szCs w:val="20"/>
                <w:lang w:bidi="et-EE"/>
              </w:rPr>
              <w:t>LPG (</w:t>
            </w:r>
            <w:r>
              <w:rPr>
                <w:rFonts w:ascii="Times New Roman" w:eastAsia="Times New Roman" w:hAnsi="Times New Roman" w:cs="Times New Roman"/>
                <w:sz w:val="20"/>
                <w:szCs w:val="20"/>
                <w:lang w:bidi="et-EE"/>
              </w:rPr>
              <w:t>tonnides</w:t>
            </w:r>
            <w:r w:rsidRPr="00C129E7">
              <w:rPr>
                <w:rFonts w:ascii="Times New Roman" w:eastAsia="Times New Roman" w:hAnsi="Times New Roman" w:cs="Times New Roman"/>
                <w:sz w:val="20"/>
                <w:szCs w:val="20"/>
                <w:lang w:bidi="et-EE"/>
              </w:rPr>
              <w:t>)</w:t>
            </w:r>
          </w:p>
        </w:tc>
        <w:tc>
          <w:tcPr>
            <w:tcW w:w="1561" w:type="dxa"/>
            <w:vAlign w:val="center"/>
          </w:tcPr>
          <w:p w14:paraId="4265FB6A" w14:textId="2628E77B" w:rsidR="000D61E7" w:rsidRPr="007E3156" w:rsidRDefault="000D61E7" w:rsidP="00F51EF2">
            <w:pPr>
              <w:contextualSpacing/>
              <w:jc w:val="right"/>
              <w:rPr>
                <w:rFonts w:ascii="Times New Roman" w:hAnsi="Times New Roman" w:cs="Times New Roman"/>
                <w:sz w:val="20"/>
                <w:szCs w:val="20"/>
              </w:rPr>
            </w:pPr>
            <w:r w:rsidRPr="007E3156">
              <w:rPr>
                <w:rFonts w:ascii="Times New Roman" w:hAnsi="Times New Roman" w:cs="Times New Roman"/>
                <w:sz w:val="20"/>
                <w:szCs w:val="20"/>
              </w:rPr>
              <w:t>2 939,36</w:t>
            </w:r>
          </w:p>
        </w:tc>
        <w:tc>
          <w:tcPr>
            <w:tcW w:w="2014" w:type="dxa"/>
          </w:tcPr>
          <w:p w14:paraId="5D6ADD8F" w14:textId="3A11FAD2" w:rsidR="000D61E7" w:rsidRPr="002141EA" w:rsidRDefault="000D61E7" w:rsidP="00D31BE9">
            <w:pPr>
              <w:contextualSpacing/>
              <w:rPr>
                <w:rFonts w:ascii="Times New Roman" w:eastAsia="Times New Roman" w:hAnsi="Times New Roman" w:cs="Times New Roman"/>
                <w:sz w:val="20"/>
                <w:szCs w:val="20"/>
                <w:lang w:bidi="et-EE"/>
              </w:rPr>
            </w:pPr>
            <w:r w:rsidRPr="002141EA">
              <w:rPr>
                <w:rFonts w:ascii="Times New Roman" w:eastAsia="Times New Roman" w:hAnsi="Times New Roman" w:cs="Times New Roman"/>
                <w:sz w:val="20"/>
                <w:szCs w:val="20"/>
                <w:lang w:bidi="et-EE"/>
              </w:rPr>
              <w:t>kgCO</w:t>
            </w:r>
            <w:r w:rsidRPr="002141EA">
              <w:rPr>
                <w:rFonts w:ascii="Times New Roman" w:eastAsia="Times New Roman" w:hAnsi="Times New Roman" w:cs="Times New Roman"/>
                <w:sz w:val="20"/>
                <w:szCs w:val="20"/>
                <w:vertAlign w:val="subscript"/>
                <w:lang w:bidi="et-EE"/>
              </w:rPr>
              <w:t>2</w:t>
            </w:r>
            <w:r w:rsidRPr="002141EA">
              <w:rPr>
                <w:rFonts w:ascii="Times New Roman" w:eastAsia="Times New Roman" w:hAnsi="Times New Roman" w:cs="Times New Roman"/>
                <w:sz w:val="20"/>
                <w:szCs w:val="20"/>
                <w:lang w:bidi="et-EE"/>
              </w:rPr>
              <w:t>e</w:t>
            </w:r>
          </w:p>
        </w:tc>
        <w:tc>
          <w:tcPr>
            <w:tcW w:w="2065" w:type="dxa"/>
          </w:tcPr>
          <w:p w14:paraId="67C29ECC" w14:textId="1654EA4E" w:rsidR="000D61E7" w:rsidRPr="007411ED" w:rsidRDefault="000D61E7" w:rsidP="00F51EF2">
            <w:pPr>
              <w:contextualSpacing/>
              <w:rPr>
                <w:rFonts w:ascii="Times New Roman" w:eastAsia="Times New Roman" w:hAnsi="Times New Roman" w:cs="Times New Roman"/>
                <w:sz w:val="20"/>
                <w:szCs w:val="20"/>
                <w:lang w:bidi="et-EE"/>
              </w:rPr>
            </w:pPr>
            <w:r w:rsidRPr="007411ED">
              <w:rPr>
                <w:rFonts w:ascii="Times New Roman" w:eastAsia="Times New Roman" w:hAnsi="Times New Roman" w:cs="Times New Roman"/>
                <w:sz w:val="20"/>
                <w:szCs w:val="20"/>
                <w:lang w:bidi="et-EE"/>
              </w:rPr>
              <w:t xml:space="preserve">DEFRA </w:t>
            </w:r>
            <w:r w:rsidRPr="00D60C76">
              <w:rPr>
                <w:rFonts w:ascii="Times New Roman" w:eastAsia="Times New Roman" w:hAnsi="Times New Roman" w:cs="Times New Roman"/>
                <w:sz w:val="20"/>
                <w:szCs w:val="20"/>
                <w:lang w:bidi="et-EE"/>
              </w:rPr>
              <w:t>2025</w:t>
            </w:r>
          </w:p>
        </w:tc>
      </w:tr>
      <w:tr w:rsidR="000D61E7" w:rsidRPr="003A4082" w14:paraId="30052C7A" w14:textId="77777777" w:rsidTr="00553382">
        <w:trPr>
          <w:trHeight w:val="340"/>
        </w:trPr>
        <w:tc>
          <w:tcPr>
            <w:tcW w:w="2016" w:type="dxa"/>
            <w:vMerge/>
            <w:vAlign w:val="center"/>
          </w:tcPr>
          <w:p w14:paraId="1E895331" w14:textId="77777777" w:rsidR="000D61E7" w:rsidRPr="00C129E7" w:rsidRDefault="000D61E7" w:rsidP="00F51EF2">
            <w:pPr>
              <w:contextualSpacing/>
              <w:rPr>
                <w:rFonts w:ascii="Times New Roman" w:hAnsi="Times New Roman" w:cs="Times New Roman"/>
                <w:sz w:val="20"/>
                <w:szCs w:val="20"/>
              </w:rPr>
            </w:pPr>
          </w:p>
        </w:tc>
        <w:tc>
          <w:tcPr>
            <w:tcW w:w="2172" w:type="dxa"/>
            <w:vAlign w:val="center"/>
          </w:tcPr>
          <w:p w14:paraId="15492E62" w14:textId="03EB248D" w:rsidR="000D61E7" w:rsidRPr="00C129E7" w:rsidRDefault="000D61E7"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C</w:t>
            </w:r>
            <w:r w:rsidRPr="00C129E7">
              <w:rPr>
                <w:rFonts w:ascii="Times New Roman" w:eastAsia="Times New Roman" w:hAnsi="Times New Roman" w:cs="Times New Roman"/>
                <w:sz w:val="20"/>
                <w:szCs w:val="20"/>
                <w:lang w:bidi="et-EE"/>
              </w:rPr>
              <w:t>NG (liitrites)</w:t>
            </w:r>
          </w:p>
        </w:tc>
        <w:tc>
          <w:tcPr>
            <w:tcW w:w="1561" w:type="dxa"/>
            <w:vAlign w:val="center"/>
          </w:tcPr>
          <w:p w14:paraId="33852631" w14:textId="05BBEABB" w:rsidR="000D61E7" w:rsidRPr="007E3156" w:rsidRDefault="000D61E7" w:rsidP="00F51EF2">
            <w:pPr>
              <w:contextualSpacing/>
              <w:jc w:val="right"/>
              <w:rPr>
                <w:rFonts w:ascii="Times New Roman" w:hAnsi="Times New Roman" w:cs="Times New Roman"/>
                <w:sz w:val="20"/>
                <w:szCs w:val="20"/>
              </w:rPr>
            </w:pPr>
            <w:r w:rsidRPr="007E3156">
              <w:rPr>
                <w:rFonts w:ascii="Times New Roman" w:hAnsi="Times New Roman" w:cs="Times New Roman"/>
                <w:sz w:val="20"/>
                <w:szCs w:val="20"/>
              </w:rPr>
              <w:t>0,451</w:t>
            </w:r>
          </w:p>
        </w:tc>
        <w:tc>
          <w:tcPr>
            <w:tcW w:w="2014" w:type="dxa"/>
          </w:tcPr>
          <w:p w14:paraId="1616EF4F" w14:textId="371AD067" w:rsidR="000D61E7" w:rsidRPr="00C129E7" w:rsidRDefault="000D61E7" w:rsidP="00D31BE9">
            <w:pPr>
              <w:contextualSpacing/>
              <w:rPr>
                <w:rFonts w:ascii="Times New Roman" w:hAnsi="Times New Roman" w:cs="Times New Roman"/>
                <w:sz w:val="20"/>
                <w:szCs w:val="20"/>
              </w:rPr>
            </w:pPr>
            <w:r w:rsidRPr="00B43565">
              <w:rPr>
                <w:rFonts w:ascii="Times New Roman" w:eastAsia="Times New Roman" w:hAnsi="Times New Roman" w:cs="Times New Roman"/>
                <w:sz w:val="20"/>
                <w:szCs w:val="20"/>
                <w:lang w:bidi="et-EE"/>
              </w:rPr>
              <w:t>kgCO</w:t>
            </w:r>
            <w:r w:rsidRPr="00B43565">
              <w:rPr>
                <w:rFonts w:ascii="Times New Roman" w:eastAsia="Times New Roman" w:hAnsi="Times New Roman" w:cs="Times New Roman"/>
                <w:sz w:val="20"/>
                <w:szCs w:val="20"/>
                <w:vertAlign w:val="subscript"/>
                <w:lang w:bidi="et-EE"/>
              </w:rPr>
              <w:t>2</w:t>
            </w:r>
            <w:r w:rsidRPr="00B43565">
              <w:rPr>
                <w:rFonts w:ascii="Times New Roman" w:eastAsia="Times New Roman" w:hAnsi="Times New Roman" w:cs="Times New Roman"/>
                <w:sz w:val="20"/>
                <w:szCs w:val="20"/>
                <w:lang w:bidi="et-EE"/>
              </w:rPr>
              <w:t>e</w:t>
            </w:r>
          </w:p>
        </w:tc>
        <w:tc>
          <w:tcPr>
            <w:tcW w:w="2065" w:type="dxa"/>
          </w:tcPr>
          <w:p w14:paraId="08E76472" w14:textId="60027B6D" w:rsidR="000D61E7" w:rsidRPr="00C129E7" w:rsidRDefault="000D61E7" w:rsidP="00F51EF2">
            <w:pPr>
              <w:contextualSpacing/>
              <w:rPr>
                <w:rFonts w:ascii="Times New Roman" w:hAnsi="Times New Roman" w:cs="Times New Roman"/>
                <w:sz w:val="20"/>
                <w:szCs w:val="20"/>
              </w:rPr>
            </w:pPr>
            <w:r w:rsidRPr="007411ED">
              <w:rPr>
                <w:rFonts w:ascii="Times New Roman" w:eastAsia="Times New Roman" w:hAnsi="Times New Roman" w:cs="Times New Roman"/>
                <w:sz w:val="20"/>
                <w:szCs w:val="20"/>
                <w:lang w:bidi="et-EE"/>
              </w:rPr>
              <w:t xml:space="preserve">DEFRA </w:t>
            </w:r>
            <w:r w:rsidRPr="00D60C76">
              <w:rPr>
                <w:rFonts w:ascii="Times New Roman" w:eastAsia="Times New Roman" w:hAnsi="Times New Roman" w:cs="Times New Roman"/>
                <w:sz w:val="20"/>
                <w:szCs w:val="20"/>
                <w:lang w:bidi="et-EE"/>
              </w:rPr>
              <w:t>2025</w:t>
            </w:r>
          </w:p>
        </w:tc>
      </w:tr>
      <w:tr w:rsidR="000D61E7" w:rsidRPr="003A4082" w14:paraId="0ABD69F5" w14:textId="77777777" w:rsidTr="00553382">
        <w:trPr>
          <w:trHeight w:val="340"/>
        </w:trPr>
        <w:tc>
          <w:tcPr>
            <w:tcW w:w="2016" w:type="dxa"/>
            <w:vMerge/>
            <w:vAlign w:val="center"/>
          </w:tcPr>
          <w:p w14:paraId="79F27323" w14:textId="77777777" w:rsidR="000D61E7" w:rsidRPr="00C129E7" w:rsidRDefault="000D61E7" w:rsidP="00F51EF2">
            <w:pPr>
              <w:contextualSpacing/>
              <w:rPr>
                <w:rFonts w:ascii="Times New Roman" w:hAnsi="Times New Roman" w:cs="Times New Roman"/>
                <w:sz w:val="20"/>
                <w:szCs w:val="20"/>
              </w:rPr>
            </w:pPr>
          </w:p>
        </w:tc>
        <w:tc>
          <w:tcPr>
            <w:tcW w:w="2172" w:type="dxa"/>
            <w:vAlign w:val="center"/>
          </w:tcPr>
          <w:p w14:paraId="6537FD39" w14:textId="6EE5EE04" w:rsidR="000D61E7" w:rsidRPr="00C129E7" w:rsidRDefault="000D61E7"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CNG (tonnides)</w:t>
            </w:r>
          </w:p>
        </w:tc>
        <w:tc>
          <w:tcPr>
            <w:tcW w:w="1561" w:type="dxa"/>
            <w:vAlign w:val="center"/>
          </w:tcPr>
          <w:p w14:paraId="2FFA691F" w14:textId="1BD4134D" w:rsidR="000D61E7" w:rsidRPr="007E3156" w:rsidRDefault="000D61E7" w:rsidP="00F51EF2">
            <w:pPr>
              <w:contextualSpacing/>
              <w:jc w:val="right"/>
              <w:rPr>
                <w:rFonts w:ascii="Times New Roman" w:hAnsi="Times New Roman" w:cs="Times New Roman"/>
                <w:sz w:val="20"/>
                <w:szCs w:val="20"/>
              </w:rPr>
            </w:pPr>
            <w:r w:rsidRPr="007E3156">
              <w:rPr>
                <w:rFonts w:ascii="Times New Roman" w:hAnsi="Times New Roman" w:cs="Times New Roman"/>
                <w:sz w:val="20"/>
                <w:szCs w:val="20"/>
              </w:rPr>
              <w:t>2575,464</w:t>
            </w:r>
          </w:p>
        </w:tc>
        <w:tc>
          <w:tcPr>
            <w:tcW w:w="2014" w:type="dxa"/>
          </w:tcPr>
          <w:p w14:paraId="349F95F1" w14:textId="62D138B0" w:rsidR="000D61E7" w:rsidRDefault="000D61E7" w:rsidP="00D31BE9">
            <w:pPr>
              <w:contextualSpacing/>
              <w:rPr>
                <w:rFonts w:ascii="Times New Roman" w:hAnsi="Times New Roman" w:cs="Times New Roman"/>
                <w:sz w:val="20"/>
                <w:szCs w:val="20"/>
              </w:rPr>
            </w:pPr>
            <w:r w:rsidRPr="00B43565">
              <w:rPr>
                <w:rFonts w:ascii="Times New Roman" w:eastAsia="Times New Roman" w:hAnsi="Times New Roman" w:cs="Times New Roman"/>
                <w:sz w:val="20"/>
                <w:szCs w:val="20"/>
                <w:lang w:bidi="et-EE"/>
              </w:rPr>
              <w:t>kgCO</w:t>
            </w:r>
            <w:r w:rsidRPr="00B43565">
              <w:rPr>
                <w:rFonts w:ascii="Times New Roman" w:eastAsia="Times New Roman" w:hAnsi="Times New Roman" w:cs="Times New Roman"/>
                <w:sz w:val="20"/>
                <w:szCs w:val="20"/>
                <w:vertAlign w:val="subscript"/>
                <w:lang w:bidi="et-EE"/>
              </w:rPr>
              <w:t>2</w:t>
            </w:r>
            <w:r w:rsidRPr="00B43565">
              <w:rPr>
                <w:rFonts w:ascii="Times New Roman" w:eastAsia="Times New Roman" w:hAnsi="Times New Roman" w:cs="Times New Roman"/>
                <w:sz w:val="20"/>
                <w:szCs w:val="20"/>
                <w:lang w:bidi="et-EE"/>
              </w:rPr>
              <w:t>e</w:t>
            </w:r>
          </w:p>
        </w:tc>
        <w:tc>
          <w:tcPr>
            <w:tcW w:w="2065" w:type="dxa"/>
          </w:tcPr>
          <w:p w14:paraId="6948038F" w14:textId="4522C3FB" w:rsidR="000D61E7" w:rsidRDefault="000D61E7" w:rsidP="00F51EF2">
            <w:pPr>
              <w:contextualSpacing/>
              <w:rPr>
                <w:rFonts w:ascii="Times New Roman" w:hAnsi="Times New Roman" w:cs="Times New Roman"/>
                <w:sz w:val="20"/>
                <w:szCs w:val="20"/>
              </w:rPr>
            </w:pPr>
            <w:r w:rsidRPr="007411ED">
              <w:rPr>
                <w:rFonts w:ascii="Times New Roman" w:eastAsia="Times New Roman" w:hAnsi="Times New Roman" w:cs="Times New Roman"/>
                <w:sz w:val="20"/>
                <w:szCs w:val="20"/>
                <w:lang w:bidi="et-EE"/>
              </w:rPr>
              <w:t xml:space="preserve">DEFRA </w:t>
            </w:r>
            <w:r w:rsidRPr="00D60C76">
              <w:rPr>
                <w:rFonts w:ascii="Times New Roman" w:eastAsia="Times New Roman" w:hAnsi="Times New Roman" w:cs="Times New Roman"/>
                <w:sz w:val="20"/>
                <w:szCs w:val="20"/>
                <w:lang w:bidi="et-EE"/>
              </w:rPr>
              <w:t>2025</w:t>
            </w:r>
          </w:p>
        </w:tc>
      </w:tr>
      <w:tr w:rsidR="000D61E7" w:rsidRPr="003A4082" w14:paraId="32793BE4" w14:textId="77777777" w:rsidTr="00553382">
        <w:trPr>
          <w:trHeight w:val="340"/>
        </w:trPr>
        <w:tc>
          <w:tcPr>
            <w:tcW w:w="2016" w:type="dxa"/>
            <w:vMerge/>
            <w:vAlign w:val="center"/>
          </w:tcPr>
          <w:p w14:paraId="41E7F267" w14:textId="77777777" w:rsidR="000D61E7" w:rsidRPr="00C129E7" w:rsidRDefault="000D61E7" w:rsidP="00BD38C5">
            <w:pPr>
              <w:contextualSpacing/>
              <w:rPr>
                <w:rFonts w:ascii="Times New Roman" w:hAnsi="Times New Roman" w:cs="Times New Roman"/>
                <w:sz w:val="20"/>
                <w:szCs w:val="20"/>
              </w:rPr>
            </w:pPr>
          </w:p>
        </w:tc>
        <w:tc>
          <w:tcPr>
            <w:tcW w:w="2172" w:type="dxa"/>
            <w:vAlign w:val="center"/>
          </w:tcPr>
          <w:p w14:paraId="7A4B32BB" w14:textId="065EDFCE" w:rsidR="000D61E7" w:rsidRDefault="000D61E7" w:rsidP="00BD38C5">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CNG (kWh)</w:t>
            </w:r>
          </w:p>
        </w:tc>
        <w:tc>
          <w:tcPr>
            <w:tcW w:w="1561" w:type="dxa"/>
            <w:vAlign w:val="center"/>
          </w:tcPr>
          <w:p w14:paraId="31E61D8E" w14:textId="00BC831C" w:rsidR="000D61E7" w:rsidRPr="00827BC5" w:rsidRDefault="000D61E7" w:rsidP="00BD38C5">
            <w:pPr>
              <w:contextualSpacing/>
              <w:jc w:val="right"/>
              <w:rPr>
                <w:rFonts w:ascii="Times New Roman" w:hAnsi="Times New Roman" w:cs="Times New Roman"/>
                <w:sz w:val="20"/>
                <w:szCs w:val="20"/>
              </w:rPr>
            </w:pPr>
            <w:r>
              <w:rPr>
                <w:rFonts w:ascii="Times New Roman" w:hAnsi="Times New Roman" w:cs="Times New Roman"/>
                <w:sz w:val="20"/>
                <w:szCs w:val="20"/>
              </w:rPr>
              <w:t>0,203</w:t>
            </w:r>
          </w:p>
        </w:tc>
        <w:tc>
          <w:tcPr>
            <w:tcW w:w="2014" w:type="dxa"/>
          </w:tcPr>
          <w:p w14:paraId="6408A088" w14:textId="5AFE6F29" w:rsidR="000D61E7" w:rsidRDefault="000D61E7" w:rsidP="00BD38C5">
            <w:pPr>
              <w:contextualSpacing/>
              <w:rPr>
                <w:rFonts w:ascii="Times New Roman" w:eastAsia="Times New Roman" w:hAnsi="Times New Roman" w:cs="Times New Roman"/>
                <w:sz w:val="20"/>
                <w:szCs w:val="20"/>
                <w:lang w:bidi="et-EE"/>
              </w:rPr>
            </w:pPr>
            <w:r w:rsidRPr="00B43565">
              <w:rPr>
                <w:rFonts w:ascii="Times New Roman" w:hAnsi="Times New Roman" w:cs="Times New Roman"/>
                <w:sz w:val="20"/>
                <w:szCs w:val="20"/>
              </w:rPr>
              <w:t>kgCO</w:t>
            </w:r>
            <w:r w:rsidRPr="00B43565">
              <w:rPr>
                <w:rFonts w:ascii="Times New Roman" w:hAnsi="Times New Roman" w:cs="Times New Roman"/>
                <w:sz w:val="20"/>
                <w:szCs w:val="20"/>
                <w:vertAlign w:val="subscript"/>
              </w:rPr>
              <w:t>2</w:t>
            </w:r>
            <w:r w:rsidRPr="00B43565">
              <w:rPr>
                <w:rFonts w:ascii="Times New Roman" w:hAnsi="Times New Roman" w:cs="Times New Roman"/>
                <w:sz w:val="20"/>
                <w:szCs w:val="20"/>
              </w:rPr>
              <w:t>e</w:t>
            </w:r>
          </w:p>
        </w:tc>
        <w:tc>
          <w:tcPr>
            <w:tcW w:w="2065" w:type="dxa"/>
          </w:tcPr>
          <w:p w14:paraId="3A037A57" w14:textId="6DFB5541" w:rsidR="000D61E7" w:rsidRPr="3807E4C5" w:rsidRDefault="000D61E7" w:rsidP="00BD38C5">
            <w:pPr>
              <w:contextualSpacing/>
              <w:rPr>
                <w:rFonts w:ascii="Times New Roman" w:eastAsia="Times New Roman" w:hAnsi="Times New Roman" w:cs="Times New Roman"/>
                <w:sz w:val="20"/>
                <w:szCs w:val="20"/>
                <w:lang w:bidi="et-EE"/>
              </w:rPr>
            </w:pPr>
            <w:r w:rsidRPr="00E2354E">
              <w:rPr>
                <w:rFonts w:ascii="Times New Roman" w:eastAsia="Times New Roman" w:hAnsi="Times New Roman" w:cs="Times New Roman"/>
                <w:color w:val="000000"/>
                <w:kern w:val="0"/>
                <w:sz w:val="20"/>
                <w:szCs w:val="20"/>
                <w:lang w:val="pl-PL" w:eastAsia="pl-PL"/>
                <w14:ligatures w14:val="none"/>
              </w:rPr>
              <w:t>DEFRA 2025</w:t>
            </w:r>
          </w:p>
        </w:tc>
      </w:tr>
      <w:tr w:rsidR="000D61E7" w:rsidRPr="003A4082" w14:paraId="5829A9ED" w14:textId="77777777" w:rsidTr="00553382">
        <w:trPr>
          <w:trHeight w:val="340"/>
        </w:trPr>
        <w:tc>
          <w:tcPr>
            <w:tcW w:w="2016" w:type="dxa"/>
            <w:vMerge/>
            <w:vAlign w:val="center"/>
          </w:tcPr>
          <w:p w14:paraId="37852600" w14:textId="77777777" w:rsidR="000D61E7" w:rsidRPr="00C129E7" w:rsidRDefault="000D61E7" w:rsidP="00F51EF2">
            <w:pPr>
              <w:contextualSpacing/>
              <w:rPr>
                <w:rFonts w:ascii="Times New Roman" w:hAnsi="Times New Roman" w:cs="Times New Roman"/>
                <w:sz w:val="20"/>
                <w:szCs w:val="20"/>
              </w:rPr>
            </w:pPr>
          </w:p>
        </w:tc>
        <w:tc>
          <w:tcPr>
            <w:tcW w:w="2172" w:type="dxa"/>
            <w:vAlign w:val="center"/>
          </w:tcPr>
          <w:p w14:paraId="0A0FAE10" w14:textId="652683C9" w:rsidR="000D61E7" w:rsidRPr="00C129E7" w:rsidRDefault="000D61E7" w:rsidP="00F51EF2">
            <w:pPr>
              <w:contextualSpacing/>
              <w:rPr>
                <w:rFonts w:ascii="Times New Roman" w:hAnsi="Times New Roman" w:cs="Times New Roman"/>
                <w:sz w:val="20"/>
                <w:szCs w:val="20"/>
              </w:rPr>
            </w:pPr>
            <w:proofErr w:type="spellStart"/>
            <w:r>
              <w:rPr>
                <w:rFonts w:ascii="Times New Roman" w:eastAsia="Times New Roman" w:hAnsi="Times New Roman" w:cs="Times New Roman"/>
                <w:sz w:val="20"/>
                <w:szCs w:val="20"/>
                <w:lang w:bidi="et-EE"/>
              </w:rPr>
              <w:t>AdBlue</w:t>
            </w:r>
            <w:proofErr w:type="spellEnd"/>
            <w:r>
              <w:rPr>
                <w:rFonts w:ascii="Times New Roman" w:eastAsia="Times New Roman" w:hAnsi="Times New Roman" w:cs="Times New Roman"/>
                <w:sz w:val="20"/>
                <w:szCs w:val="20"/>
                <w:lang w:bidi="et-EE"/>
              </w:rPr>
              <w:t xml:space="preserve"> (tonnides)</w:t>
            </w:r>
          </w:p>
        </w:tc>
        <w:tc>
          <w:tcPr>
            <w:tcW w:w="1561" w:type="dxa"/>
            <w:vAlign w:val="center"/>
          </w:tcPr>
          <w:p w14:paraId="16954A0C" w14:textId="58CC00FC" w:rsidR="000D61E7" w:rsidRPr="00C129E7" w:rsidRDefault="000D61E7" w:rsidP="00F51EF2">
            <w:pPr>
              <w:contextualSpacing/>
              <w:jc w:val="right"/>
              <w:rPr>
                <w:rFonts w:ascii="Times New Roman" w:hAnsi="Times New Roman" w:cs="Times New Roman"/>
                <w:sz w:val="20"/>
                <w:szCs w:val="20"/>
              </w:rPr>
            </w:pPr>
            <w:r w:rsidRPr="00827BC5">
              <w:rPr>
                <w:rFonts w:ascii="Times New Roman" w:hAnsi="Times New Roman" w:cs="Times New Roman"/>
                <w:sz w:val="20"/>
                <w:szCs w:val="20"/>
              </w:rPr>
              <w:t>0,238</w:t>
            </w:r>
          </w:p>
        </w:tc>
        <w:tc>
          <w:tcPr>
            <w:tcW w:w="2014" w:type="dxa"/>
            <w:vAlign w:val="center"/>
          </w:tcPr>
          <w:p w14:paraId="7846649B" w14:textId="411768A4" w:rsidR="000D61E7" w:rsidRDefault="000D61E7" w:rsidP="00D31BE9">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tCO</w:t>
            </w:r>
            <w:r>
              <w:rPr>
                <w:rFonts w:ascii="Times New Roman" w:eastAsia="Times New Roman" w:hAnsi="Times New Roman" w:cs="Times New Roman"/>
                <w:sz w:val="20"/>
                <w:szCs w:val="20"/>
                <w:vertAlign w:val="subscript"/>
                <w:lang w:bidi="et-EE"/>
              </w:rPr>
              <w:t>2</w:t>
            </w:r>
            <w:r>
              <w:rPr>
                <w:rFonts w:ascii="Times New Roman" w:eastAsia="Times New Roman" w:hAnsi="Times New Roman" w:cs="Times New Roman"/>
                <w:sz w:val="20"/>
                <w:szCs w:val="20"/>
                <w:lang w:bidi="et-EE"/>
              </w:rPr>
              <w:t>e</w:t>
            </w:r>
          </w:p>
        </w:tc>
        <w:tc>
          <w:tcPr>
            <w:tcW w:w="2065" w:type="dxa"/>
            <w:vMerge w:val="restart"/>
            <w:vAlign w:val="center"/>
          </w:tcPr>
          <w:p w14:paraId="3F8E7BA1" w14:textId="521F543A" w:rsidR="000D61E7" w:rsidRDefault="000D61E7" w:rsidP="00F51EF2">
            <w:pPr>
              <w:contextualSpacing/>
              <w:rPr>
                <w:rFonts w:ascii="Times New Roman" w:hAnsi="Times New Roman" w:cs="Times New Roman"/>
                <w:sz w:val="20"/>
                <w:szCs w:val="20"/>
              </w:rPr>
            </w:pPr>
            <w:r w:rsidRPr="3807E4C5">
              <w:rPr>
                <w:rFonts w:ascii="Times New Roman" w:eastAsia="Times New Roman" w:hAnsi="Times New Roman" w:cs="Times New Roman"/>
                <w:sz w:val="20"/>
                <w:szCs w:val="20"/>
                <w:lang w:bidi="et-EE"/>
              </w:rPr>
              <w:t>DEFRA 202</w:t>
            </w:r>
            <w:r>
              <w:rPr>
                <w:rFonts w:ascii="Times New Roman" w:eastAsia="Times New Roman" w:hAnsi="Times New Roman" w:cs="Times New Roman"/>
                <w:sz w:val="20"/>
                <w:szCs w:val="20"/>
                <w:lang w:bidi="et-EE"/>
              </w:rPr>
              <w:t>5</w:t>
            </w:r>
            <w:r w:rsidRPr="3807E4C5">
              <w:rPr>
                <w:rFonts w:ascii="Times New Roman" w:eastAsia="Times New Roman" w:hAnsi="Times New Roman" w:cs="Times New Roman"/>
                <w:sz w:val="20"/>
                <w:szCs w:val="20"/>
                <w:lang w:bidi="et-EE"/>
              </w:rPr>
              <w:t xml:space="preserve"> </w:t>
            </w:r>
            <w:r w:rsidRPr="3807E4C5">
              <w:rPr>
                <w:rFonts w:ascii="Times New Roman" w:eastAsia="Times New Roman" w:hAnsi="Times New Roman" w:cs="Times New Roman"/>
                <w:sz w:val="20"/>
                <w:szCs w:val="20"/>
                <w:lang w:bidi="et-EE"/>
              </w:rPr>
              <w:lastRenderedPageBreak/>
              <w:t>(teisendustegurite metoodika lõpparuanne)</w:t>
            </w:r>
          </w:p>
        </w:tc>
      </w:tr>
      <w:tr w:rsidR="000D61E7" w:rsidRPr="003A4082" w14:paraId="33DF9CE1" w14:textId="77777777" w:rsidTr="00553382">
        <w:trPr>
          <w:trHeight w:val="340"/>
        </w:trPr>
        <w:tc>
          <w:tcPr>
            <w:tcW w:w="2016" w:type="dxa"/>
            <w:vMerge/>
            <w:vAlign w:val="center"/>
          </w:tcPr>
          <w:p w14:paraId="2903E732" w14:textId="77777777" w:rsidR="000D61E7" w:rsidRPr="00C129E7" w:rsidRDefault="000D61E7" w:rsidP="00F51EF2">
            <w:pPr>
              <w:contextualSpacing/>
              <w:rPr>
                <w:rFonts w:ascii="Times New Roman" w:hAnsi="Times New Roman" w:cs="Times New Roman"/>
                <w:sz w:val="20"/>
                <w:szCs w:val="20"/>
              </w:rPr>
            </w:pPr>
          </w:p>
        </w:tc>
        <w:tc>
          <w:tcPr>
            <w:tcW w:w="2172" w:type="dxa"/>
            <w:vAlign w:val="center"/>
          </w:tcPr>
          <w:p w14:paraId="15C9270F" w14:textId="75545CEA" w:rsidR="000D61E7" w:rsidRDefault="000D61E7" w:rsidP="00F51EF2">
            <w:pPr>
              <w:contextualSpacing/>
              <w:rPr>
                <w:rFonts w:ascii="Times New Roman" w:eastAsia="Times New Roman" w:hAnsi="Times New Roman" w:cs="Times New Roman"/>
                <w:sz w:val="20"/>
                <w:szCs w:val="20"/>
                <w:lang w:bidi="et-EE"/>
              </w:rPr>
            </w:pPr>
            <w:proofErr w:type="spellStart"/>
            <w:r>
              <w:rPr>
                <w:rFonts w:ascii="Times New Roman" w:eastAsia="Times New Roman" w:hAnsi="Times New Roman" w:cs="Times New Roman"/>
                <w:sz w:val="20"/>
                <w:szCs w:val="20"/>
                <w:lang w:bidi="et-EE"/>
              </w:rPr>
              <w:t>AdBlue</w:t>
            </w:r>
            <w:proofErr w:type="spellEnd"/>
            <w:r>
              <w:rPr>
                <w:rFonts w:ascii="Times New Roman" w:eastAsia="Times New Roman" w:hAnsi="Times New Roman" w:cs="Times New Roman"/>
                <w:sz w:val="20"/>
                <w:szCs w:val="20"/>
                <w:lang w:bidi="et-EE"/>
              </w:rPr>
              <w:t xml:space="preserve"> (</w:t>
            </w:r>
            <w:r w:rsidRPr="00C129E7">
              <w:rPr>
                <w:rFonts w:ascii="Times New Roman" w:eastAsia="Times New Roman" w:hAnsi="Times New Roman" w:cs="Times New Roman"/>
                <w:sz w:val="20"/>
                <w:szCs w:val="20"/>
                <w:lang w:bidi="et-EE"/>
              </w:rPr>
              <w:t>liitrites</w:t>
            </w:r>
            <w:r>
              <w:rPr>
                <w:rFonts w:ascii="Times New Roman" w:eastAsia="Times New Roman" w:hAnsi="Times New Roman" w:cs="Times New Roman"/>
                <w:sz w:val="20"/>
                <w:szCs w:val="20"/>
                <w:lang w:bidi="et-EE"/>
              </w:rPr>
              <w:t>)</w:t>
            </w:r>
          </w:p>
        </w:tc>
        <w:tc>
          <w:tcPr>
            <w:tcW w:w="1561" w:type="dxa"/>
            <w:vAlign w:val="center"/>
          </w:tcPr>
          <w:p w14:paraId="60EC1F46" w14:textId="785098E6" w:rsidR="000D61E7" w:rsidRPr="00827BC5" w:rsidRDefault="000D61E7" w:rsidP="00F51EF2">
            <w:pPr>
              <w:contextualSpacing/>
              <w:jc w:val="right"/>
              <w:rPr>
                <w:rFonts w:ascii="Times New Roman" w:hAnsi="Times New Roman" w:cs="Times New Roman"/>
                <w:sz w:val="20"/>
                <w:szCs w:val="20"/>
              </w:rPr>
            </w:pPr>
            <w:r>
              <w:rPr>
                <w:rFonts w:ascii="Times New Roman" w:hAnsi="Times New Roman" w:cs="Times New Roman"/>
                <w:sz w:val="20"/>
                <w:szCs w:val="20"/>
              </w:rPr>
              <w:t>0,000259</w:t>
            </w:r>
          </w:p>
        </w:tc>
        <w:tc>
          <w:tcPr>
            <w:tcW w:w="2014" w:type="dxa"/>
            <w:vAlign w:val="center"/>
          </w:tcPr>
          <w:p w14:paraId="5D789C71" w14:textId="59AC5BD2" w:rsidR="000D61E7" w:rsidRDefault="000D61E7" w:rsidP="00D31BE9">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kgCO</w:t>
            </w:r>
            <w:r>
              <w:rPr>
                <w:rFonts w:ascii="Times New Roman" w:eastAsia="Times New Roman" w:hAnsi="Times New Roman" w:cs="Times New Roman"/>
                <w:sz w:val="20"/>
                <w:szCs w:val="20"/>
                <w:vertAlign w:val="subscript"/>
                <w:lang w:bidi="et-EE"/>
              </w:rPr>
              <w:t>2</w:t>
            </w:r>
            <w:r>
              <w:rPr>
                <w:rFonts w:ascii="Times New Roman" w:eastAsia="Times New Roman" w:hAnsi="Times New Roman" w:cs="Times New Roman"/>
                <w:sz w:val="20"/>
                <w:szCs w:val="20"/>
                <w:lang w:bidi="et-EE"/>
              </w:rPr>
              <w:t>e/L</w:t>
            </w:r>
          </w:p>
        </w:tc>
        <w:tc>
          <w:tcPr>
            <w:tcW w:w="2065" w:type="dxa"/>
            <w:vMerge/>
            <w:vAlign w:val="center"/>
          </w:tcPr>
          <w:p w14:paraId="771676FC" w14:textId="77777777" w:rsidR="000D61E7" w:rsidRPr="3807E4C5" w:rsidRDefault="000D61E7" w:rsidP="00F51EF2">
            <w:pPr>
              <w:contextualSpacing/>
              <w:rPr>
                <w:rFonts w:ascii="Times New Roman" w:eastAsia="Times New Roman" w:hAnsi="Times New Roman" w:cs="Times New Roman"/>
                <w:sz w:val="20"/>
                <w:szCs w:val="20"/>
                <w:lang w:bidi="et-EE"/>
              </w:rPr>
            </w:pPr>
          </w:p>
        </w:tc>
      </w:tr>
      <w:tr w:rsidR="00F51EF2" w:rsidRPr="003A4082" w14:paraId="15412B63" w14:textId="77777777" w:rsidTr="00553382">
        <w:trPr>
          <w:trHeight w:val="340"/>
        </w:trPr>
        <w:tc>
          <w:tcPr>
            <w:tcW w:w="2016" w:type="dxa"/>
            <w:vMerge w:val="restart"/>
            <w:vAlign w:val="center"/>
          </w:tcPr>
          <w:p w14:paraId="56A75608" w14:textId="77777777" w:rsidR="00F51EF2"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 xml:space="preserve">Põllumajandustööstus – soolesisene </w:t>
            </w:r>
            <w:proofErr w:type="spellStart"/>
            <w:r w:rsidRPr="00C129E7">
              <w:rPr>
                <w:rFonts w:ascii="Times New Roman" w:eastAsia="Times New Roman" w:hAnsi="Times New Roman" w:cs="Times New Roman"/>
                <w:sz w:val="20"/>
                <w:szCs w:val="20"/>
                <w:lang w:bidi="et-EE"/>
              </w:rPr>
              <w:t>fermenteerimine</w:t>
            </w:r>
            <w:proofErr w:type="spellEnd"/>
          </w:p>
          <w:p w14:paraId="131B0E82" w14:textId="48E59F97" w:rsidR="00F51EF2" w:rsidRPr="00C129E7"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(Läti)</w:t>
            </w:r>
          </w:p>
        </w:tc>
        <w:tc>
          <w:tcPr>
            <w:tcW w:w="2172" w:type="dxa"/>
            <w:vAlign w:val="center"/>
          </w:tcPr>
          <w:p w14:paraId="10084B26" w14:textId="2062E555" w:rsidR="00F51EF2" w:rsidRPr="00C129E7"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2937B3F1" w14:textId="7FB9540F" w:rsidR="00F51EF2" w:rsidRPr="002B231D" w:rsidRDefault="00F51EF2" w:rsidP="00F51EF2">
            <w:pPr>
              <w:contextualSpacing/>
              <w:jc w:val="right"/>
              <w:rPr>
                <w:rFonts w:ascii="Times New Roman" w:hAnsi="Times New Roman" w:cs="Times New Roman"/>
                <w:sz w:val="20"/>
                <w:szCs w:val="20"/>
              </w:rPr>
            </w:pPr>
            <w:r w:rsidRPr="003D3879">
              <w:rPr>
                <w:rFonts w:ascii="Times New Roman" w:eastAsia="Calibri" w:hAnsi="Times New Roman" w:cs="Times New Roman"/>
                <w:color w:val="000000" w:themeColor="text1"/>
                <w:sz w:val="20"/>
                <w:szCs w:val="20"/>
              </w:rPr>
              <w:t>4,2</w:t>
            </w:r>
            <w:r>
              <w:rPr>
                <w:rFonts w:ascii="Times New Roman" w:eastAsia="Calibri" w:hAnsi="Times New Roman" w:cs="Times New Roman"/>
                <w:color w:val="000000" w:themeColor="text1"/>
                <w:sz w:val="20"/>
                <w:szCs w:val="20"/>
              </w:rPr>
              <w:t>616</w:t>
            </w:r>
          </w:p>
        </w:tc>
        <w:tc>
          <w:tcPr>
            <w:tcW w:w="2014" w:type="dxa"/>
            <w:vAlign w:val="center"/>
          </w:tcPr>
          <w:p w14:paraId="58FEF4CC" w14:textId="36CDC74B" w:rsidR="00F51EF2" w:rsidRPr="00C129E7"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tCO</w:t>
            </w:r>
            <w:r>
              <w:rPr>
                <w:rFonts w:ascii="Times New Roman" w:eastAsia="Times New Roman" w:hAnsi="Times New Roman" w:cs="Times New Roman"/>
                <w:sz w:val="20"/>
                <w:szCs w:val="20"/>
                <w:vertAlign w:val="subscript"/>
                <w:lang w:bidi="et-EE"/>
              </w:rPr>
              <w:t>2</w:t>
            </w:r>
            <w:r>
              <w:rPr>
                <w:rFonts w:ascii="Times New Roman" w:eastAsia="Times New Roman" w:hAnsi="Times New Roman" w:cs="Times New Roman"/>
                <w:sz w:val="20"/>
                <w:szCs w:val="20"/>
                <w:lang w:bidi="et-EE"/>
              </w:rPr>
              <w:t>e üksuse kohta</w:t>
            </w:r>
          </w:p>
        </w:tc>
        <w:tc>
          <w:tcPr>
            <w:tcW w:w="2065" w:type="dxa"/>
            <w:vMerge w:val="restart"/>
            <w:vAlign w:val="center"/>
          </w:tcPr>
          <w:p w14:paraId="39DBA647" w14:textId="77777777" w:rsidR="00F51EF2" w:rsidRDefault="00F51EF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Põhineb Läti kasvuhoonegaaside riikliku andmekogu aruandel.</w:t>
            </w:r>
            <w:r>
              <w:rPr>
                <w:rStyle w:val="FootnoteReference"/>
                <w:rFonts w:ascii="Times New Roman" w:eastAsia="Times New Roman" w:hAnsi="Times New Roman" w:cs="Times New Roman"/>
                <w:sz w:val="20"/>
                <w:szCs w:val="20"/>
                <w:lang w:bidi="et-EE"/>
              </w:rPr>
              <w:footnoteReference w:id="4"/>
            </w:r>
          </w:p>
          <w:p w14:paraId="3A86D05A" w14:textId="77777777" w:rsidR="00F51EF2" w:rsidRPr="00C129E7" w:rsidRDefault="00F51EF2" w:rsidP="00F51EF2">
            <w:pPr>
              <w:contextualSpacing/>
              <w:rPr>
                <w:rFonts w:ascii="Times New Roman" w:hAnsi="Times New Roman" w:cs="Times New Roman"/>
                <w:sz w:val="20"/>
                <w:szCs w:val="20"/>
              </w:rPr>
            </w:pPr>
            <w:proofErr w:type="spellStart"/>
            <w:r>
              <w:rPr>
                <w:rFonts w:ascii="Times New Roman" w:hAnsi="Times New Roman" w:cs="Times New Roman"/>
                <w:sz w:val="20"/>
                <w:szCs w:val="20"/>
              </w:rPr>
              <w:t>Table</w:t>
            </w:r>
            <w:proofErr w:type="spellEnd"/>
            <w:r>
              <w:rPr>
                <w:rFonts w:ascii="Times New Roman" w:hAnsi="Times New Roman" w:cs="Times New Roman"/>
                <w:sz w:val="20"/>
                <w:szCs w:val="20"/>
              </w:rPr>
              <w:t xml:space="preserve"> 3.A</w:t>
            </w:r>
          </w:p>
          <w:p w14:paraId="4802248E" w14:textId="2282601C" w:rsidR="00F51EF2" w:rsidRPr="00C129E7" w:rsidRDefault="00F51EF2" w:rsidP="00F51EF2">
            <w:pPr>
              <w:contextualSpacing/>
              <w:rPr>
                <w:rFonts w:ascii="Times New Roman" w:hAnsi="Times New Roman" w:cs="Times New Roman"/>
                <w:sz w:val="20"/>
                <w:szCs w:val="20"/>
              </w:rPr>
            </w:pPr>
          </w:p>
        </w:tc>
      </w:tr>
      <w:tr w:rsidR="00F51EF2" w:rsidRPr="003A4082" w14:paraId="191973E7" w14:textId="77777777" w:rsidTr="00553382">
        <w:trPr>
          <w:trHeight w:val="340"/>
        </w:trPr>
        <w:tc>
          <w:tcPr>
            <w:tcW w:w="2016" w:type="dxa"/>
            <w:vMerge/>
            <w:vAlign w:val="center"/>
          </w:tcPr>
          <w:p w14:paraId="202DA634"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124DD596" w14:textId="22D628F0" w:rsidR="00F51EF2" w:rsidRPr="00C129E7"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4F0793EA" w14:textId="03DAB98A" w:rsidR="00F51EF2" w:rsidRPr="002B231D" w:rsidRDefault="00F51EF2" w:rsidP="00F51EF2">
            <w:pPr>
              <w:contextualSpacing/>
              <w:jc w:val="right"/>
              <w:rPr>
                <w:rFonts w:ascii="Times New Roman" w:hAnsi="Times New Roman" w:cs="Times New Roman"/>
                <w:sz w:val="20"/>
                <w:szCs w:val="20"/>
              </w:rPr>
            </w:pPr>
            <w:r w:rsidRPr="1145ACE1">
              <w:rPr>
                <w:rFonts w:ascii="Times New Roman" w:hAnsi="Times New Roman" w:cs="Times New Roman"/>
                <w:color w:val="000000" w:themeColor="text1"/>
                <w:sz w:val="20"/>
                <w:szCs w:val="20"/>
              </w:rPr>
              <w:t>2,32</w:t>
            </w:r>
            <w:r>
              <w:rPr>
                <w:rFonts w:ascii="Times New Roman" w:hAnsi="Times New Roman" w:cs="Times New Roman"/>
                <w:color w:val="000000" w:themeColor="text1"/>
                <w:sz w:val="20"/>
                <w:szCs w:val="20"/>
              </w:rPr>
              <w:t>20</w:t>
            </w:r>
          </w:p>
        </w:tc>
        <w:tc>
          <w:tcPr>
            <w:tcW w:w="2014" w:type="dxa"/>
          </w:tcPr>
          <w:p w14:paraId="70C2493A" w14:textId="7C515A28" w:rsidR="00F51EF2" w:rsidRPr="00C129E7" w:rsidRDefault="00F51EF2" w:rsidP="00F51EF2">
            <w:pPr>
              <w:spacing w:line="360" w:lineRule="auto"/>
              <w:contextualSpacing/>
              <w:rPr>
                <w:rFonts w:ascii="Times New Roman" w:hAnsi="Times New Roman" w:cs="Times New Roman"/>
                <w:sz w:val="20"/>
                <w:szCs w:val="20"/>
              </w:rPr>
            </w:pPr>
            <w:r w:rsidRPr="008E48C5">
              <w:rPr>
                <w:rFonts w:ascii="Times New Roman" w:eastAsia="Times New Roman" w:hAnsi="Times New Roman" w:cs="Times New Roman"/>
                <w:sz w:val="20"/>
                <w:szCs w:val="20"/>
                <w:lang w:bidi="et-EE"/>
              </w:rPr>
              <w:t>tCO</w:t>
            </w:r>
            <w:r w:rsidRPr="008E48C5">
              <w:rPr>
                <w:rFonts w:ascii="Times New Roman" w:eastAsia="Times New Roman" w:hAnsi="Times New Roman" w:cs="Times New Roman"/>
                <w:sz w:val="20"/>
                <w:szCs w:val="20"/>
                <w:vertAlign w:val="subscript"/>
                <w:lang w:bidi="et-EE"/>
              </w:rPr>
              <w:t>2</w:t>
            </w:r>
            <w:r w:rsidRPr="008E48C5">
              <w:rPr>
                <w:rFonts w:ascii="Times New Roman" w:eastAsia="Times New Roman" w:hAnsi="Times New Roman" w:cs="Times New Roman"/>
                <w:sz w:val="20"/>
                <w:szCs w:val="20"/>
                <w:lang w:bidi="et-EE"/>
              </w:rPr>
              <w:t>e üksuse kohta</w:t>
            </w:r>
          </w:p>
        </w:tc>
        <w:tc>
          <w:tcPr>
            <w:tcW w:w="2065" w:type="dxa"/>
            <w:vMerge/>
            <w:vAlign w:val="center"/>
          </w:tcPr>
          <w:p w14:paraId="68803260"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19A3401E" w14:textId="77777777" w:rsidTr="00553382">
        <w:trPr>
          <w:trHeight w:val="340"/>
        </w:trPr>
        <w:tc>
          <w:tcPr>
            <w:tcW w:w="2016" w:type="dxa"/>
            <w:vMerge/>
            <w:vAlign w:val="center"/>
          </w:tcPr>
          <w:p w14:paraId="06C5048F"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4F4C9653" w14:textId="4F6B8968" w:rsidR="00F51EF2" w:rsidRPr="00C129E7"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482FC6B8" w14:textId="2250C4FD"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0,2240</w:t>
            </w:r>
          </w:p>
        </w:tc>
        <w:tc>
          <w:tcPr>
            <w:tcW w:w="2014" w:type="dxa"/>
          </w:tcPr>
          <w:p w14:paraId="6BE74F24" w14:textId="11F5A690" w:rsidR="00F51EF2" w:rsidRPr="00C129E7" w:rsidRDefault="00F51EF2" w:rsidP="00F51EF2">
            <w:pPr>
              <w:spacing w:line="360" w:lineRule="auto"/>
              <w:contextualSpacing/>
              <w:rPr>
                <w:rFonts w:ascii="Times New Roman" w:hAnsi="Times New Roman" w:cs="Times New Roman"/>
                <w:sz w:val="20"/>
                <w:szCs w:val="20"/>
              </w:rPr>
            </w:pPr>
            <w:r w:rsidRPr="008E48C5">
              <w:rPr>
                <w:rFonts w:ascii="Times New Roman" w:eastAsia="Times New Roman" w:hAnsi="Times New Roman" w:cs="Times New Roman"/>
                <w:sz w:val="20"/>
                <w:szCs w:val="20"/>
                <w:lang w:bidi="et-EE"/>
              </w:rPr>
              <w:t>tCO</w:t>
            </w:r>
            <w:r w:rsidRPr="008E48C5">
              <w:rPr>
                <w:rFonts w:ascii="Times New Roman" w:eastAsia="Times New Roman" w:hAnsi="Times New Roman" w:cs="Times New Roman"/>
                <w:sz w:val="20"/>
                <w:szCs w:val="20"/>
                <w:vertAlign w:val="subscript"/>
                <w:lang w:bidi="et-EE"/>
              </w:rPr>
              <w:t>2</w:t>
            </w:r>
            <w:r w:rsidRPr="008E48C5">
              <w:rPr>
                <w:rFonts w:ascii="Times New Roman" w:eastAsia="Times New Roman" w:hAnsi="Times New Roman" w:cs="Times New Roman"/>
                <w:sz w:val="20"/>
                <w:szCs w:val="20"/>
                <w:lang w:bidi="et-EE"/>
              </w:rPr>
              <w:t>e üksuse kohta</w:t>
            </w:r>
          </w:p>
        </w:tc>
        <w:tc>
          <w:tcPr>
            <w:tcW w:w="2065" w:type="dxa"/>
            <w:vMerge/>
            <w:vAlign w:val="center"/>
          </w:tcPr>
          <w:p w14:paraId="23D4112A"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3494CD3E" w14:textId="77777777" w:rsidTr="00553382">
        <w:trPr>
          <w:trHeight w:val="340"/>
        </w:trPr>
        <w:tc>
          <w:tcPr>
            <w:tcW w:w="2016" w:type="dxa"/>
            <w:vMerge/>
            <w:vAlign w:val="center"/>
          </w:tcPr>
          <w:p w14:paraId="5AFEC85B"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7B5937C7" w14:textId="1DBA5AA8" w:rsidR="00F51EF2" w:rsidRPr="00C129E7"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28BDBCA3" w14:textId="4E4F301C"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0,0420</w:t>
            </w:r>
          </w:p>
        </w:tc>
        <w:tc>
          <w:tcPr>
            <w:tcW w:w="2014" w:type="dxa"/>
          </w:tcPr>
          <w:p w14:paraId="11FA900F" w14:textId="493DF9D5" w:rsidR="00F51EF2" w:rsidRPr="00C129E7"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547556EE"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1528AFCE" w14:textId="77777777" w:rsidTr="00553382">
        <w:trPr>
          <w:trHeight w:val="340"/>
        </w:trPr>
        <w:tc>
          <w:tcPr>
            <w:tcW w:w="2016" w:type="dxa"/>
            <w:vMerge/>
            <w:vAlign w:val="center"/>
          </w:tcPr>
          <w:p w14:paraId="2C0F2851"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C8A7F7E" w14:textId="1FF00A2F" w:rsidR="00F51EF2" w:rsidRPr="00C129E7"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4849FD55" w14:textId="3BF3A1A2"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0,1400</w:t>
            </w:r>
          </w:p>
        </w:tc>
        <w:tc>
          <w:tcPr>
            <w:tcW w:w="2014" w:type="dxa"/>
          </w:tcPr>
          <w:p w14:paraId="598889AF" w14:textId="299B61F0" w:rsidR="00F51EF2" w:rsidRPr="00C129E7"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6616D650"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556BD6A3" w14:textId="77777777" w:rsidTr="00553382">
        <w:trPr>
          <w:trHeight w:val="340"/>
        </w:trPr>
        <w:tc>
          <w:tcPr>
            <w:tcW w:w="2016" w:type="dxa"/>
            <w:vMerge/>
            <w:vAlign w:val="center"/>
          </w:tcPr>
          <w:p w14:paraId="3FE1BA41"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1B32CC0" w14:textId="1F239FA2" w:rsidR="00F51EF2" w:rsidRPr="00C129E7"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61C8931F" w14:textId="0634A763"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0,5040</w:t>
            </w:r>
          </w:p>
        </w:tc>
        <w:tc>
          <w:tcPr>
            <w:tcW w:w="2014" w:type="dxa"/>
          </w:tcPr>
          <w:p w14:paraId="66C0F024" w14:textId="7B12D838" w:rsidR="00F51EF2" w:rsidRPr="00C129E7"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12C973CA"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221FD0A0" w14:textId="77777777" w:rsidTr="00553382">
        <w:trPr>
          <w:trHeight w:val="340"/>
        </w:trPr>
        <w:tc>
          <w:tcPr>
            <w:tcW w:w="2016" w:type="dxa"/>
            <w:vMerge/>
            <w:vAlign w:val="center"/>
          </w:tcPr>
          <w:p w14:paraId="5D8C97C2"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75A6D686" w14:textId="5A69681A"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1C80C5D9" w14:textId="61788BD5" w:rsidR="00F51EF2" w:rsidRPr="00C72287" w:rsidRDefault="00F51EF2" w:rsidP="00F51EF2">
            <w:pPr>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0,0165</w:t>
            </w:r>
          </w:p>
        </w:tc>
        <w:tc>
          <w:tcPr>
            <w:tcW w:w="2014" w:type="dxa"/>
          </w:tcPr>
          <w:p w14:paraId="1332D05B" w14:textId="53D7439A" w:rsidR="00F51EF2"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1F6FE137"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7F8FBB17" w14:textId="77777777" w:rsidTr="00553382">
        <w:trPr>
          <w:trHeight w:val="340"/>
        </w:trPr>
        <w:tc>
          <w:tcPr>
            <w:tcW w:w="2016" w:type="dxa"/>
            <w:vMerge/>
            <w:vAlign w:val="center"/>
          </w:tcPr>
          <w:p w14:paraId="7F7EF7BE"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44F32790" w14:textId="6F41C24B" w:rsidR="00F51EF2" w:rsidRPr="00C129E7"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Kodulinnud</w:t>
            </w:r>
          </w:p>
        </w:tc>
        <w:tc>
          <w:tcPr>
            <w:tcW w:w="1561" w:type="dxa"/>
            <w:vAlign w:val="center"/>
          </w:tcPr>
          <w:p w14:paraId="3F419CC0" w14:textId="60024EA7"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w:t>
            </w:r>
          </w:p>
        </w:tc>
        <w:tc>
          <w:tcPr>
            <w:tcW w:w="2014" w:type="dxa"/>
            <w:vAlign w:val="center"/>
          </w:tcPr>
          <w:p w14:paraId="532738A2" w14:textId="08F7CF2C" w:rsidR="00F51EF2" w:rsidRPr="00C129E7"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22B47240" w14:textId="3A3EB5A6" w:rsidR="00F51EF2" w:rsidRPr="00C129E7" w:rsidRDefault="00F51EF2" w:rsidP="00F51EF2">
            <w:pPr>
              <w:contextualSpacing/>
              <w:rPr>
                <w:rFonts w:ascii="Times New Roman" w:hAnsi="Times New Roman" w:cs="Times New Roman"/>
                <w:sz w:val="20"/>
                <w:szCs w:val="20"/>
              </w:rPr>
            </w:pPr>
          </w:p>
        </w:tc>
      </w:tr>
      <w:tr w:rsidR="00F51EF2" w:rsidRPr="003A4082" w14:paraId="3F0E03B4" w14:textId="77777777" w:rsidTr="00553382">
        <w:trPr>
          <w:trHeight w:val="340"/>
        </w:trPr>
        <w:tc>
          <w:tcPr>
            <w:tcW w:w="2016" w:type="dxa"/>
            <w:vMerge w:val="restart"/>
            <w:vAlign w:val="center"/>
          </w:tcPr>
          <w:p w14:paraId="5D8503EC" w14:textId="77777777" w:rsidR="00F51EF2"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 xml:space="preserve">Põllumajandustööstus – soolesisene </w:t>
            </w:r>
            <w:proofErr w:type="spellStart"/>
            <w:r w:rsidRPr="00C129E7">
              <w:rPr>
                <w:rFonts w:ascii="Times New Roman" w:eastAsia="Times New Roman" w:hAnsi="Times New Roman" w:cs="Times New Roman"/>
                <w:sz w:val="20"/>
                <w:szCs w:val="20"/>
                <w:lang w:bidi="et-EE"/>
              </w:rPr>
              <w:t>fermenteerimine</w:t>
            </w:r>
            <w:proofErr w:type="spellEnd"/>
          </w:p>
          <w:p w14:paraId="735EED0B" w14:textId="76CC8C9E" w:rsidR="00F51EF2" w:rsidRPr="00C129E7" w:rsidRDefault="00F51EF2" w:rsidP="00F51EF2">
            <w:pPr>
              <w:spacing w:line="36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(Leedu)</w:t>
            </w:r>
          </w:p>
        </w:tc>
        <w:tc>
          <w:tcPr>
            <w:tcW w:w="2172" w:type="dxa"/>
            <w:vAlign w:val="center"/>
          </w:tcPr>
          <w:p w14:paraId="1BB8C040" w14:textId="5C8090DF" w:rsidR="00F51EF2" w:rsidRPr="00B90DF9"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19B41777" w14:textId="790CA0CC" w:rsidR="00F51EF2" w:rsidRPr="002B231D" w:rsidRDefault="00F51EF2" w:rsidP="00F51EF2">
            <w:pPr>
              <w:contextualSpacing/>
              <w:jc w:val="right"/>
              <w:rPr>
                <w:rFonts w:ascii="Times New Roman" w:hAnsi="Times New Roman" w:cs="Times New Roman"/>
                <w:sz w:val="20"/>
                <w:szCs w:val="20"/>
              </w:rPr>
            </w:pPr>
            <w:r w:rsidRPr="1145ACE1">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8177</w:t>
            </w:r>
          </w:p>
        </w:tc>
        <w:tc>
          <w:tcPr>
            <w:tcW w:w="2014" w:type="dxa"/>
          </w:tcPr>
          <w:p w14:paraId="2CF4FD42" w14:textId="3BDE3B1A" w:rsidR="00F51EF2"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restart"/>
            <w:vAlign w:val="center"/>
          </w:tcPr>
          <w:p w14:paraId="3F705911" w14:textId="77777777" w:rsidR="00F51EF2" w:rsidRDefault="00F51EF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Põhineb Leedu kasvuhoonegaaside riikliku andmekogu aruandel.</w:t>
            </w:r>
            <w:r>
              <w:rPr>
                <w:rStyle w:val="FootnoteReference"/>
                <w:rFonts w:ascii="Times New Roman" w:eastAsia="Times New Roman" w:hAnsi="Times New Roman" w:cs="Times New Roman"/>
                <w:sz w:val="20"/>
                <w:szCs w:val="20"/>
                <w:lang w:bidi="et-EE"/>
              </w:rPr>
              <w:footnoteReference w:id="5"/>
            </w:r>
          </w:p>
          <w:p w14:paraId="5415B4B8" w14:textId="77777777" w:rsidR="00F51EF2" w:rsidRPr="00C129E7" w:rsidRDefault="00F51EF2" w:rsidP="00F51EF2">
            <w:pPr>
              <w:contextualSpacing/>
              <w:rPr>
                <w:rFonts w:ascii="Times New Roman" w:hAnsi="Times New Roman" w:cs="Times New Roman"/>
                <w:sz w:val="20"/>
                <w:szCs w:val="20"/>
              </w:rPr>
            </w:pPr>
            <w:proofErr w:type="spellStart"/>
            <w:r>
              <w:rPr>
                <w:rFonts w:ascii="Times New Roman" w:hAnsi="Times New Roman" w:cs="Times New Roman"/>
                <w:sz w:val="20"/>
                <w:szCs w:val="20"/>
              </w:rPr>
              <w:t>Table</w:t>
            </w:r>
            <w:proofErr w:type="spellEnd"/>
            <w:r>
              <w:rPr>
                <w:rFonts w:ascii="Times New Roman" w:hAnsi="Times New Roman" w:cs="Times New Roman"/>
                <w:sz w:val="20"/>
                <w:szCs w:val="20"/>
              </w:rPr>
              <w:t xml:space="preserve"> 3.A</w:t>
            </w:r>
          </w:p>
          <w:p w14:paraId="4DA49C53" w14:textId="06EF9E44" w:rsidR="00F51EF2" w:rsidRPr="00C129E7" w:rsidRDefault="00F51EF2" w:rsidP="00F51EF2">
            <w:pPr>
              <w:contextualSpacing/>
              <w:rPr>
                <w:rFonts w:ascii="Times New Roman" w:hAnsi="Times New Roman" w:cs="Times New Roman"/>
                <w:sz w:val="20"/>
                <w:szCs w:val="20"/>
              </w:rPr>
            </w:pPr>
          </w:p>
        </w:tc>
      </w:tr>
      <w:tr w:rsidR="00F51EF2" w:rsidRPr="003A4082" w14:paraId="3AC657F0" w14:textId="77777777" w:rsidTr="00553382">
        <w:trPr>
          <w:trHeight w:val="340"/>
        </w:trPr>
        <w:tc>
          <w:tcPr>
            <w:tcW w:w="2016" w:type="dxa"/>
            <w:vMerge/>
            <w:vAlign w:val="center"/>
          </w:tcPr>
          <w:p w14:paraId="4B231414"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1BC6146A" w14:textId="0319714C"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22DA4B88" w14:textId="77777777" w:rsidR="00F51EF2" w:rsidRPr="002B231D" w:rsidRDefault="00F51EF2" w:rsidP="00F51EF2">
            <w:pPr>
              <w:contextualSpacing/>
              <w:jc w:val="right"/>
              <w:rPr>
                <w:rFonts w:ascii="Times New Roman" w:hAnsi="Times New Roman" w:cs="Times New Roman"/>
                <w:color w:val="000000" w:themeColor="text1"/>
                <w:sz w:val="20"/>
                <w:szCs w:val="20"/>
              </w:rPr>
            </w:pPr>
          </w:p>
          <w:p w14:paraId="2B9054B5" w14:textId="74819EC1" w:rsidR="00F51EF2" w:rsidRPr="002B231D" w:rsidRDefault="00F51EF2" w:rsidP="00F51EF2">
            <w:pPr>
              <w:contextualSpacing/>
              <w:jc w:val="right"/>
            </w:pPr>
            <w:r w:rsidRPr="1145ACE1">
              <w:rPr>
                <w:rFonts w:ascii="Times New Roman" w:hAnsi="Times New Roman" w:cs="Times New Roman"/>
                <w:color w:val="000000" w:themeColor="text1"/>
                <w:sz w:val="20"/>
                <w:szCs w:val="20"/>
              </w:rPr>
              <w:t>1,9</w:t>
            </w:r>
            <w:r>
              <w:rPr>
                <w:rFonts w:ascii="Times New Roman" w:hAnsi="Times New Roman" w:cs="Times New Roman"/>
                <w:color w:val="000000" w:themeColor="text1"/>
                <w:sz w:val="20"/>
                <w:szCs w:val="20"/>
              </w:rPr>
              <w:t>515</w:t>
            </w:r>
          </w:p>
          <w:p w14:paraId="1909F57C" w14:textId="2E87B683" w:rsidR="00F51EF2" w:rsidRPr="002B231D" w:rsidRDefault="00F51EF2" w:rsidP="00F51EF2">
            <w:pPr>
              <w:contextualSpacing/>
              <w:jc w:val="right"/>
              <w:rPr>
                <w:rFonts w:ascii="Times New Roman" w:hAnsi="Times New Roman" w:cs="Times New Roman"/>
                <w:sz w:val="20"/>
                <w:szCs w:val="20"/>
              </w:rPr>
            </w:pPr>
          </w:p>
        </w:tc>
        <w:tc>
          <w:tcPr>
            <w:tcW w:w="2014" w:type="dxa"/>
          </w:tcPr>
          <w:p w14:paraId="2E1B5AC2" w14:textId="04F713AB" w:rsidR="00F51EF2"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6A758D9B"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5619299A" w14:textId="77777777" w:rsidTr="00553382">
        <w:trPr>
          <w:trHeight w:val="340"/>
        </w:trPr>
        <w:tc>
          <w:tcPr>
            <w:tcW w:w="2016" w:type="dxa"/>
            <w:vMerge/>
            <w:vAlign w:val="center"/>
          </w:tcPr>
          <w:p w14:paraId="20498733"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3FD48073" w14:textId="5671A88E"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56509C36" w14:textId="2BB43AA4"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0,2848</w:t>
            </w:r>
          </w:p>
        </w:tc>
        <w:tc>
          <w:tcPr>
            <w:tcW w:w="2014" w:type="dxa"/>
          </w:tcPr>
          <w:p w14:paraId="6D8594B0" w14:textId="25B72220" w:rsidR="00F51EF2"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38A6124F"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65B0ABB6" w14:textId="77777777" w:rsidTr="00553382">
        <w:trPr>
          <w:trHeight w:val="340"/>
        </w:trPr>
        <w:tc>
          <w:tcPr>
            <w:tcW w:w="2016" w:type="dxa"/>
            <w:vMerge/>
            <w:vAlign w:val="center"/>
          </w:tcPr>
          <w:p w14:paraId="4D3A3CD0"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4E3BE81B" w14:textId="615C217B"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6B443DE8" w14:textId="2911F944"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0,0392</w:t>
            </w:r>
          </w:p>
        </w:tc>
        <w:tc>
          <w:tcPr>
            <w:tcW w:w="2014" w:type="dxa"/>
          </w:tcPr>
          <w:p w14:paraId="3407CEEA" w14:textId="3A939050" w:rsidR="00F51EF2"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2A99B48F"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766F0196" w14:textId="77777777" w:rsidTr="00553382">
        <w:trPr>
          <w:trHeight w:val="340"/>
        </w:trPr>
        <w:tc>
          <w:tcPr>
            <w:tcW w:w="2016" w:type="dxa"/>
            <w:vMerge/>
            <w:vAlign w:val="center"/>
          </w:tcPr>
          <w:p w14:paraId="62852ED1"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2A62050C" w14:textId="267D59FB"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0D6874F4" w14:textId="27611B04"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0,1400</w:t>
            </w:r>
          </w:p>
        </w:tc>
        <w:tc>
          <w:tcPr>
            <w:tcW w:w="2014" w:type="dxa"/>
          </w:tcPr>
          <w:p w14:paraId="7B5B7513" w14:textId="018A0494" w:rsidR="00F51EF2"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7EA76232"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4F35C81F" w14:textId="77777777" w:rsidTr="00553382">
        <w:trPr>
          <w:trHeight w:val="340"/>
        </w:trPr>
        <w:tc>
          <w:tcPr>
            <w:tcW w:w="2016" w:type="dxa"/>
            <w:vMerge/>
            <w:vAlign w:val="center"/>
          </w:tcPr>
          <w:p w14:paraId="37B4949E"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25B64372" w14:textId="31F1B40C"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5C464248" w14:textId="2E261556"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0,5040</w:t>
            </w:r>
          </w:p>
        </w:tc>
        <w:tc>
          <w:tcPr>
            <w:tcW w:w="2014" w:type="dxa"/>
          </w:tcPr>
          <w:p w14:paraId="0E69A425" w14:textId="39428B2A" w:rsidR="00F51EF2"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05CAC6B5"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6C76E934" w14:textId="77777777" w:rsidTr="00553382">
        <w:trPr>
          <w:trHeight w:val="340"/>
        </w:trPr>
        <w:tc>
          <w:tcPr>
            <w:tcW w:w="2016" w:type="dxa"/>
            <w:vMerge/>
            <w:vAlign w:val="center"/>
          </w:tcPr>
          <w:p w14:paraId="49979A87"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8101B09" w14:textId="23A35B67"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7CEA1AFB" w14:textId="45DA0B99"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0,0165</w:t>
            </w:r>
          </w:p>
        </w:tc>
        <w:tc>
          <w:tcPr>
            <w:tcW w:w="2014" w:type="dxa"/>
          </w:tcPr>
          <w:p w14:paraId="3C1A12E8" w14:textId="12BEBC1A" w:rsidR="00F51EF2" w:rsidRDefault="00F51EF2" w:rsidP="00F51EF2">
            <w:pPr>
              <w:spacing w:line="360" w:lineRule="auto"/>
              <w:contextualSpacing/>
              <w:rPr>
                <w:rFonts w:ascii="Times New Roman" w:hAnsi="Times New Roman" w:cs="Times New Roman"/>
                <w:sz w:val="20"/>
                <w:szCs w:val="20"/>
              </w:rPr>
            </w:pPr>
            <w:r w:rsidRPr="00D56E10">
              <w:rPr>
                <w:rFonts w:ascii="Times New Roman" w:eastAsia="Times New Roman" w:hAnsi="Times New Roman" w:cs="Times New Roman"/>
                <w:sz w:val="20"/>
                <w:szCs w:val="20"/>
                <w:lang w:bidi="et-EE"/>
              </w:rPr>
              <w:t>tCO</w:t>
            </w:r>
            <w:r w:rsidRPr="00D56E10">
              <w:rPr>
                <w:rFonts w:ascii="Times New Roman" w:eastAsia="Times New Roman" w:hAnsi="Times New Roman" w:cs="Times New Roman"/>
                <w:sz w:val="20"/>
                <w:szCs w:val="20"/>
                <w:vertAlign w:val="subscript"/>
                <w:lang w:bidi="et-EE"/>
              </w:rPr>
              <w:t>2</w:t>
            </w:r>
            <w:r w:rsidRPr="00D56E10">
              <w:rPr>
                <w:rFonts w:ascii="Times New Roman" w:eastAsia="Times New Roman" w:hAnsi="Times New Roman" w:cs="Times New Roman"/>
                <w:sz w:val="20"/>
                <w:szCs w:val="20"/>
                <w:lang w:bidi="et-EE"/>
              </w:rPr>
              <w:t>e üksuse kohta</w:t>
            </w:r>
          </w:p>
        </w:tc>
        <w:tc>
          <w:tcPr>
            <w:tcW w:w="2065" w:type="dxa"/>
            <w:vMerge/>
            <w:vAlign w:val="center"/>
          </w:tcPr>
          <w:p w14:paraId="4F5434B5"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622D9F68" w14:textId="77777777" w:rsidTr="00553382">
        <w:trPr>
          <w:trHeight w:val="340"/>
        </w:trPr>
        <w:tc>
          <w:tcPr>
            <w:tcW w:w="2016" w:type="dxa"/>
            <w:vMerge/>
            <w:vAlign w:val="center"/>
          </w:tcPr>
          <w:p w14:paraId="53978D9A"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78202BCD" w14:textId="2094FD3D"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Kodulinnud</w:t>
            </w:r>
          </w:p>
        </w:tc>
        <w:tc>
          <w:tcPr>
            <w:tcW w:w="1561" w:type="dxa"/>
            <w:vAlign w:val="center"/>
          </w:tcPr>
          <w:p w14:paraId="053D5608" w14:textId="5087516B"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w:t>
            </w:r>
          </w:p>
        </w:tc>
        <w:tc>
          <w:tcPr>
            <w:tcW w:w="2014" w:type="dxa"/>
            <w:vAlign w:val="center"/>
          </w:tcPr>
          <w:p w14:paraId="1D1A1C71" w14:textId="1857A850" w:rsidR="00F51EF2" w:rsidRDefault="00F51EF2" w:rsidP="00F51EF2">
            <w:pPr>
              <w:spacing w:line="360" w:lineRule="auto"/>
              <w:contextualSpacing/>
              <w:rPr>
                <w:rFonts w:ascii="Times New Roman" w:hAnsi="Times New Roman" w:cs="Times New Roman"/>
                <w:sz w:val="20"/>
                <w:szCs w:val="20"/>
              </w:rPr>
            </w:pPr>
            <w:r w:rsidRPr="00193B27">
              <w:rPr>
                <w:rFonts w:ascii="Times New Roman" w:eastAsia="Times New Roman" w:hAnsi="Times New Roman" w:cs="Times New Roman"/>
                <w:sz w:val="20"/>
                <w:szCs w:val="20"/>
                <w:lang w:bidi="et-EE"/>
              </w:rPr>
              <w:t>tCO</w:t>
            </w:r>
            <w:r w:rsidRPr="00193B27">
              <w:rPr>
                <w:rFonts w:ascii="Times New Roman" w:eastAsia="Times New Roman" w:hAnsi="Times New Roman" w:cs="Times New Roman"/>
                <w:sz w:val="20"/>
                <w:szCs w:val="20"/>
                <w:vertAlign w:val="subscript"/>
                <w:lang w:bidi="et-EE"/>
              </w:rPr>
              <w:t>2</w:t>
            </w:r>
            <w:r w:rsidRPr="00193B27">
              <w:rPr>
                <w:rFonts w:ascii="Times New Roman" w:eastAsia="Times New Roman" w:hAnsi="Times New Roman" w:cs="Times New Roman"/>
                <w:sz w:val="20"/>
                <w:szCs w:val="20"/>
                <w:lang w:bidi="et-EE"/>
              </w:rPr>
              <w:t>e üksuse kohta</w:t>
            </w:r>
          </w:p>
        </w:tc>
        <w:tc>
          <w:tcPr>
            <w:tcW w:w="2065" w:type="dxa"/>
            <w:vMerge/>
            <w:vAlign w:val="center"/>
          </w:tcPr>
          <w:p w14:paraId="0DC1E2FC" w14:textId="32230378" w:rsidR="00F51EF2" w:rsidRPr="00C129E7" w:rsidRDefault="00F51EF2" w:rsidP="00F51EF2">
            <w:pPr>
              <w:contextualSpacing/>
              <w:rPr>
                <w:rFonts w:ascii="Times New Roman" w:hAnsi="Times New Roman" w:cs="Times New Roman"/>
                <w:sz w:val="20"/>
                <w:szCs w:val="20"/>
              </w:rPr>
            </w:pPr>
          </w:p>
        </w:tc>
      </w:tr>
      <w:tr w:rsidR="00F51EF2" w:rsidRPr="003A4082" w14:paraId="191CD823" w14:textId="77777777" w:rsidTr="00553382">
        <w:trPr>
          <w:trHeight w:val="340"/>
        </w:trPr>
        <w:tc>
          <w:tcPr>
            <w:tcW w:w="2016" w:type="dxa"/>
            <w:vMerge w:val="restart"/>
            <w:vAlign w:val="center"/>
          </w:tcPr>
          <w:p w14:paraId="367EBE0F" w14:textId="77777777" w:rsidR="00F51EF2"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 xml:space="preserve">Põllumajandustööstus – soolesisene </w:t>
            </w:r>
            <w:proofErr w:type="spellStart"/>
            <w:r w:rsidRPr="00C129E7">
              <w:rPr>
                <w:rFonts w:ascii="Times New Roman" w:eastAsia="Times New Roman" w:hAnsi="Times New Roman" w:cs="Times New Roman"/>
                <w:sz w:val="20"/>
                <w:szCs w:val="20"/>
                <w:lang w:bidi="et-EE"/>
              </w:rPr>
              <w:t>fermenteerimine</w:t>
            </w:r>
            <w:proofErr w:type="spellEnd"/>
          </w:p>
          <w:p w14:paraId="37C92F7D" w14:textId="421FC8E9" w:rsidR="00F51EF2" w:rsidRPr="00C129E7" w:rsidRDefault="00F51EF2" w:rsidP="00F51EF2">
            <w:pPr>
              <w:spacing w:line="36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(Eesti)</w:t>
            </w:r>
          </w:p>
        </w:tc>
        <w:tc>
          <w:tcPr>
            <w:tcW w:w="2172" w:type="dxa"/>
            <w:vAlign w:val="center"/>
          </w:tcPr>
          <w:p w14:paraId="3C2F9E22" w14:textId="56373469" w:rsidR="00F51EF2" w:rsidRPr="00B90DF9"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09D26262" w14:textId="3C3A680A" w:rsidR="00F51EF2" w:rsidRPr="002B231D" w:rsidRDefault="00F51EF2" w:rsidP="00F51EF2">
            <w:pPr>
              <w:contextualSpacing/>
              <w:jc w:val="right"/>
              <w:rPr>
                <w:rFonts w:ascii="Times New Roman" w:hAnsi="Times New Roman" w:cs="Times New Roman"/>
                <w:sz w:val="20"/>
                <w:szCs w:val="20"/>
              </w:rPr>
            </w:pPr>
            <w:r w:rsidRPr="009C387D">
              <w:rPr>
                <w:rFonts w:ascii="Times New Roman" w:hAnsi="Times New Roman" w:cs="Times New Roman"/>
                <w:color w:val="000000"/>
                <w:sz w:val="20"/>
                <w:szCs w:val="20"/>
              </w:rPr>
              <w:t>4,</w:t>
            </w:r>
            <w:r>
              <w:rPr>
                <w:rFonts w:ascii="Times New Roman" w:hAnsi="Times New Roman" w:cs="Times New Roman"/>
                <w:color w:val="000000"/>
                <w:sz w:val="20"/>
                <w:szCs w:val="20"/>
              </w:rPr>
              <w:t>4506</w:t>
            </w:r>
          </w:p>
        </w:tc>
        <w:tc>
          <w:tcPr>
            <w:tcW w:w="2014" w:type="dxa"/>
          </w:tcPr>
          <w:p w14:paraId="67150FE2" w14:textId="4CD74C7B" w:rsidR="00F51EF2" w:rsidRDefault="00F51EF2" w:rsidP="00F51EF2">
            <w:pPr>
              <w:spacing w:line="360" w:lineRule="auto"/>
              <w:contextualSpacing/>
              <w:rPr>
                <w:rFonts w:ascii="Times New Roman" w:hAnsi="Times New Roman" w:cs="Times New Roman"/>
                <w:sz w:val="20"/>
                <w:szCs w:val="20"/>
              </w:rPr>
            </w:pPr>
            <w:r w:rsidRPr="00193B27">
              <w:rPr>
                <w:rFonts w:ascii="Times New Roman" w:eastAsia="Times New Roman" w:hAnsi="Times New Roman" w:cs="Times New Roman"/>
                <w:sz w:val="20"/>
                <w:szCs w:val="20"/>
                <w:lang w:bidi="et-EE"/>
              </w:rPr>
              <w:t>tCO</w:t>
            </w:r>
            <w:r w:rsidRPr="00193B27">
              <w:rPr>
                <w:rFonts w:ascii="Times New Roman" w:eastAsia="Times New Roman" w:hAnsi="Times New Roman" w:cs="Times New Roman"/>
                <w:sz w:val="20"/>
                <w:szCs w:val="20"/>
                <w:vertAlign w:val="subscript"/>
                <w:lang w:bidi="et-EE"/>
              </w:rPr>
              <w:t>2</w:t>
            </w:r>
            <w:r w:rsidRPr="00193B27">
              <w:rPr>
                <w:rFonts w:ascii="Times New Roman" w:eastAsia="Times New Roman" w:hAnsi="Times New Roman" w:cs="Times New Roman"/>
                <w:sz w:val="20"/>
                <w:szCs w:val="20"/>
                <w:lang w:bidi="et-EE"/>
              </w:rPr>
              <w:t>e üksuse kohta</w:t>
            </w:r>
          </w:p>
        </w:tc>
        <w:tc>
          <w:tcPr>
            <w:tcW w:w="2065" w:type="dxa"/>
            <w:vMerge w:val="restart"/>
            <w:vAlign w:val="center"/>
          </w:tcPr>
          <w:p w14:paraId="69860F9B" w14:textId="77777777" w:rsidR="00F51EF2" w:rsidRDefault="00F51EF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Põhineb Eesti kasvuhoonegaaside riikliku andmekogu aruandel.</w:t>
            </w:r>
            <w:r>
              <w:rPr>
                <w:rStyle w:val="FootnoteReference"/>
                <w:rFonts w:ascii="Times New Roman" w:eastAsia="Times New Roman" w:hAnsi="Times New Roman" w:cs="Times New Roman"/>
                <w:sz w:val="20"/>
                <w:szCs w:val="20"/>
                <w:lang w:bidi="et-EE"/>
              </w:rPr>
              <w:footnoteReference w:id="6"/>
            </w:r>
          </w:p>
          <w:p w14:paraId="5711A21F" w14:textId="77777777" w:rsidR="00F51EF2" w:rsidRPr="00C129E7" w:rsidRDefault="00F51EF2" w:rsidP="00F51EF2">
            <w:pPr>
              <w:contextualSpacing/>
              <w:rPr>
                <w:rFonts w:ascii="Times New Roman" w:hAnsi="Times New Roman" w:cs="Times New Roman"/>
                <w:sz w:val="20"/>
                <w:szCs w:val="20"/>
              </w:rPr>
            </w:pPr>
            <w:proofErr w:type="spellStart"/>
            <w:r>
              <w:rPr>
                <w:rFonts w:ascii="Times New Roman" w:hAnsi="Times New Roman" w:cs="Times New Roman"/>
                <w:sz w:val="20"/>
                <w:szCs w:val="20"/>
              </w:rPr>
              <w:t>Table</w:t>
            </w:r>
            <w:proofErr w:type="spellEnd"/>
            <w:r>
              <w:rPr>
                <w:rFonts w:ascii="Times New Roman" w:hAnsi="Times New Roman" w:cs="Times New Roman"/>
                <w:sz w:val="20"/>
                <w:szCs w:val="20"/>
              </w:rPr>
              <w:t xml:space="preserve"> 3.A</w:t>
            </w:r>
          </w:p>
          <w:p w14:paraId="2E0F397A" w14:textId="6CA4200A" w:rsidR="00F51EF2" w:rsidRPr="00C129E7" w:rsidRDefault="00F51EF2" w:rsidP="00F51EF2">
            <w:pPr>
              <w:contextualSpacing/>
              <w:rPr>
                <w:rFonts w:ascii="Times New Roman" w:hAnsi="Times New Roman" w:cs="Times New Roman"/>
                <w:sz w:val="20"/>
                <w:szCs w:val="20"/>
              </w:rPr>
            </w:pPr>
          </w:p>
        </w:tc>
      </w:tr>
      <w:tr w:rsidR="00F51EF2" w:rsidRPr="003A4082" w14:paraId="0ACF8826" w14:textId="77777777" w:rsidTr="00553382">
        <w:trPr>
          <w:trHeight w:val="340"/>
        </w:trPr>
        <w:tc>
          <w:tcPr>
            <w:tcW w:w="2016" w:type="dxa"/>
            <w:vMerge/>
            <w:vAlign w:val="center"/>
          </w:tcPr>
          <w:p w14:paraId="014119B2"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39837105" w14:textId="0A0C0F6A"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02939EDE" w14:textId="27B625E5" w:rsidR="00F51EF2" w:rsidRPr="002B231D" w:rsidRDefault="00F51EF2" w:rsidP="00F51EF2">
            <w:pPr>
              <w:contextualSpacing/>
              <w:jc w:val="right"/>
              <w:rPr>
                <w:rFonts w:ascii="Times New Roman" w:hAnsi="Times New Roman" w:cs="Times New Roman"/>
                <w:sz w:val="20"/>
                <w:szCs w:val="20"/>
              </w:rPr>
            </w:pPr>
            <w:r w:rsidRPr="009C387D">
              <w:rPr>
                <w:rFonts w:ascii="Times New Roman" w:hAnsi="Times New Roman" w:cs="Times New Roman"/>
                <w:color w:val="000000"/>
                <w:sz w:val="20"/>
                <w:szCs w:val="20"/>
              </w:rPr>
              <w:t>2,4</w:t>
            </w:r>
            <w:r>
              <w:rPr>
                <w:rFonts w:ascii="Times New Roman" w:hAnsi="Times New Roman" w:cs="Times New Roman"/>
                <w:color w:val="000000"/>
                <w:sz w:val="20"/>
                <w:szCs w:val="20"/>
              </w:rPr>
              <w:t>273</w:t>
            </w:r>
          </w:p>
        </w:tc>
        <w:tc>
          <w:tcPr>
            <w:tcW w:w="2014" w:type="dxa"/>
          </w:tcPr>
          <w:p w14:paraId="7442659D" w14:textId="165A7A19" w:rsidR="00F51EF2" w:rsidRDefault="00F51EF2" w:rsidP="00F51EF2">
            <w:pPr>
              <w:spacing w:line="360" w:lineRule="auto"/>
              <w:contextualSpacing/>
              <w:rPr>
                <w:rFonts w:ascii="Times New Roman" w:hAnsi="Times New Roman" w:cs="Times New Roman"/>
                <w:sz w:val="20"/>
                <w:szCs w:val="20"/>
              </w:rPr>
            </w:pPr>
            <w:r w:rsidRPr="00193B27">
              <w:rPr>
                <w:rFonts w:ascii="Times New Roman" w:eastAsia="Times New Roman" w:hAnsi="Times New Roman" w:cs="Times New Roman"/>
                <w:sz w:val="20"/>
                <w:szCs w:val="20"/>
                <w:lang w:bidi="et-EE"/>
              </w:rPr>
              <w:t>tCO</w:t>
            </w:r>
            <w:r w:rsidRPr="00193B27">
              <w:rPr>
                <w:rFonts w:ascii="Times New Roman" w:eastAsia="Times New Roman" w:hAnsi="Times New Roman" w:cs="Times New Roman"/>
                <w:sz w:val="20"/>
                <w:szCs w:val="20"/>
                <w:vertAlign w:val="subscript"/>
                <w:lang w:bidi="et-EE"/>
              </w:rPr>
              <w:t>2</w:t>
            </w:r>
            <w:r w:rsidRPr="00193B27">
              <w:rPr>
                <w:rFonts w:ascii="Times New Roman" w:eastAsia="Times New Roman" w:hAnsi="Times New Roman" w:cs="Times New Roman"/>
                <w:sz w:val="20"/>
                <w:szCs w:val="20"/>
                <w:lang w:bidi="et-EE"/>
              </w:rPr>
              <w:t>e üksuse kohta</w:t>
            </w:r>
          </w:p>
        </w:tc>
        <w:tc>
          <w:tcPr>
            <w:tcW w:w="2065" w:type="dxa"/>
            <w:vMerge/>
            <w:vAlign w:val="center"/>
          </w:tcPr>
          <w:p w14:paraId="3241365E"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1DBC9432" w14:textId="77777777" w:rsidTr="00553382">
        <w:trPr>
          <w:trHeight w:val="340"/>
        </w:trPr>
        <w:tc>
          <w:tcPr>
            <w:tcW w:w="2016" w:type="dxa"/>
            <w:vMerge/>
            <w:vAlign w:val="center"/>
          </w:tcPr>
          <w:p w14:paraId="3D93E9E8"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6E81363B" w14:textId="71B0A73E"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6E0A642D" w14:textId="0BDD893F"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0,2240</w:t>
            </w:r>
          </w:p>
        </w:tc>
        <w:tc>
          <w:tcPr>
            <w:tcW w:w="2014" w:type="dxa"/>
          </w:tcPr>
          <w:p w14:paraId="1FB1FE2C" w14:textId="3ED602A0" w:rsidR="00F51EF2" w:rsidRDefault="00F51EF2" w:rsidP="00F51EF2">
            <w:pPr>
              <w:spacing w:line="360" w:lineRule="auto"/>
              <w:contextualSpacing/>
              <w:rPr>
                <w:rFonts w:ascii="Times New Roman" w:hAnsi="Times New Roman" w:cs="Times New Roman"/>
                <w:sz w:val="20"/>
                <w:szCs w:val="20"/>
              </w:rPr>
            </w:pPr>
            <w:r w:rsidRPr="00193B27">
              <w:rPr>
                <w:rFonts w:ascii="Times New Roman" w:eastAsia="Times New Roman" w:hAnsi="Times New Roman" w:cs="Times New Roman"/>
                <w:sz w:val="20"/>
                <w:szCs w:val="20"/>
                <w:lang w:bidi="et-EE"/>
              </w:rPr>
              <w:t>tCO</w:t>
            </w:r>
            <w:r w:rsidRPr="00193B27">
              <w:rPr>
                <w:rFonts w:ascii="Times New Roman" w:eastAsia="Times New Roman" w:hAnsi="Times New Roman" w:cs="Times New Roman"/>
                <w:sz w:val="20"/>
                <w:szCs w:val="20"/>
                <w:vertAlign w:val="subscript"/>
                <w:lang w:bidi="et-EE"/>
              </w:rPr>
              <w:t>2</w:t>
            </w:r>
            <w:r w:rsidRPr="00193B27">
              <w:rPr>
                <w:rFonts w:ascii="Times New Roman" w:eastAsia="Times New Roman" w:hAnsi="Times New Roman" w:cs="Times New Roman"/>
                <w:sz w:val="20"/>
                <w:szCs w:val="20"/>
                <w:lang w:bidi="et-EE"/>
              </w:rPr>
              <w:t>e üksuse kohta</w:t>
            </w:r>
          </w:p>
        </w:tc>
        <w:tc>
          <w:tcPr>
            <w:tcW w:w="2065" w:type="dxa"/>
            <w:vMerge/>
            <w:vAlign w:val="center"/>
          </w:tcPr>
          <w:p w14:paraId="0A70A026"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1454267E" w14:textId="77777777" w:rsidTr="00553382">
        <w:trPr>
          <w:trHeight w:val="340"/>
        </w:trPr>
        <w:tc>
          <w:tcPr>
            <w:tcW w:w="2016" w:type="dxa"/>
            <w:vMerge/>
            <w:vAlign w:val="center"/>
          </w:tcPr>
          <w:p w14:paraId="795934D9"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6E4D5A0C" w14:textId="210CE338"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288469E2" w14:textId="11D88900"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0,0308</w:t>
            </w:r>
          </w:p>
        </w:tc>
        <w:tc>
          <w:tcPr>
            <w:tcW w:w="2014" w:type="dxa"/>
          </w:tcPr>
          <w:p w14:paraId="7ADECFC0" w14:textId="3F3B72DF" w:rsidR="00F51EF2" w:rsidRDefault="00F51EF2" w:rsidP="00F51EF2">
            <w:pPr>
              <w:spacing w:line="360" w:lineRule="auto"/>
              <w:contextualSpacing/>
              <w:rPr>
                <w:rFonts w:ascii="Times New Roman" w:hAnsi="Times New Roman" w:cs="Times New Roman"/>
                <w:sz w:val="20"/>
                <w:szCs w:val="20"/>
              </w:rPr>
            </w:pPr>
            <w:r w:rsidRPr="00193B27">
              <w:rPr>
                <w:rFonts w:ascii="Times New Roman" w:eastAsia="Times New Roman" w:hAnsi="Times New Roman" w:cs="Times New Roman"/>
                <w:sz w:val="20"/>
                <w:szCs w:val="20"/>
                <w:lang w:bidi="et-EE"/>
              </w:rPr>
              <w:t>tCO</w:t>
            </w:r>
            <w:r w:rsidRPr="00193B27">
              <w:rPr>
                <w:rFonts w:ascii="Times New Roman" w:eastAsia="Times New Roman" w:hAnsi="Times New Roman" w:cs="Times New Roman"/>
                <w:sz w:val="20"/>
                <w:szCs w:val="20"/>
                <w:vertAlign w:val="subscript"/>
                <w:lang w:bidi="et-EE"/>
              </w:rPr>
              <w:t>2</w:t>
            </w:r>
            <w:r w:rsidRPr="00193B27">
              <w:rPr>
                <w:rFonts w:ascii="Times New Roman" w:eastAsia="Times New Roman" w:hAnsi="Times New Roman" w:cs="Times New Roman"/>
                <w:sz w:val="20"/>
                <w:szCs w:val="20"/>
                <w:lang w:bidi="et-EE"/>
              </w:rPr>
              <w:t>e üksuse kohta</w:t>
            </w:r>
          </w:p>
        </w:tc>
        <w:tc>
          <w:tcPr>
            <w:tcW w:w="2065" w:type="dxa"/>
            <w:vMerge/>
            <w:vAlign w:val="center"/>
          </w:tcPr>
          <w:p w14:paraId="50D4F1FC"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537C43F" w14:textId="77777777" w:rsidTr="00553382">
        <w:trPr>
          <w:trHeight w:val="340"/>
        </w:trPr>
        <w:tc>
          <w:tcPr>
            <w:tcW w:w="2016" w:type="dxa"/>
            <w:vMerge/>
            <w:vAlign w:val="center"/>
          </w:tcPr>
          <w:p w14:paraId="76FFE415"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1DE02E6" w14:textId="0675B231"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4D220267" w14:textId="477CCED7"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0,1400</w:t>
            </w:r>
          </w:p>
        </w:tc>
        <w:tc>
          <w:tcPr>
            <w:tcW w:w="2014" w:type="dxa"/>
          </w:tcPr>
          <w:p w14:paraId="2CC302E2" w14:textId="7188A03E" w:rsidR="00F51EF2" w:rsidRDefault="00F51EF2" w:rsidP="00F51EF2">
            <w:pPr>
              <w:spacing w:line="360" w:lineRule="auto"/>
              <w:contextualSpacing/>
              <w:rPr>
                <w:rFonts w:ascii="Times New Roman" w:hAnsi="Times New Roman" w:cs="Times New Roman"/>
                <w:sz w:val="20"/>
                <w:szCs w:val="20"/>
              </w:rPr>
            </w:pPr>
            <w:r w:rsidRPr="00193B27">
              <w:rPr>
                <w:rFonts w:ascii="Times New Roman" w:eastAsia="Times New Roman" w:hAnsi="Times New Roman" w:cs="Times New Roman"/>
                <w:sz w:val="20"/>
                <w:szCs w:val="20"/>
                <w:lang w:bidi="et-EE"/>
              </w:rPr>
              <w:t>tCO</w:t>
            </w:r>
            <w:r w:rsidRPr="00193B27">
              <w:rPr>
                <w:rFonts w:ascii="Times New Roman" w:eastAsia="Times New Roman" w:hAnsi="Times New Roman" w:cs="Times New Roman"/>
                <w:sz w:val="20"/>
                <w:szCs w:val="20"/>
                <w:vertAlign w:val="subscript"/>
                <w:lang w:bidi="et-EE"/>
              </w:rPr>
              <w:t>2</w:t>
            </w:r>
            <w:r w:rsidRPr="00193B27">
              <w:rPr>
                <w:rFonts w:ascii="Times New Roman" w:eastAsia="Times New Roman" w:hAnsi="Times New Roman" w:cs="Times New Roman"/>
                <w:sz w:val="20"/>
                <w:szCs w:val="20"/>
                <w:lang w:bidi="et-EE"/>
              </w:rPr>
              <w:t>e üksuse kohta</w:t>
            </w:r>
          </w:p>
        </w:tc>
        <w:tc>
          <w:tcPr>
            <w:tcW w:w="2065" w:type="dxa"/>
            <w:vMerge/>
            <w:vAlign w:val="center"/>
          </w:tcPr>
          <w:p w14:paraId="50526D4B"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4DA8265E" w14:textId="77777777" w:rsidTr="00553382">
        <w:trPr>
          <w:trHeight w:val="340"/>
        </w:trPr>
        <w:tc>
          <w:tcPr>
            <w:tcW w:w="2016" w:type="dxa"/>
            <w:vMerge/>
            <w:vAlign w:val="center"/>
          </w:tcPr>
          <w:p w14:paraId="54B2FF84"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72015234" w14:textId="6C41A2EB"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37BB7A45" w14:textId="23C7EDF7"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0,5040</w:t>
            </w:r>
          </w:p>
        </w:tc>
        <w:tc>
          <w:tcPr>
            <w:tcW w:w="2014" w:type="dxa"/>
          </w:tcPr>
          <w:p w14:paraId="2E4E79C4" w14:textId="20E01322" w:rsidR="00F51EF2" w:rsidRDefault="00F51EF2" w:rsidP="00F51EF2">
            <w:pPr>
              <w:spacing w:line="360" w:lineRule="auto"/>
              <w:contextualSpacing/>
              <w:rPr>
                <w:rFonts w:ascii="Times New Roman" w:hAnsi="Times New Roman" w:cs="Times New Roman"/>
                <w:sz w:val="20"/>
                <w:szCs w:val="20"/>
              </w:rPr>
            </w:pPr>
            <w:r w:rsidRPr="00193B27">
              <w:rPr>
                <w:rFonts w:ascii="Times New Roman" w:eastAsia="Times New Roman" w:hAnsi="Times New Roman" w:cs="Times New Roman"/>
                <w:sz w:val="20"/>
                <w:szCs w:val="20"/>
                <w:lang w:bidi="et-EE"/>
              </w:rPr>
              <w:t>tCO</w:t>
            </w:r>
            <w:r w:rsidRPr="00193B27">
              <w:rPr>
                <w:rFonts w:ascii="Times New Roman" w:eastAsia="Times New Roman" w:hAnsi="Times New Roman" w:cs="Times New Roman"/>
                <w:sz w:val="20"/>
                <w:szCs w:val="20"/>
                <w:vertAlign w:val="subscript"/>
                <w:lang w:bidi="et-EE"/>
              </w:rPr>
              <w:t>2</w:t>
            </w:r>
            <w:r w:rsidRPr="00193B27">
              <w:rPr>
                <w:rFonts w:ascii="Times New Roman" w:eastAsia="Times New Roman" w:hAnsi="Times New Roman" w:cs="Times New Roman"/>
                <w:sz w:val="20"/>
                <w:szCs w:val="20"/>
                <w:lang w:bidi="et-EE"/>
              </w:rPr>
              <w:t>e üksuse kohta</w:t>
            </w:r>
          </w:p>
        </w:tc>
        <w:tc>
          <w:tcPr>
            <w:tcW w:w="2065" w:type="dxa"/>
            <w:vMerge/>
            <w:vAlign w:val="center"/>
          </w:tcPr>
          <w:p w14:paraId="13A21FBC"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2F997669" w14:textId="77777777" w:rsidTr="00553382">
        <w:trPr>
          <w:trHeight w:val="340"/>
        </w:trPr>
        <w:tc>
          <w:tcPr>
            <w:tcW w:w="2016" w:type="dxa"/>
            <w:vMerge/>
            <w:vAlign w:val="center"/>
          </w:tcPr>
          <w:p w14:paraId="45B8A04F"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6EAC5F9" w14:textId="42A56B99"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07B9C20B" w14:textId="653CF086" w:rsidR="00F51EF2" w:rsidRPr="00A216BB" w:rsidRDefault="00F51EF2" w:rsidP="00F51EF2">
            <w:pPr>
              <w:contextualSpacing/>
              <w:jc w:val="right"/>
              <w:rPr>
                <w:rFonts w:ascii="Times New Roman" w:hAnsi="Times New Roman" w:cs="Times New Roman"/>
                <w:sz w:val="20"/>
                <w:szCs w:val="20"/>
                <w:highlight w:val="yellow"/>
              </w:rPr>
            </w:pPr>
            <w:r>
              <w:rPr>
                <w:rFonts w:ascii="Times New Roman" w:hAnsi="Times New Roman" w:cs="Times New Roman"/>
                <w:color w:val="000000"/>
                <w:sz w:val="20"/>
                <w:szCs w:val="20"/>
              </w:rPr>
              <w:t>0,0165</w:t>
            </w:r>
          </w:p>
        </w:tc>
        <w:tc>
          <w:tcPr>
            <w:tcW w:w="2014" w:type="dxa"/>
          </w:tcPr>
          <w:p w14:paraId="7C55D8A3" w14:textId="0327F93F" w:rsidR="00F51EF2" w:rsidRDefault="00F51EF2" w:rsidP="00F51EF2">
            <w:pPr>
              <w:spacing w:line="360" w:lineRule="auto"/>
              <w:contextualSpacing/>
              <w:rPr>
                <w:rFonts w:ascii="Times New Roman" w:hAnsi="Times New Roman" w:cs="Times New Roman"/>
                <w:sz w:val="20"/>
                <w:szCs w:val="20"/>
              </w:rPr>
            </w:pPr>
            <w:r w:rsidRPr="00193B27">
              <w:rPr>
                <w:rFonts w:ascii="Times New Roman" w:eastAsia="Times New Roman" w:hAnsi="Times New Roman" w:cs="Times New Roman"/>
                <w:sz w:val="20"/>
                <w:szCs w:val="20"/>
                <w:lang w:bidi="et-EE"/>
              </w:rPr>
              <w:t>tCO</w:t>
            </w:r>
            <w:r w:rsidRPr="00193B27">
              <w:rPr>
                <w:rFonts w:ascii="Times New Roman" w:eastAsia="Times New Roman" w:hAnsi="Times New Roman" w:cs="Times New Roman"/>
                <w:sz w:val="20"/>
                <w:szCs w:val="20"/>
                <w:vertAlign w:val="subscript"/>
                <w:lang w:bidi="et-EE"/>
              </w:rPr>
              <w:t>2</w:t>
            </w:r>
            <w:r w:rsidRPr="00193B27">
              <w:rPr>
                <w:rFonts w:ascii="Times New Roman" w:eastAsia="Times New Roman" w:hAnsi="Times New Roman" w:cs="Times New Roman"/>
                <w:sz w:val="20"/>
                <w:szCs w:val="20"/>
                <w:lang w:bidi="et-EE"/>
              </w:rPr>
              <w:t>e üksuse kohta</w:t>
            </w:r>
          </w:p>
        </w:tc>
        <w:tc>
          <w:tcPr>
            <w:tcW w:w="2065" w:type="dxa"/>
            <w:vAlign w:val="center"/>
          </w:tcPr>
          <w:p w14:paraId="0464F1B6" w14:textId="7FE02810" w:rsidR="00F51EF2" w:rsidRPr="00C129E7" w:rsidRDefault="00F51EF2" w:rsidP="00F51EF2">
            <w:pPr>
              <w:contextualSpacing/>
              <w:rPr>
                <w:rFonts w:ascii="Times New Roman" w:hAnsi="Times New Roman" w:cs="Times New Roman"/>
                <w:sz w:val="20"/>
                <w:szCs w:val="20"/>
              </w:rPr>
            </w:pPr>
            <w:r w:rsidRPr="00F70C85">
              <w:rPr>
                <w:rFonts w:ascii="Times New Roman" w:eastAsia="Times New Roman" w:hAnsi="Times New Roman" w:cs="Times New Roman"/>
                <w:sz w:val="20"/>
                <w:szCs w:val="20"/>
                <w:lang w:bidi="et-EE"/>
              </w:rPr>
              <w:t>Andmete puudumise tõttu kasutati Läti ja Leedu väärtusi.</w:t>
            </w:r>
          </w:p>
        </w:tc>
      </w:tr>
      <w:tr w:rsidR="00F51EF2" w:rsidRPr="003A4082" w14:paraId="3CF6E99D" w14:textId="77777777" w:rsidTr="00553382">
        <w:trPr>
          <w:trHeight w:val="340"/>
        </w:trPr>
        <w:tc>
          <w:tcPr>
            <w:tcW w:w="2016" w:type="dxa"/>
            <w:vMerge/>
            <w:vAlign w:val="center"/>
          </w:tcPr>
          <w:p w14:paraId="459103F1"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67511DAC" w14:textId="2D13F627"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Kodulinnud</w:t>
            </w:r>
          </w:p>
        </w:tc>
        <w:tc>
          <w:tcPr>
            <w:tcW w:w="1561" w:type="dxa"/>
            <w:vAlign w:val="center"/>
          </w:tcPr>
          <w:p w14:paraId="2DEC499E" w14:textId="65D50A92"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w:t>
            </w:r>
          </w:p>
        </w:tc>
        <w:tc>
          <w:tcPr>
            <w:tcW w:w="2014" w:type="dxa"/>
            <w:vAlign w:val="center"/>
          </w:tcPr>
          <w:p w14:paraId="5CD10F15" w14:textId="581C4C1E" w:rsidR="00F51EF2" w:rsidRDefault="00F51EF2" w:rsidP="00F51EF2">
            <w:pPr>
              <w:spacing w:line="360" w:lineRule="auto"/>
              <w:contextualSpacing/>
              <w:rPr>
                <w:rFonts w:ascii="Times New Roman" w:hAnsi="Times New Roman" w:cs="Times New Roman"/>
                <w:sz w:val="20"/>
                <w:szCs w:val="20"/>
              </w:rPr>
            </w:pPr>
            <w:r w:rsidRPr="00752F46">
              <w:rPr>
                <w:rFonts w:ascii="Times New Roman" w:eastAsia="Times New Roman" w:hAnsi="Times New Roman" w:cs="Times New Roman"/>
                <w:sz w:val="20"/>
                <w:szCs w:val="20"/>
                <w:lang w:bidi="et-EE"/>
              </w:rPr>
              <w:t>tCO</w:t>
            </w:r>
            <w:r w:rsidRPr="00752F46">
              <w:rPr>
                <w:rFonts w:ascii="Times New Roman" w:eastAsia="Times New Roman" w:hAnsi="Times New Roman" w:cs="Times New Roman"/>
                <w:sz w:val="20"/>
                <w:szCs w:val="20"/>
                <w:vertAlign w:val="subscript"/>
                <w:lang w:bidi="et-EE"/>
              </w:rPr>
              <w:t>2</w:t>
            </w:r>
            <w:r w:rsidRPr="00752F46">
              <w:rPr>
                <w:rFonts w:ascii="Times New Roman" w:eastAsia="Times New Roman" w:hAnsi="Times New Roman" w:cs="Times New Roman"/>
                <w:sz w:val="20"/>
                <w:szCs w:val="20"/>
                <w:lang w:bidi="et-EE"/>
              </w:rPr>
              <w:t>e üksuse kohta</w:t>
            </w:r>
          </w:p>
        </w:tc>
        <w:tc>
          <w:tcPr>
            <w:tcW w:w="2065" w:type="dxa"/>
            <w:vAlign w:val="center"/>
          </w:tcPr>
          <w:p w14:paraId="5B3C8CEB" w14:textId="46C219B7" w:rsidR="00F51EF2" w:rsidRPr="00C129E7" w:rsidRDefault="00F51EF2" w:rsidP="00F51EF2">
            <w:pPr>
              <w:contextualSpacing/>
              <w:rPr>
                <w:rFonts w:ascii="Times New Roman" w:hAnsi="Times New Roman" w:cs="Times New Roman"/>
                <w:sz w:val="20"/>
                <w:szCs w:val="20"/>
              </w:rPr>
            </w:pPr>
          </w:p>
        </w:tc>
      </w:tr>
      <w:tr w:rsidR="00F51EF2" w:rsidRPr="003A4082" w14:paraId="02561FFD" w14:textId="77777777" w:rsidTr="00553382">
        <w:trPr>
          <w:trHeight w:val="340"/>
        </w:trPr>
        <w:tc>
          <w:tcPr>
            <w:tcW w:w="2016" w:type="dxa"/>
            <w:vMerge w:val="restart"/>
            <w:vAlign w:val="center"/>
          </w:tcPr>
          <w:p w14:paraId="06266A27" w14:textId="77777777" w:rsidR="00F51EF2" w:rsidRDefault="00F51EF2" w:rsidP="00F51EF2">
            <w:pPr>
              <w:spacing w:line="36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Põllumajandustööstus – sõnnikukäitlus</w:t>
            </w:r>
          </w:p>
          <w:p w14:paraId="5DF3159B" w14:textId="71465633" w:rsidR="00F51EF2" w:rsidRPr="00C129E7" w:rsidRDefault="00F51EF2" w:rsidP="00F51EF2">
            <w:pPr>
              <w:spacing w:line="36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(Läti)</w:t>
            </w:r>
          </w:p>
        </w:tc>
        <w:tc>
          <w:tcPr>
            <w:tcW w:w="2172" w:type="dxa"/>
            <w:vAlign w:val="center"/>
          </w:tcPr>
          <w:p w14:paraId="5190C302" w14:textId="450CAFA1" w:rsidR="00F51EF2"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39960C8D" w14:textId="3B0C916D" w:rsidR="00F51EF2" w:rsidRPr="002B231D" w:rsidRDefault="00F51EF2" w:rsidP="00F51EF2">
            <w:pPr>
              <w:contextualSpacing/>
              <w:jc w:val="right"/>
              <w:rPr>
                <w:rFonts w:ascii="Times New Roman" w:hAnsi="Times New Roman" w:cs="Times New Roman"/>
                <w:sz w:val="20"/>
                <w:szCs w:val="20"/>
              </w:rPr>
            </w:pPr>
            <w:r w:rsidRPr="009C387D">
              <w:rPr>
                <w:rFonts w:ascii="Times New Roman" w:hAnsi="Times New Roman" w:cs="Times New Roman"/>
                <w:color w:val="000000"/>
                <w:sz w:val="20"/>
                <w:szCs w:val="20"/>
              </w:rPr>
              <w:t>0,5</w:t>
            </w:r>
            <w:r>
              <w:rPr>
                <w:rFonts w:ascii="Times New Roman" w:hAnsi="Times New Roman" w:cs="Times New Roman"/>
                <w:color w:val="000000"/>
                <w:sz w:val="20"/>
                <w:szCs w:val="20"/>
              </w:rPr>
              <w:t>827</w:t>
            </w:r>
          </w:p>
        </w:tc>
        <w:tc>
          <w:tcPr>
            <w:tcW w:w="2014" w:type="dxa"/>
          </w:tcPr>
          <w:p w14:paraId="4C6C5B7B" w14:textId="4B3E384C" w:rsidR="00F51EF2" w:rsidRPr="00C129E7" w:rsidRDefault="00F51EF2" w:rsidP="00F51EF2">
            <w:pPr>
              <w:spacing w:line="360" w:lineRule="auto"/>
              <w:contextualSpacing/>
              <w:rPr>
                <w:rFonts w:ascii="Times New Roman" w:hAnsi="Times New Roman" w:cs="Times New Roman"/>
                <w:sz w:val="20"/>
                <w:szCs w:val="20"/>
              </w:rPr>
            </w:pPr>
            <w:r w:rsidRPr="00752F46">
              <w:rPr>
                <w:rFonts w:ascii="Times New Roman" w:eastAsia="Times New Roman" w:hAnsi="Times New Roman" w:cs="Times New Roman"/>
                <w:sz w:val="20"/>
                <w:szCs w:val="20"/>
                <w:lang w:bidi="et-EE"/>
              </w:rPr>
              <w:t>tCO</w:t>
            </w:r>
            <w:r w:rsidRPr="00752F46">
              <w:rPr>
                <w:rFonts w:ascii="Times New Roman" w:eastAsia="Times New Roman" w:hAnsi="Times New Roman" w:cs="Times New Roman"/>
                <w:sz w:val="20"/>
                <w:szCs w:val="20"/>
                <w:vertAlign w:val="subscript"/>
                <w:lang w:bidi="et-EE"/>
              </w:rPr>
              <w:t>2</w:t>
            </w:r>
            <w:r w:rsidRPr="00752F46">
              <w:rPr>
                <w:rFonts w:ascii="Times New Roman" w:eastAsia="Times New Roman" w:hAnsi="Times New Roman" w:cs="Times New Roman"/>
                <w:sz w:val="20"/>
                <w:szCs w:val="20"/>
                <w:lang w:bidi="et-EE"/>
              </w:rPr>
              <w:t>e üksuse kohta</w:t>
            </w:r>
          </w:p>
        </w:tc>
        <w:tc>
          <w:tcPr>
            <w:tcW w:w="2065" w:type="dxa"/>
            <w:vMerge w:val="restart"/>
            <w:vAlign w:val="center"/>
          </w:tcPr>
          <w:p w14:paraId="7F21DADE" w14:textId="77777777" w:rsidR="00F51EF2" w:rsidRDefault="00F51EF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Põhineb 2024. aasta Läti kasvuhoonegaaside riikliku andmekogu aruandel</w:t>
            </w:r>
          </w:p>
          <w:p w14:paraId="73FE6ADA" w14:textId="6B672468" w:rsidR="00F51EF2" w:rsidRPr="00D55703" w:rsidRDefault="00F51EF2" w:rsidP="00F51EF2">
            <w:pPr>
              <w:contextualSpacing/>
              <w:rPr>
                <w:rFonts w:ascii="Times New Roman" w:hAnsi="Times New Roman" w:cs="Times New Roman"/>
                <w:sz w:val="20"/>
                <w:szCs w:val="20"/>
              </w:rPr>
            </w:pPr>
            <w:proofErr w:type="spellStart"/>
            <w:r>
              <w:rPr>
                <w:rFonts w:ascii="Times New Roman" w:hAnsi="Times New Roman" w:cs="Times New Roman"/>
                <w:sz w:val="20"/>
                <w:szCs w:val="20"/>
              </w:rPr>
              <w:t>Table</w:t>
            </w:r>
            <w:proofErr w:type="spellEnd"/>
            <w:r>
              <w:rPr>
                <w:rFonts w:ascii="Times New Roman" w:hAnsi="Times New Roman" w:cs="Times New Roman"/>
                <w:sz w:val="20"/>
                <w:szCs w:val="20"/>
              </w:rPr>
              <w:t xml:space="preserve"> 3.B(a)</w:t>
            </w:r>
          </w:p>
        </w:tc>
      </w:tr>
      <w:tr w:rsidR="00F51EF2" w:rsidRPr="003A4082" w14:paraId="55DE8D3C" w14:textId="77777777" w:rsidTr="00553382">
        <w:trPr>
          <w:trHeight w:val="340"/>
        </w:trPr>
        <w:tc>
          <w:tcPr>
            <w:tcW w:w="2016" w:type="dxa"/>
            <w:vMerge/>
            <w:vAlign w:val="center"/>
          </w:tcPr>
          <w:p w14:paraId="2E2029CF"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22F0BDD2" w14:textId="2FEF5BB4"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08AEF00B" w14:textId="2A75D46B" w:rsidR="00F51EF2" w:rsidRPr="002B231D" w:rsidRDefault="00F51EF2" w:rsidP="00F51EF2">
            <w:pPr>
              <w:contextualSpacing/>
              <w:jc w:val="right"/>
              <w:rPr>
                <w:rFonts w:ascii="Times New Roman" w:hAnsi="Times New Roman" w:cs="Times New Roman"/>
                <w:sz w:val="20"/>
                <w:szCs w:val="20"/>
              </w:rPr>
            </w:pPr>
            <w:r w:rsidRPr="009C387D">
              <w:rPr>
                <w:rFonts w:ascii="Times New Roman" w:hAnsi="Times New Roman" w:cs="Times New Roman"/>
                <w:color w:val="000000"/>
                <w:sz w:val="20"/>
                <w:szCs w:val="20"/>
              </w:rPr>
              <w:t>0,0566</w:t>
            </w:r>
          </w:p>
        </w:tc>
        <w:tc>
          <w:tcPr>
            <w:tcW w:w="2014" w:type="dxa"/>
          </w:tcPr>
          <w:p w14:paraId="3A3B85CD" w14:textId="5543846F" w:rsidR="00F51EF2" w:rsidRPr="00C129E7" w:rsidRDefault="00F51EF2" w:rsidP="00F51EF2">
            <w:pPr>
              <w:spacing w:line="360" w:lineRule="auto"/>
              <w:contextualSpacing/>
              <w:rPr>
                <w:rFonts w:ascii="Times New Roman" w:hAnsi="Times New Roman" w:cs="Times New Roman"/>
                <w:sz w:val="20"/>
                <w:szCs w:val="20"/>
              </w:rPr>
            </w:pPr>
            <w:r w:rsidRPr="00752F46">
              <w:rPr>
                <w:rFonts w:ascii="Times New Roman" w:eastAsia="Times New Roman" w:hAnsi="Times New Roman" w:cs="Times New Roman"/>
                <w:sz w:val="20"/>
                <w:szCs w:val="20"/>
                <w:lang w:bidi="et-EE"/>
              </w:rPr>
              <w:t>tCO</w:t>
            </w:r>
            <w:r w:rsidRPr="00752F46">
              <w:rPr>
                <w:rFonts w:ascii="Times New Roman" w:eastAsia="Times New Roman" w:hAnsi="Times New Roman" w:cs="Times New Roman"/>
                <w:sz w:val="20"/>
                <w:szCs w:val="20"/>
                <w:vertAlign w:val="subscript"/>
                <w:lang w:bidi="et-EE"/>
              </w:rPr>
              <w:t>2</w:t>
            </w:r>
            <w:r w:rsidRPr="00752F46">
              <w:rPr>
                <w:rFonts w:ascii="Times New Roman" w:eastAsia="Times New Roman" w:hAnsi="Times New Roman" w:cs="Times New Roman"/>
                <w:sz w:val="20"/>
                <w:szCs w:val="20"/>
                <w:lang w:bidi="et-EE"/>
              </w:rPr>
              <w:t>e üksuse kohta</w:t>
            </w:r>
          </w:p>
        </w:tc>
        <w:tc>
          <w:tcPr>
            <w:tcW w:w="2065" w:type="dxa"/>
            <w:vMerge/>
            <w:vAlign w:val="center"/>
          </w:tcPr>
          <w:p w14:paraId="1888DEF8"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7758C760" w14:textId="77777777" w:rsidTr="00553382">
        <w:trPr>
          <w:trHeight w:val="340"/>
        </w:trPr>
        <w:tc>
          <w:tcPr>
            <w:tcW w:w="2016" w:type="dxa"/>
            <w:vMerge/>
            <w:vAlign w:val="center"/>
          </w:tcPr>
          <w:p w14:paraId="11C3556E"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0DB12977" w14:textId="5AE0759B"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60907F2A" w14:textId="3E87424C"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0,0053</w:t>
            </w:r>
          </w:p>
        </w:tc>
        <w:tc>
          <w:tcPr>
            <w:tcW w:w="2014" w:type="dxa"/>
          </w:tcPr>
          <w:p w14:paraId="226B4C4C" w14:textId="1D17BC61" w:rsidR="00F51EF2" w:rsidRPr="00C129E7" w:rsidRDefault="00F51EF2" w:rsidP="00F51EF2">
            <w:pPr>
              <w:spacing w:line="360" w:lineRule="auto"/>
              <w:contextualSpacing/>
              <w:rPr>
                <w:rFonts w:ascii="Times New Roman" w:hAnsi="Times New Roman" w:cs="Times New Roman"/>
                <w:sz w:val="20"/>
                <w:szCs w:val="20"/>
              </w:rPr>
            </w:pPr>
            <w:r w:rsidRPr="00752F46">
              <w:rPr>
                <w:rFonts w:ascii="Times New Roman" w:eastAsia="Times New Roman" w:hAnsi="Times New Roman" w:cs="Times New Roman"/>
                <w:sz w:val="20"/>
                <w:szCs w:val="20"/>
                <w:lang w:bidi="et-EE"/>
              </w:rPr>
              <w:t>tCO</w:t>
            </w:r>
            <w:r w:rsidRPr="00752F46">
              <w:rPr>
                <w:rFonts w:ascii="Times New Roman" w:eastAsia="Times New Roman" w:hAnsi="Times New Roman" w:cs="Times New Roman"/>
                <w:sz w:val="20"/>
                <w:szCs w:val="20"/>
                <w:vertAlign w:val="subscript"/>
                <w:lang w:bidi="et-EE"/>
              </w:rPr>
              <w:t>2</w:t>
            </w:r>
            <w:r w:rsidRPr="00752F46">
              <w:rPr>
                <w:rFonts w:ascii="Times New Roman" w:eastAsia="Times New Roman" w:hAnsi="Times New Roman" w:cs="Times New Roman"/>
                <w:sz w:val="20"/>
                <w:szCs w:val="20"/>
                <w:lang w:bidi="et-EE"/>
              </w:rPr>
              <w:t>e üksuse kohta</w:t>
            </w:r>
          </w:p>
        </w:tc>
        <w:tc>
          <w:tcPr>
            <w:tcW w:w="2065" w:type="dxa"/>
            <w:vMerge/>
            <w:vAlign w:val="center"/>
          </w:tcPr>
          <w:p w14:paraId="095AB184"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2430A2EA" w14:textId="77777777" w:rsidTr="00553382">
        <w:trPr>
          <w:trHeight w:val="340"/>
        </w:trPr>
        <w:tc>
          <w:tcPr>
            <w:tcW w:w="2016" w:type="dxa"/>
            <w:vMerge/>
            <w:vAlign w:val="center"/>
          </w:tcPr>
          <w:p w14:paraId="61AF8599"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25A51E1E" w14:textId="4F9DA824"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4A812F14" w14:textId="6C33E6ED"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0,0613</w:t>
            </w:r>
          </w:p>
        </w:tc>
        <w:tc>
          <w:tcPr>
            <w:tcW w:w="2014" w:type="dxa"/>
          </w:tcPr>
          <w:p w14:paraId="58F7E55C" w14:textId="21C25660" w:rsidR="00F51EF2" w:rsidRPr="00C129E7" w:rsidRDefault="00F51EF2" w:rsidP="00F51EF2">
            <w:pPr>
              <w:spacing w:line="360" w:lineRule="auto"/>
              <w:contextualSpacing/>
              <w:rPr>
                <w:rFonts w:ascii="Times New Roman" w:hAnsi="Times New Roman" w:cs="Times New Roman"/>
                <w:sz w:val="20"/>
                <w:szCs w:val="20"/>
              </w:rPr>
            </w:pPr>
            <w:r w:rsidRPr="00752F46">
              <w:rPr>
                <w:rFonts w:ascii="Times New Roman" w:eastAsia="Times New Roman" w:hAnsi="Times New Roman" w:cs="Times New Roman"/>
                <w:sz w:val="20"/>
                <w:szCs w:val="20"/>
                <w:lang w:bidi="et-EE"/>
              </w:rPr>
              <w:t>tCO</w:t>
            </w:r>
            <w:r w:rsidRPr="00752F46">
              <w:rPr>
                <w:rFonts w:ascii="Times New Roman" w:eastAsia="Times New Roman" w:hAnsi="Times New Roman" w:cs="Times New Roman"/>
                <w:sz w:val="20"/>
                <w:szCs w:val="20"/>
                <w:vertAlign w:val="subscript"/>
                <w:lang w:bidi="et-EE"/>
              </w:rPr>
              <w:t>2</w:t>
            </w:r>
            <w:r w:rsidRPr="00752F46">
              <w:rPr>
                <w:rFonts w:ascii="Times New Roman" w:eastAsia="Times New Roman" w:hAnsi="Times New Roman" w:cs="Times New Roman"/>
                <w:sz w:val="20"/>
                <w:szCs w:val="20"/>
                <w:lang w:bidi="et-EE"/>
              </w:rPr>
              <w:t>e üksuse kohta</w:t>
            </w:r>
          </w:p>
        </w:tc>
        <w:tc>
          <w:tcPr>
            <w:tcW w:w="2065" w:type="dxa"/>
            <w:vMerge/>
            <w:vAlign w:val="center"/>
          </w:tcPr>
          <w:p w14:paraId="3926E51F"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5AB19311" w14:textId="77777777" w:rsidTr="00553382">
        <w:trPr>
          <w:trHeight w:val="340"/>
        </w:trPr>
        <w:tc>
          <w:tcPr>
            <w:tcW w:w="2016" w:type="dxa"/>
            <w:vMerge/>
            <w:vAlign w:val="center"/>
          </w:tcPr>
          <w:p w14:paraId="5E338FCD"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7B209A70" w14:textId="50E04ACA"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2CD1BB44" w14:textId="23D641F9"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0,0036</w:t>
            </w:r>
          </w:p>
        </w:tc>
        <w:tc>
          <w:tcPr>
            <w:tcW w:w="2014" w:type="dxa"/>
          </w:tcPr>
          <w:p w14:paraId="0509EDDB" w14:textId="235C17EA" w:rsidR="00F51EF2" w:rsidRPr="00C129E7" w:rsidRDefault="00F51EF2" w:rsidP="00F51EF2">
            <w:pPr>
              <w:spacing w:line="360" w:lineRule="auto"/>
              <w:contextualSpacing/>
              <w:rPr>
                <w:rFonts w:ascii="Times New Roman" w:hAnsi="Times New Roman" w:cs="Times New Roman"/>
                <w:sz w:val="20"/>
                <w:szCs w:val="20"/>
              </w:rPr>
            </w:pPr>
            <w:r w:rsidRPr="00752F46">
              <w:rPr>
                <w:rFonts w:ascii="Times New Roman" w:eastAsia="Times New Roman" w:hAnsi="Times New Roman" w:cs="Times New Roman"/>
                <w:sz w:val="20"/>
                <w:szCs w:val="20"/>
                <w:lang w:bidi="et-EE"/>
              </w:rPr>
              <w:t>tCO</w:t>
            </w:r>
            <w:r w:rsidRPr="00752F46">
              <w:rPr>
                <w:rFonts w:ascii="Times New Roman" w:eastAsia="Times New Roman" w:hAnsi="Times New Roman" w:cs="Times New Roman"/>
                <w:sz w:val="20"/>
                <w:szCs w:val="20"/>
                <w:vertAlign w:val="subscript"/>
                <w:lang w:bidi="et-EE"/>
              </w:rPr>
              <w:t>2</w:t>
            </w:r>
            <w:r w:rsidRPr="00752F46">
              <w:rPr>
                <w:rFonts w:ascii="Times New Roman" w:eastAsia="Times New Roman" w:hAnsi="Times New Roman" w:cs="Times New Roman"/>
                <w:sz w:val="20"/>
                <w:szCs w:val="20"/>
                <w:lang w:bidi="et-EE"/>
              </w:rPr>
              <w:t>e üksuse kohta</w:t>
            </w:r>
          </w:p>
        </w:tc>
        <w:tc>
          <w:tcPr>
            <w:tcW w:w="2065" w:type="dxa"/>
            <w:vMerge/>
            <w:vAlign w:val="center"/>
          </w:tcPr>
          <w:p w14:paraId="68F6AF57"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9671F07" w14:textId="77777777" w:rsidTr="00553382">
        <w:trPr>
          <w:trHeight w:val="340"/>
        </w:trPr>
        <w:tc>
          <w:tcPr>
            <w:tcW w:w="2016" w:type="dxa"/>
            <w:vMerge/>
            <w:vAlign w:val="center"/>
          </w:tcPr>
          <w:p w14:paraId="4194F462"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0A701B63" w14:textId="2932737F"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09D758E5" w14:textId="3BE68143"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0,0437</w:t>
            </w:r>
          </w:p>
        </w:tc>
        <w:tc>
          <w:tcPr>
            <w:tcW w:w="2014" w:type="dxa"/>
          </w:tcPr>
          <w:p w14:paraId="2579F7F3" w14:textId="527A8BC2" w:rsidR="00F51EF2" w:rsidRPr="00C129E7"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5329E5F1"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37AE5D24" w14:textId="77777777" w:rsidTr="00553382">
        <w:trPr>
          <w:trHeight w:val="340"/>
        </w:trPr>
        <w:tc>
          <w:tcPr>
            <w:tcW w:w="2016" w:type="dxa"/>
            <w:vMerge/>
            <w:vAlign w:val="center"/>
          </w:tcPr>
          <w:p w14:paraId="32F25AC4"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1690CDE6" w14:textId="75F74DFF"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4C37A8FA" w14:textId="48E87C40" w:rsidR="00F51EF2" w:rsidRPr="002B231D"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0,0022</w:t>
            </w:r>
          </w:p>
        </w:tc>
        <w:tc>
          <w:tcPr>
            <w:tcW w:w="2014" w:type="dxa"/>
          </w:tcPr>
          <w:p w14:paraId="0E5A500C" w14:textId="21519E30"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39BD8BF1"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45475E38" w14:textId="77777777" w:rsidTr="00553382">
        <w:trPr>
          <w:trHeight w:val="340"/>
        </w:trPr>
        <w:tc>
          <w:tcPr>
            <w:tcW w:w="2016" w:type="dxa"/>
            <w:vMerge/>
            <w:vAlign w:val="center"/>
          </w:tcPr>
          <w:p w14:paraId="60D124F3"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28366BA" w14:textId="0265566C"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Kodulinnud</w:t>
            </w:r>
          </w:p>
        </w:tc>
        <w:tc>
          <w:tcPr>
            <w:tcW w:w="1561" w:type="dxa"/>
            <w:vAlign w:val="center"/>
          </w:tcPr>
          <w:p w14:paraId="1608CF5B" w14:textId="2CB0F16D" w:rsidR="00F51EF2" w:rsidRPr="002B231D" w:rsidRDefault="00F51EF2" w:rsidP="00F51EF2">
            <w:pPr>
              <w:contextualSpacing/>
              <w:jc w:val="right"/>
              <w:rPr>
                <w:rFonts w:ascii="Times New Roman" w:hAnsi="Times New Roman" w:cs="Times New Roman"/>
                <w:sz w:val="20"/>
                <w:szCs w:val="20"/>
              </w:rPr>
            </w:pPr>
            <w:r w:rsidRPr="002B231D">
              <w:rPr>
                <w:rFonts w:ascii="Times New Roman" w:hAnsi="Times New Roman" w:cs="Times New Roman"/>
                <w:color w:val="000000"/>
                <w:sz w:val="20"/>
                <w:szCs w:val="20"/>
              </w:rPr>
              <w:t>0,00</w:t>
            </w:r>
            <w:r>
              <w:rPr>
                <w:rFonts w:ascii="Times New Roman" w:hAnsi="Times New Roman" w:cs="Times New Roman"/>
                <w:color w:val="000000"/>
                <w:sz w:val="20"/>
                <w:szCs w:val="20"/>
              </w:rPr>
              <w:t>06</w:t>
            </w:r>
          </w:p>
        </w:tc>
        <w:tc>
          <w:tcPr>
            <w:tcW w:w="2014" w:type="dxa"/>
          </w:tcPr>
          <w:p w14:paraId="6B078B1B" w14:textId="34192C5E" w:rsidR="00F51EF2" w:rsidRPr="00C129E7"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1B707BBA"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F26328D" w14:textId="77777777" w:rsidTr="00553382">
        <w:trPr>
          <w:trHeight w:val="340"/>
        </w:trPr>
        <w:tc>
          <w:tcPr>
            <w:tcW w:w="2016" w:type="dxa"/>
            <w:vMerge w:val="restart"/>
            <w:vAlign w:val="center"/>
          </w:tcPr>
          <w:p w14:paraId="642D84AD" w14:textId="77777777" w:rsidR="00F51EF2" w:rsidRDefault="00F51EF2" w:rsidP="00F51EF2">
            <w:pPr>
              <w:spacing w:line="36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Põllumajandustööstus – sõnnikukäitlus</w:t>
            </w:r>
          </w:p>
          <w:p w14:paraId="207C30F7" w14:textId="17251461" w:rsidR="00F51EF2" w:rsidRPr="00C129E7" w:rsidRDefault="00F51EF2" w:rsidP="00F51EF2">
            <w:pPr>
              <w:spacing w:line="36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(Leedu)</w:t>
            </w:r>
          </w:p>
        </w:tc>
        <w:tc>
          <w:tcPr>
            <w:tcW w:w="2172" w:type="dxa"/>
            <w:vAlign w:val="center"/>
          </w:tcPr>
          <w:p w14:paraId="576F2E06" w14:textId="5E77EBEF" w:rsidR="00F51EF2" w:rsidRPr="00B90DF9"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5F458228" w14:textId="1E2EF442" w:rsidR="00F51EF2" w:rsidRPr="00445A83" w:rsidRDefault="00F51EF2" w:rsidP="00F51EF2">
            <w:pPr>
              <w:contextualSpacing/>
              <w:jc w:val="right"/>
              <w:rPr>
                <w:rFonts w:ascii="Times New Roman" w:hAnsi="Times New Roman" w:cs="Times New Roman"/>
                <w:sz w:val="20"/>
                <w:szCs w:val="20"/>
              </w:rPr>
            </w:pPr>
            <w:r w:rsidRPr="00EF02B1">
              <w:rPr>
                <w:rFonts w:ascii="Times New Roman" w:eastAsia="Calibri" w:hAnsi="Times New Roman" w:cs="Times New Roman"/>
                <w:color w:val="000000" w:themeColor="text1"/>
                <w:sz w:val="20"/>
                <w:szCs w:val="20"/>
              </w:rPr>
              <w:t>0,3</w:t>
            </w:r>
            <w:r>
              <w:rPr>
                <w:rFonts w:ascii="Times New Roman" w:eastAsia="Calibri" w:hAnsi="Times New Roman" w:cs="Times New Roman"/>
                <w:color w:val="000000" w:themeColor="text1"/>
                <w:sz w:val="20"/>
                <w:szCs w:val="20"/>
              </w:rPr>
              <w:t>881</w:t>
            </w:r>
          </w:p>
        </w:tc>
        <w:tc>
          <w:tcPr>
            <w:tcW w:w="2014" w:type="dxa"/>
          </w:tcPr>
          <w:p w14:paraId="089F1A8B" w14:textId="4384684A"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restart"/>
            <w:vAlign w:val="center"/>
          </w:tcPr>
          <w:p w14:paraId="30C3A2E4" w14:textId="77777777" w:rsidR="00F51EF2" w:rsidRDefault="00F51EF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Põhineb 2024. aasta Leedu kasvuhoonegaaside riikliku andmekogu aruandel</w:t>
            </w:r>
          </w:p>
          <w:p w14:paraId="5AC9EA16" w14:textId="0F6BD78D" w:rsidR="00F51EF2" w:rsidRPr="00C129E7" w:rsidRDefault="00F51EF2" w:rsidP="00F51EF2">
            <w:pPr>
              <w:contextualSpacing/>
              <w:rPr>
                <w:rFonts w:ascii="Times New Roman" w:hAnsi="Times New Roman" w:cs="Times New Roman"/>
                <w:sz w:val="20"/>
                <w:szCs w:val="20"/>
              </w:rPr>
            </w:pPr>
            <w:proofErr w:type="spellStart"/>
            <w:r>
              <w:rPr>
                <w:rFonts w:ascii="Times New Roman" w:eastAsia="Times New Roman" w:hAnsi="Times New Roman" w:cs="Times New Roman"/>
                <w:sz w:val="20"/>
                <w:szCs w:val="20"/>
                <w:lang w:bidi="et-EE"/>
              </w:rPr>
              <w:t>Table</w:t>
            </w:r>
            <w:proofErr w:type="spellEnd"/>
            <w:r>
              <w:rPr>
                <w:rFonts w:ascii="Times New Roman" w:eastAsia="Times New Roman" w:hAnsi="Times New Roman" w:cs="Times New Roman"/>
                <w:sz w:val="20"/>
                <w:szCs w:val="20"/>
                <w:lang w:bidi="et-EE"/>
              </w:rPr>
              <w:t xml:space="preserve"> 3.B(a)</w:t>
            </w:r>
          </w:p>
        </w:tc>
      </w:tr>
      <w:tr w:rsidR="00F51EF2" w:rsidRPr="003A4082" w14:paraId="06D86EC2" w14:textId="77777777" w:rsidTr="00553382">
        <w:trPr>
          <w:trHeight w:val="340"/>
        </w:trPr>
        <w:tc>
          <w:tcPr>
            <w:tcW w:w="2016" w:type="dxa"/>
            <w:vMerge/>
            <w:vAlign w:val="center"/>
          </w:tcPr>
          <w:p w14:paraId="552A5222"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39DC4E2" w14:textId="203138BB"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6696FD79" w14:textId="0A5D39A8" w:rsidR="00F51EF2" w:rsidRPr="00445A83" w:rsidRDefault="00F51EF2" w:rsidP="00F51EF2">
            <w:pPr>
              <w:contextualSpacing/>
              <w:jc w:val="right"/>
              <w:rPr>
                <w:rFonts w:ascii="Times New Roman" w:hAnsi="Times New Roman" w:cs="Times New Roman"/>
                <w:sz w:val="20"/>
                <w:szCs w:val="20"/>
              </w:rPr>
            </w:pPr>
            <w:r w:rsidRPr="00EF02B1">
              <w:rPr>
                <w:rFonts w:ascii="Times New Roman" w:eastAsia="Calibri" w:hAnsi="Times New Roman" w:cs="Times New Roman"/>
                <w:color w:val="000000" w:themeColor="text1"/>
                <w:sz w:val="20"/>
                <w:szCs w:val="20"/>
              </w:rPr>
              <w:t>0,2</w:t>
            </w:r>
            <w:r>
              <w:rPr>
                <w:rFonts w:ascii="Times New Roman" w:eastAsia="Calibri" w:hAnsi="Times New Roman" w:cs="Times New Roman"/>
                <w:color w:val="000000" w:themeColor="text1"/>
                <w:sz w:val="20"/>
                <w:szCs w:val="20"/>
              </w:rPr>
              <w:t>523</w:t>
            </w:r>
          </w:p>
        </w:tc>
        <w:tc>
          <w:tcPr>
            <w:tcW w:w="2014" w:type="dxa"/>
          </w:tcPr>
          <w:p w14:paraId="4986EFF6" w14:textId="5E604A0C"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58B08483"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6EC9CB5" w14:textId="77777777" w:rsidTr="00553382">
        <w:trPr>
          <w:trHeight w:val="340"/>
        </w:trPr>
        <w:tc>
          <w:tcPr>
            <w:tcW w:w="2016" w:type="dxa"/>
            <w:vMerge/>
            <w:vAlign w:val="center"/>
          </w:tcPr>
          <w:p w14:paraId="69F04856"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421402E7" w14:textId="3E99D1B9"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14C034D5" w14:textId="4BE6F5F1" w:rsidR="00F51EF2" w:rsidRPr="00445A83"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0,0115</w:t>
            </w:r>
          </w:p>
        </w:tc>
        <w:tc>
          <w:tcPr>
            <w:tcW w:w="2014" w:type="dxa"/>
          </w:tcPr>
          <w:p w14:paraId="2CB78BD9" w14:textId="045D8626"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187CCDB7"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5706B35" w14:textId="77777777" w:rsidTr="00553382">
        <w:trPr>
          <w:trHeight w:val="340"/>
        </w:trPr>
        <w:tc>
          <w:tcPr>
            <w:tcW w:w="2016" w:type="dxa"/>
            <w:vMerge/>
            <w:vAlign w:val="center"/>
          </w:tcPr>
          <w:p w14:paraId="2A475EC0"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0F0AB329" w14:textId="2E0F8272"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2887E358" w14:textId="3579A5EB" w:rsidR="00F51EF2" w:rsidRPr="00445A83"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0,0731</w:t>
            </w:r>
          </w:p>
        </w:tc>
        <w:tc>
          <w:tcPr>
            <w:tcW w:w="2014" w:type="dxa"/>
          </w:tcPr>
          <w:p w14:paraId="00296A55" w14:textId="1F2C0250"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4FE0FDAB"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33BA6BE7" w14:textId="77777777" w:rsidTr="00553382">
        <w:trPr>
          <w:trHeight w:val="340"/>
        </w:trPr>
        <w:tc>
          <w:tcPr>
            <w:tcW w:w="2016" w:type="dxa"/>
            <w:vMerge/>
            <w:vAlign w:val="center"/>
          </w:tcPr>
          <w:p w14:paraId="528BA6E5"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28E92F4" w14:textId="240C19E5"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42A88CD5" w14:textId="2319534E" w:rsidR="00F51EF2" w:rsidRPr="00445A83"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0,0036</w:t>
            </w:r>
          </w:p>
        </w:tc>
        <w:tc>
          <w:tcPr>
            <w:tcW w:w="2014" w:type="dxa"/>
          </w:tcPr>
          <w:p w14:paraId="572F9A53" w14:textId="15771CD2"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58403EEA"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12C8AE74" w14:textId="77777777" w:rsidTr="00553382">
        <w:trPr>
          <w:trHeight w:val="340"/>
        </w:trPr>
        <w:tc>
          <w:tcPr>
            <w:tcW w:w="2016" w:type="dxa"/>
            <w:vMerge/>
            <w:vAlign w:val="center"/>
          </w:tcPr>
          <w:p w14:paraId="061BD33F"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7483D147" w14:textId="7F4A2ECB"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0000963F" w14:textId="44B167E2" w:rsidR="00F51EF2" w:rsidRPr="00445A83"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0,0437</w:t>
            </w:r>
          </w:p>
        </w:tc>
        <w:tc>
          <w:tcPr>
            <w:tcW w:w="2014" w:type="dxa"/>
          </w:tcPr>
          <w:p w14:paraId="31908F55" w14:textId="384FBA4A"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11D77C4F"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6D0899BF" w14:textId="77777777" w:rsidTr="00553382">
        <w:trPr>
          <w:trHeight w:val="340"/>
        </w:trPr>
        <w:tc>
          <w:tcPr>
            <w:tcW w:w="2016" w:type="dxa"/>
            <w:vMerge/>
            <w:vAlign w:val="center"/>
          </w:tcPr>
          <w:p w14:paraId="2315548F"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0459A714" w14:textId="5BF22252"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7E6B556C" w14:textId="2BB98873" w:rsidR="00F51EF2" w:rsidRPr="00445A83"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0,0022</w:t>
            </w:r>
          </w:p>
        </w:tc>
        <w:tc>
          <w:tcPr>
            <w:tcW w:w="2014" w:type="dxa"/>
          </w:tcPr>
          <w:p w14:paraId="76B9020C" w14:textId="55D3AE01"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32908344"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36564332" w14:textId="77777777" w:rsidTr="00553382">
        <w:trPr>
          <w:trHeight w:val="340"/>
        </w:trPr>
        <w:tc>
          <w:tcPr>
            <w:tcW w:w="2016" w:type="dxa"/>
            <w:vMerge/>
            <w:vAlign w:val="center"/>
          </w:tcPr>
          <w:p w14:paraId="1642ADB3"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170E6FFD" w14:textId="731B984D"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Kodulinnud</w:t>
            </w:r>
          </w:p>
        </w:tc>
        <w:tc>
          <w:tcPr>
            <w:tcW w:w="1561" w:type="dxa"/>
            <w:vAlign w:val="center"/>
          </w:tcPr>
          <w:p w14:paraId="1FEB0D16" w14:textId="16DEF194" w:rsidR="00F51EF2" w:rsidRPr="00445A83"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0,0006</w:t>
            </w:r>
          </w:p>
        </w:tc>
        <w:tc>
          <w:tcPr>
            <w:tcW w:w="2014" w:type="dxa"/>
          </w:tcPr>
          <w:p w14:paraId="1761C61C" w14:textId="5A51B0BB"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1CF9CDBB"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1687E99" w14:textId="77777777" w:rsidTr="00553382">
        <w:trPr>
          <w:trHeight w:val="340"/>
        </w:trPr>
        <w:tc>
          <w:tcPr>
            <w:tcW w:w="2016" w:type="dxa"/>
            <w:vMerge w:val="restart"/>
            <w:vAlign w:val="center"/>
          </w:tcPr>
          <w:p w14:paraId="1558D075" w14:textId="77777777" w:rsidR="00F51EF2" w:rsidRDefault="00F51EF2" w:rsidP="00F51EF2">
            <w:pPr>
              <w:spacing w:line="36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Põllumajandustööstus – sõnnikukäitlus</w:t>
            </w:r>
          </w:p>
          <w:p w14:paraId="11E8671A" w14:textId="3FCD1C09" w:rsidR="00F51EF2" w:rsidRPr="00C129E7" w:rsidRDefault="00F51EF2" w:rsidP="00F51EF2">
            <w:pPr>
              <w:spacing w:line="360" w:lineRule="auto"/>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(Eesti)</w:t>
            </w:r>
          </w:p>
        </w:tc>
        <w:tc>
          <w:tcPr>
            <w:tcW w:w="2172" w:type="dxa"/>
            <w:vAlign w:val="center"/>
          </w:tcPr>
          <w:p w14:paraId="1BC805CC" w14:textId="6303DDB3" w:rsidR="00F51EF2" w:rsidRPr="00B90DF9"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6393232C" w14:textId="01E68001" w:rsidR="00F51EF2" w:rsidRPr="00781537" w:rsidRDefault="00F51EF2" w:rsidP="00F51EF2">
            <w:pPr>
              <w:contextualSpacing/>
              <w:jc w:val="right"/>
              <w:rPr>
                <w:rFonts w:ascii="Times New Roman" w:hAnsi="Times New Roman" w:cs="Times New Roman"/>
                <w:sz w:val="20"/>
                <w:szCs w:val="20"/>
              </w:rPr>
            </w:pPr>
            <w:r w:rsidRPr="00EF02B1">
              <w:rPr>
                <w:rFonts w:ascii="Times New Roman" w:eastAsia="Calibri" w:hAnsi="Times New Roman" w:cs="Times New Roman"/>
                <w:color w:val="000000" w:themeColor="text1"/>
                <w:sz w:val="20"/>
                <w:szCs w:val="20"/>
              </w:rPr>
              <w:t>0,9</w:t>
            </w:r>
            <w:r>
              <w:rPr>
                <w:rFonts w:ascii="Times New Roman" w:eastAsia="Calibri" w:hAnsi="Times New Roman" w:cs="Times New Roman"/>
                <w:color w:val="000000" w:themeColor="text1"/>
                <w:sz w:val="20"/>
                <w:szCs w:val="20"/>
              </w:rPr>
              <w:t>433</w:t>
            </w:r>
          </w:p>
        </w:tc>
        <w:tc>
          <w:tcPr>
            <w:tcW w:w="2014" w:type="dxa"/>
          </w:tcPr>
          <w:p w14:paraId="1EB93471" w14:textId="17EDBA07"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restart"/>
            <w:vAlign w:val="center"/>
          </w:tcPr>
          <w:p w14:paraId="343B4741" w14:textId="77777777" w:rsidR="00F51EF2" w:rsidRDefault="00F51EF2" w:rsidP="00F51EF2">
            <w:pPr>
              <w:contextualSpacing/>
              <w:rPr>
                <w:rFonts w:ascii="Times New Roman" w:hAnsi="Times New Roman" w:cs="Times New Roman"/>
                <w:sz w:val="20"/>
                <w:szCs w:val="20"/>
              </w:rPr>
            </w:pPr>
          </w:p>
          <w:p w14:paraId="6196E4D7" w14:textId="77777777" w:rsidR="00F51EF2" w:rsidRDefault="00F51EF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Põhineb 2024. aasta Eesti kasvuhoonegaaside riikliku andmekogu aruandel</w:t>
            </w:r>
          </w:p>
          <w:p w14:paraId="421D8447" w14:textId="13A900D6" w:rsidR="00F51EF2" w:rsidRPr="00C129E7" w:rsidRDefault="00F51EF2" w:rsidP="00F51EF2">
            <w:pPr>
              <w:contextualSpacing/>
              <w:rPr>
                <w:rFonts w:ascii="Times New Roman" w:hAnsi="Times New Roman" w:cs="Times New Roman"/>
                <w:sz w:val="20"/>
                <w:szCs w:val="20"/>
              </w:rPr>
            </w:pPr>
            <w:proofErr w:type="spellStart"/>
            <w:r>
              <w:rPr>
                <w:rFonts w:ascii="Times New Roman" w:eastAsia="Times New Roman" w:hAnsi="Times New Roman" w:cs="Times New Roman"/>
                <w:sz w:val="20"/>
                <w:szCs w:val="20"/>
                <w:lang w:bidi="et-EE"/>
              </w:rPr>
              <w:t>Table</w:t>
            </w:r>
            <w:proofErr w:type="spellEnd"/>
            <w:r>
              <w:rPr>
                <w:rFonts w:ascii="Times New Roman" w:eastAsia="Times New Roman" w:hAnsi="Times New Roman" w:cs="Times New Roman"/>
                <w:sz w:val="20"/>
                <w:szCs w:val="20"/>
                <w:lang w:bidi="et-EE"/>
              </w:rPr>
              <w:t xml:space="preserve"> 3.B(a)</w:t>
            </w:r>
          </w:p>
        </w:tc>
      </w:tr>
      <w:tr w:rsidR="00F51EF2" w:rsidRPr="003A4082" w14:paraId="5EEBC69A" w14:textId="77777777" w:rsidTr="00553382">
        <w:trPr>
          <w:trHeight w:val="340"/>
        </w:trPr>
        <w:tc>
          <w:tcPr>
            <w:tcW w:w="2016" w:type="dxa"/>
            <w:vMerge/>
            <w:vAlign w:val="center"/>
          </w:tcPr>
          <w:p w14:paraId="33CD22EC"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FC19159" w14:textId="3AC297AA"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1FF1E677" w14:textId="02C9538D" w:rsidR="00F51EF2" w:rsidRPr="00781537" w:rsidRDefault="00F51EF2" w:rsidP="00F51EF2">
            <w:pPr>
              <w:contextualSpacing/>
              <w:jc w:val="right"/>
              <w:rPr>
                <w:rFonts w:ascii="Times New Roman" w:hAnsi="Times New Roman" w:cs="Times New Roman"/>
                <w:sz w:val="20"/>
                <w:szCs w:val="20"/>
              </w:rPr>
            </w:pPr>
            <w:r w:rsidRPr="00EF02B1">
              <w:rPr>
                <w:rFonts w:ascii="Times New Roman" w:eastAsia="Calibri" w:hAnsi="Times New Roman" w:cs="Times New Roman"/>
                <w:color w:val="000000" w:themeColor="text1"/>
                <w:sz w:val="20"/>
                <w:szCs w:val="20"/>
              </w:rPr>
              <w:t>0,5</w:t>
            </w:r>
            <w:r>
              <w:rPr>
                <w:rFonts w:ascii="Times New Roman" w:eastAsia="Calibri" w:hAnsi="Times New Roman" w:cs="Times New Roman"/>
                <w:color w:val="000000" w:themeColor="text1"/>
                <w:sz w:val="20"/>
                <w:szCs w:val="20"/>
              </w:rPr>
              <w:t>314</w:t>
            </w:r>
          </w:p>
        </w:tc>
        <w:tc>
          <w:tcPr>
            <w:tcW w:w="2014" w:type="dxa"/>
          </w:tcPr>
          <w:p w14:paraId="1E23229F" w14:textId="0F4B300A"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44F3FADD"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35B9F524" w14:textId="77777777" w:rsidTr="00553382">
        <w:trPr>
          <w:trHeight w:val="340"/>
        </w:trPr>
        <w:tc>
          <w:tcPr>
            <w:tcW w:w="2016" w:type="dxa"/>
            <w:vMerge/>
            <w:vAlign w:val="center"/>
          </w:tcPr>
          <w:p w14:paraId="25A2312B"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A450AAC" w14:textId="588A6939"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25B75056" w14:textId="78CB99D0" w:rsidR="00F51EF2" w:rsidRPr="00781537"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0,0053</w:t>
            </w:r>
          </w:p>
        </w:tc>
        <w:tc>
          <w:tcPr>
            <w:tcW w:w="2014" w:type="dxa"/>
          </w:tcPr>
          <w:p w14:paraId="0491C3A5" w14:textId="5EA901D3"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670B4098"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3BCC0C44" w14:textId="77777777" w:rsidTr="00553382">
        <w:trPr>
          <w:trHeight w:val="340"/>
        </w:trPr>
        <w:tc>
          <w:tcPr>
            <w:tcW w:w="2016" w:type="dxa"/>
            <w:vMerge/>
            <w:vAlign w:val="center"/>
          </w:tcPr>
          <w:p w14:paraId="6EE47E1C"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4EC6E2A5" w14:textId="50F39443"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3EF1B220" w14:textId="0096E9A6" w:rsidR="00F51EF2" w:rsidRPr="00781537"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0,1562</w:t>
            </w:r>
          </w:p>
        </w:tc>
        <w:tc>
          <w:tcPr>
            <w:tcW w:w="2014" w:type="dxa"/>
          </w:tcPr>
          <w:p w14:paraId="594B5BD3" w14:textId="700F6032"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3B0EA490"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5502E6BE" w14:textId="77777777" w:rsidTr="00553382">
        <w:trPr>
          <w:trHeight w:val="340"/>
        </w:trPr>
        <w:tc>
          <w:tcPr>
            <w:tcW w:w="2016" w:type="dxa"/>
            <w:vMerge/>
            <w:vAlign w:val="center"/>
          </w:tcPr>
          <w:p w14:paraId="4CF9ACCC"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2166E46E" w14:textId="2B8B9F0A"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03560D08" w14:textId="4484EA80" w:rsidR="00F51EF2" w:rsidRPr="00781537"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0,0036</w:t>
            </w:r>
          </w:p>
        </w:tc>
        <w:tc>
          <w:tcPr>
            <w:tcW w:w="2014" w:type="dxa"/>
          </w:tcPr>
          <w:p w14:paraId="173EA0CF" w14:textId="6FD7690D"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58ABE1D1"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F00761D" w14:textId="77777777" w:rsidTr="00553382">
        <w:trPr>
          <w:trHeight w:val="340"/>
        </w:trPr>
        <w:tc>
          <w:tcPr>
            <w:tcW w:w="2016" w:type="dxa"/>
            <w:vMerge/>
            <w:vAlign w:val="center"/>
          </w:tcPr>
          <w:p w14:paraId="7F7D1F5C"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7E290713" w14:textId="26610E2A" w:rsidR="00F51EF2" w:rsidRPr="00B90DF9"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07017172" w14:textId="37B7780C" w:rsidR="00F51EF2" w:rsidRPr="00781537"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0,0437</w:t>
            </w:r>
          </w:p>
        </w:tc>
        <w:tc>
          <w:tcPr>
            <w:tcW w:w="2014" w:type="dxa"/>
          </w:tcPr>
          <w:p w14:paraId="5D69DA89" w14:textId="55A122BF"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40F1957B"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605A0304" w14:textId="77777777" w:rsidTr="00553382">
        <w:trPr>
          <w:trHeight w:val="340"/>
        </w:trPr>
        <w:tc>
          <w:tcPr>
            <w:tcW w:w="2016" w:type="dxa"/>
            <w:vMerge/>
            <w:vAlign w:val="center"/>
          </w:tcPr>
          <w:p w14:paraId="58D65047"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30D2AA7B" w14:textId="74691854" w:rsidR="00F51EF2" w:rsidRPr="00B90DF9"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1CE2FFBC" w14:textId="57FA8D53" w:rsidR="00F51EF2" w:rsidRPr="00781537" w:rsidRDefault="00F51EF2" w:rsidP="00F51EF2">
            <w:pPr>
              <w:contextualSpacing/>
              <w:jc w:val="right"/>
              <w:rPr>
                <w:rFonts w:ascii="Times New Roman" w:hAnsi="Times New Roman" w:cs="Times New Roman"/>
                <w:sz w:val="20"/>
                <w:szCs w:val="20"/>
              </w:rPr>
            </w:pPr>
            <w:r>
              <w:rPr>
                <w:rFonts w:ascii="Times New Roman" w:hAnsi="Times New Roman" w:cs="Times New Roman"/>
                <w:color w:val="000000"/>
                <w:sz w:val="20"/>
                <w:szCs w:val="20"/>
              </w:rPr>
              <w:t>0,0022</w:t>
            </w:r>
          </w:p>
        </w:tc>
        <w:tc>
          <w:tcPr>
            <w:tcW w:w="2014" w:type="dxa"/>
          </w:tcPr>
          <w:p w14:paraId="4B799AF9" w14:textId="30444F0C" w:rsidR="00F51EF2" w:rsidRDefault="00F51EF2" w:rsidP="00F51EF2">
            <w:pPr>
              <w:spacing w:line="360" w:lineRule="auto"/>
              <w:contextualSpacing/>
              <w:rPr>
                <w:rFonts w:ascii="Times New Roman" w:hAnsi="Times New Roman" w:cs="Times New Roman"/>
                <w:sz w:val="20"/>
                <w:szCs w:val="20"/>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133B2DD5"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1B215329" w14:textId="77777777" w:rsidTr="00553382">
        <w:trPr>
          <w:trHeight w:val="340"/>
        </w:trPr>
        <w:tc>
          <w:tcPr>
            <w:tcW w:w="2016" w:type="dxa"/>
            <w:vMerge/>
            <w:vAlign w:val="center"/>
          </w:tcPr>
          <w:p w14:paraId="3B1031DB" w14:textId="77777777" w:rsidR="00F51EF2" w:rsidRPr="00C129E7" w:rsidRDefault="00F51EF2" w:rsidP="00F51EF2">
            <w:pPr>
              <w:spacing w:line="360" w:lineRule="auto"/>
              <w:contextualSpacing/>
              <w:rPr>
                <w:rFonts w:ascii="Times New Roman" w:hAnsi="Times New Roman" w:cs="Times New Roman"/>
                <w:sz w:val="20"/>
                <w:szCs w:val="20"/>
              </w:rPr>
            </w:pPr>
          </w:p>
        </w:tc>
        <w:tc>
          <w:tcPr>
            <w:tcW w:w="2172" w:type="dxa"/>
            <w:vAlign w:val="center"/>
          </w:tcPr>
          <w:p w14:paraId="77557C84" w14:textId="036B4C8A" w:rsidR="00F51EF2" w:rsidRDefault="00F51EF2" w:rsidP="00F51EF2">
            <w:pPr>
              <w:contextualSpacing/>
              <w:rPr>
                <w:rFonts w:ascii="Times New Roman" w:eastAsia="Times New Roman" w:hAnsi="Times New Roman" w:cs="Times New Roman"/>
                <w:sz w:val="20"/>
                <w:szCs w:val="20"/>
                <w:lang w:bidi="et-EE"/>
              </w:rPr>
            </w:pPr>
            <w:r w:rsidRPr="00B90DF9">
              <w:rPr>
                <w:rFonts w:ascii="Times New Roman" w:eastAsia="Times New Roman" w:hAnsi="Times New Roman" w:cs="Times New Roman"/>
                <w:sz w:val="20"/>
                <w:szCs w:val="20"/>
                <w:lang w:bidi="et-EE"/>
              </w:rPr>
              <w:t>Kodulinnud</w:t>
            </w:r>
          </w:p>
        </w:tc>
        <w:tc>
          <w:tcPr>
            <w:tcW w:w="1561" w:type="dxa"/>
            <w:vAlign w:val="center"/>
          </w:tcPr>
          <w:p w14:paraId="2596CB9E" w14:textId="466405B3" w:rsidR="00F51EF2" w:rsidRDefault="00F51EF2" w:rsidP="00F51EF2">
            <w:pPr>
              <w:contextualSpacing/>
              <w:jc w:val="right"/>
              <w:rPr>
                <w:rFonts w:ascii="Times New Roman" w:hAnsi="Times New Roman" w:cs="Times New Roman"/>
                <w:color w:val="000000"/>
                <w:sz w:val="20"/>
                <w:szCs w:val="20"/>
              </w:rPr>
            </w:pPr>
            <w:r>
              <w:rPr>
                <w:rFonts w:ascii="Times New Roman" w:hAnsi="Times New Roman" w:cs="Times New Roman"/>
                <w:color w:val="000000"/>
                <w:sz w:val="20"/>
                <w:szCs w:val="20"/>
              </w:rPr>
              <w:t>0,0006</w:t>
            </w:r>
          </w:p>
        </w:tc>
        <w:tc>
          <w:tcPr>
            <w:tcW w:w="2014" w:type="dxa"/>
          </w:tcPr>
          <w:p w14:paraId="250E2306" w14:textId="063B8D61" w:rsidR="00F51EF2" w:rsidRPr="00BB6109" w:rsidRDefault="00F51EF2" w:rsidP="00F51EF2">
            <w:pPr>
              <w:spacing w:line="360" w:lineRule="auto"/>
              <w:contextualSpacing/>
              <w:rPr>
                <w:rFonts w:ascii="Times New Roman" w:eastAsia="Times New Roman" w:hAnsi="Times New Roman" w:cs="Times New Roman"/>
                <w:sz w:val="20"/>
                <w:szCs w:val="20"/>
                <w:lang w:bidi="et-EE"/>
              </w:rPr>
            </w:pPr>
            <w:r w:rsidRPr="00BB6109">
              <w:rPr>
                <w:rFonts w:ascii="Times New Roman" w:eastAsia="Times New Roman" w:hAnsi="Times New Roman" w:cs="Times New Roman"/>
                <w:sz w:val="20"/>
                <w:szCs w:val="20"/>
                <w:lang w:bidi="et-EE"/>
              </w:rPr>
              <w:t>tCO</w:t>
            </w:r>
            <w:r w:rsidRPr="00BB6109">
              <w:rPr>
                <w:rFonts w:ascii="Times New Roman" w:eastAsia="Times New Roman" w:hAnsi="Times New Roman" w:cs="Times New Roman"/>
                <w:sz w:val="20"/>
                <w:szCs w:val="20"/>
                <w:vertAlign w:val="subscript"/>
                <w:lang w:bidi="et-EE"/>
              </w:rPr>
              <w:t>2</w:t>
            </w:r>
            <w:r w:rsidRPr="00BB6109">
              <w:rPr>
                <w:rFonts w:ascii="Times New Roman" w:eastAsia="Times New Roman" w:hAnsi="Times New Roman" w:cs="Times New Roman"/>
                <w:sz w:val="20"/>
                <w:szCs w:val="20"/>
                <w:lang w:bidi="et-EE"/>
              </w:rPr>
              <w:t>e üksuse kohta</w:t>
            </w:r>
          </w:p>
        </w:tc>
        <w:tc>
          <w:tcPr>
            <w:tcW w:w="2065" w:type="dxa"/>
            <w:vMerge/>
            <w:vAlign w:val="center"/>
          </w:tcPr>
          <w:p w14:paraId="2A62609E"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C32F9DB" w14:textId="77777777" w:rsidTr="00553382">
        <w:trPr>
          <w:trHeight w:val="340"/>
        </w:trPr>
        <w:tc>
          <w:tcPr>
            <w:tcW w:w="2016" w:type="dxa"/>
            <w:vMerge w:val="restart"/>
            <w:vAlign w:val="center"/>
          </w:tcPr>
          <w:p w14:paraId="1D085EF9" w14:textId="3E10FF8A" w:rsidR="00F51EF2" w:rsidRPr="009D7D34" w:rsidRDefault="00F51EF2" w:rsidP="00F51EF2">
            <w:pPr>
              <w:spacing w:line="360" w:lineRule="auto"/>
              <w:contextualSpacing/>
              <w:rPr>
                <w:rFonts w:ascii="Times New Roman" w:hAnsi="Times New Roman" w:cs="Times New Roman"/>
                <w:sz w:val="20"/>
                <w:szCs w:val="20"/>
              </w:rPr>
            </w:pPr>
            <w:bookmarkStart w:id="23" w:name="_Hlk158999158"/>
            <w:r w:rsidRPr="009D7D34">
              <w:rPr>
                <w:rFonts w:ascii="Times New Roman" w:eastAsia="Times New Roman" w:hAnsi="Times New Roman" w:cs="Times New Roman"/>
                <w:sz w:val="20"/>
                <w:szCs w:val="20"/>
                <w:lang w:bidi="et-EE"/>
              </w:rPr>
              <w:t xml:space="preserve">Põllumajandustööstus – </w:t>
            </w:r>
            <w:bookmarkEnd w:id="23"/>
            <w:r w:rsidRPr="009D7D34">
              <w:rPr>
                <w:rFonts w:ascii="Times New Roman" w:eastAsia="Times New Roman" w:hAnsi="Times New Roman" w:cs="Times New Roman"/>
                <w:sz w:val="20"/>
                <w:szCs w:val="20"/>
                <w:lang w:bidi="et-EE"/>
              </w:rPr>
              <w:t>põldude heited (Eesti)</w:t>
            </w:r>
          </w:p>
        </w:tc>
        <w:tc>
          <w:tcPr>
            <w:tcW w:w="2172" w:type="dxa"/>
            <w:vAlign w:val="center"/>
          </w:tcPr>
          <w:p w14:paraId="65303C37" w14:textId="4D529466" w:rsidR="00F51EF2"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0682E7F2" w14:textId="388E29DE" w:rsidR="00F51EF2" w:rsidRPr="00C129E7"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0,2699</w:t>
            </w:r>
          </w:p>
        </w:tc>
        <w:tc>
          <w:tcPr>
            <w:tcW w:w="2014" w:type="dxa"/>
          </w:tcPr>
          <w:p w14:paraId="6708D9D9" w14:textId="61679E6F" w:rsidR="00F51EF2" w:rsidRPr="00C129E7" w:rsidRDefault="00F51EF2" w:rsidP="00F51EF2">
            <w:pPr>
              <w:spacing w:line="360" w:lineRule="auto"/>
              <w:contextualSpacing/>
              <w:rPr>
                <w:rFonts w:ascii="Times New Roman" w:hAnsi="Times New Roman" w:cs="Times New Roman"/>
                <w:sz w:val="20"/>
                <w:szCs w:val="20"/>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restart"/>
            <w:vAlign w:val="center"/>
          </w:tcPr>
          <w:p w14:paraId="237AABA6" w14:textId="77777777" w:rsidR="00F51EF2" w:rsidRDefault="00F51EF2" w:rsidP="00F51EF2">
            <w:pPr>
              <w:contextualSpacing/>
              <w:rPr>
                <w:rFonts w:ascii="Times New Roman" w:eastAsia="Times New Roman" w:hAnsi="Times New Roman" w:cs="Times New Roman"/>
                <w:sz w:val="20"/>
                <w:szCs w:val="20"/>
                <w:lang w:bidi="et-EE"/>
              </w:rPr>
            </w:pPr>
            <w:r w:rsidRPr="000D50D5">
              <w:rPr>
                <w:rFonts w:ascii="Times New Roman" w:eastAsia="Times New Roman" w:hAnsi="Times New Roman" w:cs="Times New Roman"/>
                <w:sz w:val="20"/>
                <w:szCs w:val="20"/>
                <w:lang w:bidi="et-EE"/>
              </w:rPr>
              <w:t>Põhineb 202</w:t>
            </w:r>
            <w:r>
              <w:rPr>
                <w:rFonts w:ascii="Times New Roman" w:eastAsia="Times New Roman" w:hAnsi="Times New Roman" w:cs="Times New Roman"/>
                <w:sz w:val="20"/>
                <w:szCs w:val="20"/>
                <w:lang w:bidi="et-EE"/>
              </w:rPr>
              <w:t>4</w:t>
            </w:r>
            <w:r w:rsidRPr="000D50D5">
              <w:rPr>
                <w:rFonts w:ascii="Times New Roman" w:eastAsia="Times New Roman" w:hAnsi="Times New Roman" w:cs="Times New Roman"/>
                <w:sz w:val="20"/>
                <w:szCs w:val="20"/>
                <w:lang w:bidi="et-EE"/>
              </w:rPr>
              <w:t>. aasta Eesti kasvuhoonegaaside riikliku andmekogu aruandel.</w:t>
            </w:r>
            <w:r>
              <w:rPr>
                <w:rStyle w:val="FootnoteReference"/>
                <w:rFonts w:ascii="Times New Roman" w:eastAsia="Times New Roman" w:hAnsi="Times New Roman" w:cs="Times New Roman"/>
                <w:sz w:val="20"/>
                <w:szCs w:val="20"/>
                <w:lang w:bidi="et-EE"/>
              </w:rPr>
              <w:footnoteReference w:id="7"/>
            </w:r>
          </w:p>
          <w:p w14:paraId="599A36BE" w14:textId="19387611" w:rsidR="00F51EF2" w:rsidRPr="00C129E7"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Table3.B(b)</w:t>
            </w:r>
          </w:p>
        </w:tc>
      </w:tr>
      <w:tr w:rsidR="00F51EF2" w:rsidRPr="003A4082" w14:paraId="7BFCDE40" w14:textId="77777777" w:rsidTr="00553382">
        <w:trPr>
          <w:trHeight w:val="340"/>
        </w:trPr>
        <w:tc>
          <w:tcPr>
            <w:tcW w:w="2016" w:type="dxa"/>
            <w:vMerge/>
            <w:vAlign w:val="center"/>
          </w:tcPr>
          <w:p w14:paraId="310B3083" w14:textId="77777777" w:rsidR="00F51EF2" w:rsidRPr="009D7D34" w:rsidRDefault="00F51EF2" w:rsidP="00F51EF2">
            <w:pPr>
              <w:spacing w:line="360" w:lineRule="auto"/>
              <w:contextualSpacing/>
              <w:rPr>
                <w:rFonts w:ascii="Times New Roman" w:hAnsi="Times New Roman" w:cs="Times New Roman"/>
                <w:sz w:val="20"/>
                <w:szCs w:val="20"/>
              </w:rPr>
            </w:pPr>
          </w:p>
        </w:tc>
        <w:tc>
          <w:tcPr>
            <w:tcW w:w="2172" w:type="dxa"/>
            <w:vAlign w:val="center"/>
          </w:tcPr>
          <w:p w14:paraId="1550F10D" w14:textId="1D15BBB9"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5D3C42EF" w14:textId="40E8EE13" w:rsidR="00F51EF2" w:rsidRPr="00C129E7"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0,1907</w:t>
            </w:r>
          </w:p>
        </w:tc>
        <w:tc>
          <w:tcPr>
            <w:tcW w:w="2014" w:type="dxa"/>
          </w:tcPr>
          <w:p w14:paraId="6BE0A20A" w14:textId="34E6CC41" w:rsidR="00F51EF2" w:rsidRPr="00C129E7" w:rsidRDefault="00F51EF2" w:rsidP="00F51EF2">
            <w:pPr>
              <w:spacing w:line="360" w:lineRule="auto"/>
              <w:contextualSpacing/>
              <w:rPr>
                <w:rFonts w:ascii="Times New Roman" w:hAnsi="Times New Roman" w:cs="Times New Roman"/>
                <w:sz w:val="20"/>
                <w:szCs w:val="20"/>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ign w:val="center"/>
          </w:tcPr>
          <w:p w14:paraId="23B543F5"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672F6D11" w14:textId="77777777" w:rsidTr="00553382">
        <w:trPr>
          <w:trHeight w:val="340"/>
        </w:trPr>
        <w:tc>
          <w:tcPr>
            <w:tcW w:w="2016" w:type="dxa"/>
            <w:vMerge/>
            <w:vAlign w:val="center"/>
          </w:tcPr>
          <w:p w14:paraId="62C71C31" w14:textId="77777777" w:rsidR="00F51EF2" w:rsidRPr="009D7D34" w:rsidRDefault="00F51EF2" w:rsidP="00F51EF2">
            <w:pPr>
              <w:spacing w:line="360" w:lineRule="auto"/>
              <w:contextualSpacing/>
              <w:rPr>
                <w:rFonts w:ascii="Times New Roman" w:hAnsi="Times New Roman" w:cs="Times New Roman"/>
                <w:sz w:val="20"/>
                <w:szCs w:val="20"/>
              </w:rPr>
            </w:pPr>
          </w:p>
        </w:tc>
        <w:tc>
          <w:tcPr>
            <w:tcW w:w="2172" w:type="dxa"/>
            <w:vAlign w:val="center"/>
          </w:tcPr>
          <w:p w14:paraId="0B916BF4" w14:textId="01FABA35"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64E7358C" w14:textId="43021E8D" w:rsidR="00F51EF2" w:rsidRPr="00C129E7"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0,0161</w:t>
            </w:r>
          </w:p>
        </w:tc>
        <w:tc>
          <w:tcPr>
            <w:tcW w:w="2014" w:type="dxa"/>
          </w:tcPr>
          <w:p w14:paraId="14FE27C2" w14:textId="6BE8D955" w:rsidR="00F51EF2" w:rsidRPr="00C129E7" w:rsidRDefault="00F51EF2" w:rsidP="00F51EF2">
            <w:pPr>
              <w:spacing w:line="360" w:lineRule="auto"/>
              <w:contextualSpacing/>
              <w:rPr>
                <w:rFonts w:ascii="Times New Roman" w:hAnsi="Times New Roman" w:cs="Times New Roman"/>
                <w:sz w:val="20"/>
                <w:szCs w:val="20"/>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ign w:val="center"/>
          </w:tcPr>
          <w:p w14:paraId="75480687"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1DD85C0A" w14:textId="77777777" w:rsidTr="00553382">
        <w:trPr>
          <w:trHeight w:val="340"/>
        </w:trPr>
        <w:tc>
          <w:tcPr>
            <w:tcW w:w="2016" w:type="dxa"/>
            <w:vMerge/>
            <w:vAlign w:val="center"/>
          </w:tcPr>
          <w:p w14:paraId="512039FD" w14:textId="77777777" w:rsidR="00F51EF2" w:rsidRPr="009D7D34"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C5D72FA" w14:textId="048DF944"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0810D962" w14:textId="435AE449"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0,0024</w:t>
            </w:r>
          </w:p>
        </w:tc>
        <w:tc>
          <w:tcPr>
            <w:tcW w:w="2014" w:type="dxa"/>
          </w:tcPr>
          <w:p w14:paraId="0970420C" w14:textId="4AB36D16" w:rsidR="00F51EF2" w:rsidRPr="00C129E7" w:rsidRDefault="00F51EF2" w:rsidP="00F51EF2">
            <w:pPr>
              <w:spacing w:line="360" w:lineRule="auto"/>
              <w:contextualSpacing/>
              <w:rPr>
                <w:rFonts w:ascii="Times New Roman" w:hAnsi="Times New Roman" w:cs="Times New Roman"/>
                <w:sz w:val="20"/>
                <w:szCs w:val="20"/>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ign w:val="center"/>
          </w:tcPr>
          <w:p w14:paraId="32A277BD"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1EB9E528" w14:textId="77777777" w:rsidTr="00553382">
        <w:trPr>
          <w:trHeight w:val="340"/>
        </w:trPr>
        <w:tc>
          <w:tcPr>
            <w:tcW w:w="2016" w:type="dxa"/>
            <w:vMerge/>
            <w:vAlign w:val="center"/>
          </w:tcPr>
          <w:p w14:paraId="367284DC" w14:textId="77777777" w:rsidR="00F51EF2" w:rsidRPr="009D7D34" w:rsidRDefault="00F51EF2" w:rsidP="00F51EF2">
            <w:pPr>
              <w:spacing w:line="360" w:lineRule="auto"/>
              <w:contextualSpacing/>
              <w:rPr>
                <w:rFonts w:ascii="Times New Roman" w:hAnsi="Times New Roman" w:cs="Times New Roman"/>
                <w:sz w:val="20"/>
                <w:szCs w:val="20"/>
              </w:rPr>
            </w:pPr>
          </w:p>
        </w:tc>
        <w:tc>
          <w:tcPr>
            <w:tcW w:w="2172" w:type="dxa"/>
            <w:vAlign w:val="center"/>
          </w:tcPr>
          <w:p w14:paraId="625FA996" w14:textId="4BFED26F"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0AF9CC24" w14:textId="10F48EED"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0,0197</w:t>
            </w:r>
          </w:p>
        </w:tc>
        <w:tc>
          <w:tcPr>
            <w:tcW w:w="2014" w:type="dxa"/>
          </w:tcPr>
          <w:p w14:paraId="2C194317" w14:textId="49A2035E" w:rsidR="00F51EF2" w:rsidRPr="00C129E7" w:rsidRDefault="00F51EF2" w:rsidP="00F51EF2">
            <w:pPr>
              <w:spacing w:line="360" w:lineRule="auto"/>
              <w:contextualSpacing/>
              <w:rPr>
                <w:rFonts w:ascii="Times New Roman" w:hAnsi="Times New Roman" w:cs="Times New Roman"/>
                <w:sz w:val="20"/>
                <w:szCs w:val="20"/>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ign w:val="center"/>
          </w:tcPr>
          <w:p w14:paraId="602FA42B"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54342335" w14:textId="77777777" w:rsidTr="00553382">
        <w:trPr>
          <w:trHeight w:val="340"/>
        </w:trPr>
        <w:tc>
          <w:tcPr>
            <w:tcW w:w="2016" w:type="dxa"/>
            <w:vMerge/>
            <w:vAlign w:val="center"/>
          </w:tcPr>
          <w:p w14:paraId="4B161645" w14:textId="77777777" w:rsidR="00F51EF2" w:rsidRPr="009D7D34" w:rsidRDefault="00F51EF2" w:rsidP="00F51EF2">
            <w:pPr>
              <w:spacing w:line="360" w:lineRule="auto"/>
              <w:contextualSpacing/>
              <w:rPr>
                <w:rFonts w:ascii="Times New Roman" w:hAnsi="Times New Roman" w:cs="Times New Roman"/>
                <w:sz w:val="20"/>
                <w:szCs w:val="20"/>
              </w:rPr>
            </w:pPr>
          </w:p>
        </w:tc>
        <w:tc>
          <w:tcPr>
            <w:tcW w:w="2172" w:type="dxa"/>
            <w:vAlign w:val="center"/>
          </w:tcPr>
          <w:p w14:paraId="2961356D" w14:textId="4118B4FD"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114B60B4" w14:textId="111BDBBD"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0,0739</w:t>
            </w:r>
          </w:p>
        </w:tc>
        <w:tc>
          <w:tcPr>
            <w:tcW w:w="2014" w:type="dxa"/>
          </w:tcPr>
          <w:p w14:paraId="13C9A585" w14:textId="1AFB1F71" w:rsidR="00F51EF2" w:rsidRPr="00C129E7" w:rsidRDefault="00F51EF2" w:rsidP="00F51EF2">
            <w:pPr>
              <w:spacing w:line="360" w:lineRule="auto"/>
              <w:contextualSpacing/>
              <w:rPr>
                <w:rFonts w:ascii="Times New Roman" w:hAnsi="Times New Roman" w:cs="Times New Roman"/>
                <w:sz w:val="20"/>
                <w:szCs w:val="20"/>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ign w:val="center"/>
          </w:tcPr>
          <w:p w14:paraId="39DFA7C6"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4D88956F" w14:textId="77777777" w:rsidTr="00553382">
        <w:trPr>
          <w:trHeight w:val="340"/>
        </w:trPr>
        <w:tc>
          <w:tcPr>
            <w:tcW w:w="2016" w:type="dxa"/>
            <w:vMerge/>
            <w:vAlign w:val="center"/>
          </w:tcPr>
          <w:p w14:paraId="2735C06A" w14:textId="77777777" w:rsidR="00F51EF2" w:rsidRPr="009D7D34" w:rsidRDefault="00F51EF2" w:rsidP="00F51EF2">
            <w:pPr>
              <w:spacing w:line="360" w:lineRule="auto"/>
              <w:contextualSpacing/>
              <w:rPr>
                <w:rFonts w:ascii="Times New Roman" w:hAnsi="Times New Roman" w:cs="Times New Roman"/>
                <w:sz w:val="20"/>
                <w:szCs w:val="20"/>
              </w:rPr>
            </w:pPr>
          </w:p>
        </w:tc>
        <w:tc>
          <w:tcPr>
            <w:tcW w:w="2172" w:type="dxa"/>
            <w:vAlign w:val="center"/>
          </w:tcPr>
          <w:p w14:paraId="54236711" w14:textId="03140C83" w:rsidR="00F51EF2" w:rsidRPr="00B90DF9" w:rsidRDefault="00F51EF2" w:rsidP="00F51EF2">
            <w:pPr>
              <w:contextualSpacing/>
              <w:rPr>
                <w:rFonts w:ascii="Times New Roman" w:eastAsia="Times New Roman" w:hAnsi="Times New Roman" w:cs="Times New Roman"/>
                <w:sz w:val="20"/>
                <w:szCs w:val="20"/>
                <w:lang w:bidi="et-EE"/>
              </w:rPr>
            </w:pPr>
            <w:r w:rsidRPr="00B90DF9">
              <w:rPr>
                <w:rFonts w:ascii="Times New Roman" w:eastAsia="Times New Roman" w:hAnsi="Times New Roman" w:cs="Times New Roman"/>
                <w:sz w:val="20"/>
                <w:szCs w:val="20"/>
                <w:lang w:bidi="et-EE"/>
              </w:rPr>
              <w:t>Kodulinnud</w:t>
            </w:r>
          </w:p>
        </w:tc>
        <w:tc>
          <w:tcPr>
            <w:tcW w:w="1561" w:type="dxa"/>
            <w:vAlign w:val="center"/>
          </w:tcPr>
          <w:p w14:paraId="6D35D8BB" w14:textId="74C999A1" w:rsidR="00F51EF2" w:rsidRPr="00EC3778" w:rsidRDefault="00F51EF2" w:rsidP="00F51EF2">
            <w:pPr>
              <w:contextualSpacing/>
              <w:jc w:val="right"/>
              <w:rPr>
                <w:rFonts w:ascii="Times New Roman" w:eastAsia="Times New Roman" w:hAnsi="Times New Roman" w:cs="Times New Roman"/>
                <w:sz w:val="20"/>
                <w:szCs w:val="20"/>
                <w:lang w:bidi="et-EE"/>
              </w:rPr>
            </w:pPr>
            <w:r>
              <w:rPr>
                <w:rFonts w:ascii="Times New Roman" w:hAnsi="Times New Roman" w:cs="Times New Roman"/>
                <w:sz w:val="20"/>
                <w:szCs w:val="20"/>
              </w:rPr>
              <w:t>0,0007</w:t>
            </w:r>
          </w:p>
        </w:tc>
        <w:tc>
          <w:tcPr>
            <w:tcW w:w="2014" w:type="dxa"/>
          </w:tcPr>
          <w:p w14:paraId="45C86ACE" w14:textId="11D11447" w:rsidR="00F51EF2" w:rsidRDefault="00F51EF2" w:rsidP="00F51EF2">
            <w:pPr>
              <w:spacing w:line="360" w:lineRule="auto"/>
              <w:contextualSpacing/>
              <w:rPr>
                <w:rFonts w:ascii="Times New Roman" w:eastAsia="Times New Roman" w:hAnsi="Times New Roman" w:cs="Times New Roman"/>
                <w:sz w:val="20"/>
                <w:szCs w:val="20"/>
                <w:lang w:bidi="et-EE"/>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ign w:val="center"/>
          </w:tcPr>
          <w:p w14:paraId="34B637D4"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4F4D1C7F" w14:textId="77777777" w:rsidTr="00553382">
        <w:trPr>
          <w:trHeight w:val="340"/>
        </w:trPr>
        <w:tc>
          <w:tcPr>
            <w:tcW w:w="2016" w:type="dxa"/>
            <w:vMerge/>
            <w:vAlign w:val="center"/>
          </w:tcPr>
          <w:p w14:paraId="32DE37D5" w14:textId="77777777" w:rsidR="00F51EF2" w:rsidRPr="009D7D34" w:rsidRDefault="00F51EF2" w:rsidP="00F51EF2">
            <w:pPr>
              <w:spacing w:line="360" w:lineRule="auto"/>
              <w:contextualSpacing/>
              <w:rPr>
                <w:rFonts w:ascii="Times New Roman" w:hAnsi="Times New Roman" w:cs="Times New Roman"/>
                <w:sz w:val="20"/>
                <w:szCs w:val="20"/>
              </w:rPr>
            </w:pPr>
          </w:p>
        </w:tc>
        <w:tc>
          <w:tcPr>
            <w:tcW w:w="2172" w:type="dxa"/>
            <w:vAlign w:val="center"/>
          </w:tcPr>
          <w:p w14:paraId="1210A59F" w14:textId="65BFD4AC"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23AE83EE" w14:textId="7517A9A0"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0,0189</w:t>
            </w:r>
          </w:p>
        </w:tc>
        <w:tc>
          <w:tcPr>
            <w:tcW w:w="2014" w:type="dxa"/>
          </w:tcPr>
          <w:p w14:paraId="7907F9A7" w14:textId="1D03A0E4" w:rsidR="00F51EF2" w:rsidRPr="00C129E7" w:rsidRDefault="00F51EF2" w:rsidP="00F51EF2">
            <w:pPr>
              <w:spacing w:line="360" w:lineRule="auto"/>
              <w:contextualSpacing/>
              <w:rPr>
                <w:rFonts w:ascii="Times New Roman" w:hAnsi="Times New Roman" w:cs="Times New Roman"/>
                <w:sz w:val="20"/>
                <w:szCs w:val="20"/>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ign w:val="center"/>
          </w:tcPr>
          <w:p w14:paraId="420184B6" w14:textId="77777777" w:rsidR="00F51EF2" w:rsidRPr="00C129E7" w:rsidRDefault="00F51EF2" w:rsidP="00F51EF2">
            <w:pPr>
              <w:spacing w:line="360" w:lineRule="auto"/>
              <w:contextualSpacing/>
              <w:rPr>
                <w:rFonts w:ascii="Times New Roman" w:hAnsi="Times New Roman" w:cs="Times New Roman"/>
                <w:sz w:val="20"/>
                <w:szCs w:val="20"/>
              </w:rPr>
            </w:pPr>
          </w:p>
        </w:tc>
      </w:tr>
      <w:tr w:rsidR="00F51EF2" w:rsidRPr="003A4082" w14:paraId="09B8189A" w14:textId="77777777" w:rsidTr="00553382">
        <w:trPr>
          <w:trHeight w:val="340"/>
        </w:trPr>
        <w:tc>
          <w:tcPr>
            <w:tcW w:w="2016" w:type="dxa"/>
            <w:vMerge w:val="restart"/>
            <w:vAlign w:val="center"/>
          </w:tcPr>
          <w:p w14:paraId="0989F3C1" w14:textId="08AE5012" w:rsidR="00F51EF2" w:rsidRPr="009D7D34" w:rsidRDefault="00F51EF2" w:rsidP="00F51EF2">
            <w:pPr>
              <w:spacing w:line="360" w:lineRule="auto"/>
              <w:contextualSpacing/>
              <w:rPr>
                <w:rFonts w:ascii="Times New Roman" w:hAnsi="Times New Roman" w:cs="Times New Roman"/>
                <w:sz w:val="20"/>
                <w:szCs w:val="20"/>
              </w:rPr>
            </w:pPr>
            <w:r w:rsidRPr="009D7D34">
              <w:rPr>
                <w:rFonts w:ascii="Times New Roman" w:eastAsia="Times New Roman" w:hAnsi="Times New Roman" w:cs="Times New Roman"/>
                <w:sz w:val="20"/>
                <w:szCs w:val="20"/>
                <w:lang w:bidi="et-EE"/>
              </w:rPr>
              <w:t>Põllumajandustööstus – põldude heited</w:t>
            </w:r>
          </w:p>
          <w:p w14:paraId="7C2875A4" w14:textId="2A341A29" w:rsidR="00F51EF2" w:rsidRPr="009D7D34" w:rsidRDefault="00F51EF2" w:rsidP="00F51EF2">
            <w:pPr>
              <w:spacing w:line="360" w:lineRule="auto"/>
              <w:contextualSpacing/>
              <w:rPr>
                <w:rFonts w:ascii="Times New Roman" w:hAnsi="Times New Roman" w:cs="Times New Roman"/>
                <w:sz w:val="20"/>
                <w:szCs w:val="20"/>
              </w:rPr>
            </w:pPr>
            <w:r w:rsidRPr="009D7D34">
              <w:rPr>
                <w:rFonts w:ascii="Times New Roman" w:eastAsia="Times New Roman" w:hAnsi="Times New Roman" w:cs="Times New Roman"/>
                <w:sz w:val="20"/>
                <w:szCs w:val="20"/>
                <w:lang w:bidi="et-EE"/>
              </w:rPr>
              <w:t>(Läti)</w:t>
            </w:r>
          </w:p>
        </w:tc>
        <w:tc>
          <w:tcPr>
            <w:tcW w:w="2172" w:type="dxa"/>
            <w:vAlign w:val="center"/>
          </w:tcPr>
          <w:p w14:paraId="37360738" w14:textId="4038207A" w:rsidR="00F51EF2"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2EBFC5E3" w14:textId="27D34DF2"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0,1935</w:t>
            </w:r>
          </w:p>
        </w:tc>
        <w:tc>
          <w:tcPr>
            <w:tcW w:w="2014" w:type="dxa"/>
            <w:vAlign w:val="center"/>
          </w:tcPr>
          <w:p w14:paraId="0E176771" w14:textId="57F837BA" w:rsidR="00F51EF2" w:rsidRPr="00C129E7" w:rsidRDefault="00F51EF2" w:rsidP="00F51EF2">
            <w:pPr>
              <w:spacing w:line="360" w:lineRule="auto"/>
              <w:contextualSpacing/>
              <w:rPr>
                <w:rFonts w:ascii="Times New Roman" w:hAnsi="Times New Roman" w:cs="Times New Roman"/>
                <w:sz w:val="20"/>
                <w:szCs w:val="20"/>
              </w:rPr>
            </w:pPr>
            <w:r w:rsidRPr="00E35CB0">
              <w:rPr>
                <w:rFonts w:ascii="Times New Roman" w:eastAsia="Times New Roman" w:hAnsi="Times New Roman" w:cs="Times New Roman"/>
                <w:sz w:val="20"/>
                <w:szCs w:val="20"/>
                <w:lang w:bidi="et-EE"/>
              </w:rPr>
              <w:t>tCO</w:t>
            </w:r>
            <w:r w:rsidRPr="00E35CB0">
              <w:rPr>
                <w:rFonts w:ascii="Times New Roman" w:eastAsia="Times New Roman" w:hAnsi="Times New Roman" w:cs="Times New Roman"/>
                <w:sz w:val="20"/>
                <w:szCs w:val="20"/>
                <w:vertAlign w:val="subscript"/>
                <w:lang w:bidi="et-EE"/>
              </w:rPr>
              <w:t>2</w:t>
            </w:r>
            <w:r w:rsidRPr="00E35CB0">
              <w:rPr>
                <w:rFonts w:ascii="Times New Roman" w:eastAsia="Times New Roman" w:hAnsi="Times New Roman" w:cs="Times New Roman"/>
                <w:sz w:val="20"/>
                <w:szCs w:val="20"/>
                <w:lang w:bidi="et-EE"/>
              </w:rPr>
              <w:t>e üksuse kohta</w:t>
            </w:r>
          </w:p>
        </w:tc>
        <w:tc>
          <w:tcPr>
            <w:tcW w:w="2065" w:type="dxa"/>
            <w:vMerge w:val="restart"/>
            <w:vAlign w:val="center"/>
          </w:tcPr>
          <w:p w14:paraId="6F8BCCE5" w14:textId="77777777" w:rsidR="00F51EF2" w:rsidRDefault="00F51EF2" w:rsidP="00F51EF2">
            <w:pPr>
              <w:contextualSpacing/>
              <w:rPr>
                <w:rFonts w:ascii="Times New Roman" w:eastAsia="Times New Roman" w:hAnsi="Times New Roman" w:cs="Times New Roman"/>
                <w:sz w:val="20"/>
                <w:szCs w:val="20"/>
                <w:lang w:bidi="et-EE"/>
              </w:rPr>
            </w:pPr>
            <w:r w:rsidRPr="000D50D5">
              <w:rPr>
                <w:rFonts w:ascii="Times New Roman" w:eastAsia="Times New Roman" w:hAnsi="Times New Roman" w:cs="Times New Roman"/>
                <w:sz w:val="20"/>
                <w:szCs w:val="20"/>
                <w:lang w:bidi="et-EE"/>
              </w:rPr>
              <w:t>Põhineb 202</w:t>
            </w:r>
            <w:r>
              <w:rPr>
                <w:rFonts w:ascii="Times New Roman" w:eastAsia="Times New Roman" w:hAnsi="Times New Roman" w:cs="Times New Roman"/>
                <w:sz w:val="20"/>
                <w:szCs w:val="20"/>
                <w:lang w:bidi="et-EE"/>
              </w:rPr>
              <w:t>4</w:t>
            </w:r>
            <w:r w:rsidRPr="000D50D5">
              <w:rPr>
                <w:rFonts w:ascii="Times New Roman" w:eastAsia="Times New Roman" w:hAnsi="Times New Roman" w:cs="Times New Roman"/>
                <w:sz w:val="20"/>
                <w:szCs w:val="20"/>
                <w:lang w:bidi="et-EE"/>
              </w:rPr>
              <w:t>. aasta Läti kasvuhoonegaaside riikliku andmekogu aruandel</w:t>
            </w:r>
            <w:r>
              <w:rPr>
                <w:rStyle w:val="FootnoteReference"/>
                <w:rFonts w:ascii="Times New Roman" w:eastAsia="Times New Roman" w:hAnsi="Times New Roman" w:cs="Times New Roman"/>
                <w:sz w:val="20"/>
                <w:szCs w:val="20"/>
                <w:lang w:bidi="et-EE"/>
              </w:rPr>
              <w:footnoteReference w:id="8"/>
            </w:r>
          </w:p>
          <w:p w14:paraId="32E80297" w14:textId="599D7F4C" w:rsidR="00F51EF2" w:rsidRPr="000D50D5"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Table3.B(b)</w:t>
            </w:r>
          </w:p>
        </w:tc>
      </w:tr>
      <w:tr w:rsidR="00F51EF2" w:rsidRPr="003A4082" w14:paraId="3E137C95" w14:textId="77777777" w:rsidTr="00553382">
        <w:trPr>
          <w:trHeight w:val="340"/>
        </w:trPr>
        <w:tc>
          <w:tcPr>
            <w:tcW w:w="2016" w:type="dxa"/>
            <w:vMerge/>
            <w:vAlign w:val="center"/>
          </w:tcPr>
          <w:p w14:paraId="4742E29A" w14:textId="77777777" w:rsidR="00F51EF2" w:rsidRPr="009D7D34" w:rsidRDefault="00F51EF2" w:rsidP="00F51EF2">
            <w:pPr>
              <w:spacing w:line="360" w:lineRule="auto"/>
              <w:contextualSpacing/>
              <w:rPr>
                <w:rFonts w:ascii="Times New Roman" w:eastAsia="Times New Roman" w:hAnsi="Times New Roman" w:cs="Times New Roman"/>
                <w:sz w:val="20"/>
                <w:szCs w:val="20"/>
                <w:lang w:bidi="et-EE"/>
              </w:rPr>
            </w:pPr>
          </w:p>
        </w:tc>
        <w:tc>
          <w:tcPr>
            <w:tcW w:w="2172" w:type="dxa"/>
            <w:vAlign w:val="center"/>
          </w:tcPr>
          <w:p w14:paraId="6BFC0755" w14:textId="4442D198"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3EB23C78" w14:textId="70620943"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0,0281</w:t>
            </w:r>
          </w:p>
        </w:tc>
        <w:tc>
          <w:tcPr>
            <w:tcW w:w="2014" w:type="dxa"/>
          </w:tcPr>
          <w:p w14:paraId="56C69358" w14:textId="06F261D7" w:rsidR="00F51EF2" w:rsidRPr="00C129E7" w:rsidRDefault="00F51EF2" w:rsidP="00F51EF2">
            <w:pPr>
              <w:spacing w:line="360" w:lineRule="auto"/>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1B0F8950" w14:textId="77777777" w:rsidR="00F51EF2" w:rsidRPr="000D50D5" w:rsidRDefault="00F51EF2" w:rsidP="00F51EF2">
            <w:pPr>
              <w:contextualSpacing/>
              <w:rPr>
                <w:rFonts w:ascii="Times New Roman" w:hAnsi="Times New Roman" w:cs="Times New Roman"/>
                <w:sz w:val="20"/>
                <w:szCs w:val="20"/>
              </w:rPr>
            </w:pPr>
          </w:p>
        </w:tc>
      </w:tr>
      <w:tr w:rsidR="00F51EF2" w:rsidRPr="003A4082" w14:paraId="34520BD0" w14:textId="77777777" w:rsidTr="00553382">
        <w:trPr>
          <w:trHeight w:val="340"/>
        </w:trPr>
        <w:tc>
          <w:tcPr>
            <w:tcW w:w="2016" w:type="dxa"/>
            <w:vMerge/>
            <w:vAlign w:val="center"/>
          </w:tcPr>
          <w:p w14:paraId="0533D4F6" w14:textId="77777777" w:rsidR="00F51EF2" w:rsidRPr="009D7D34" w:rsidRDefault="00F51EF2" w:rsidP="00F51EF2">
            <w:pPr>
              <w:spacing w:line="360" w:lineRule="auto"/>
              <w:contextualSpacing/>
              <w:rPr>
                <w:rFonts w:ascii="Times New Roman" w:eastAsia="Times New Roman" w:hAnsi="Times New Roman" w:cs="Times New Roman"/>
                <w:sz w:val="20"/>
                <w:szCs w:val="20"/>
                <w:lang w:bidi="et-EE"/>
              </w:rPr>
            </w:pPr>
          </w:p>
        </w:tc>
        <w:tc>
          <w:tcPr>
            <w:tcW w:w="2172" w:type="dxa"/>
            <w:vAlign w:val="center"/>
          </w:tcPr>
          <w:p w14:paraId="307D8B41" w14:textId="526F95ED"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5B5404B1" w14:textId="7C0A530F"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0,0196</w:t>
            </w:r>
          </w:p>
        </w:tc>
        <w:tc>
          <w:tcPr>
            <w:tcW w:w="2014" w:type="dxa"/>
          </w:tcPr>
          <w:p w14:paraId="4144F077" w14:textId="1BA03818" w:rsidR="00F51EF2" w:rsidRPr="00C129E7" w:rsidRDefault="00F51EF2" w:rsidP="00F51EF2">
            <w:pPr>
              <w:spacing w:line="360" w:lineRule="auto"/>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0CC9C9DE" w14:textId="77777777" w:rsidR="00F51EF2" w:rsidRPr="000D50D5" w:rsidRDefault="00F51EF2" w:rsidP="00F51EF2">
            <w:pPr>
              <w:contextualSpacing/>
              <w:rPr>
                <w:rFonts w:ascii="Times New Roman" w:hAnsi="Times New Roman" w:cs="Times New Roman"/>
                <w:sz w:val="20"/>
                <w:szCs w:val="20"/>
              </w:rPr>
            </w:pPr>
          </w:p>
        </w:tc>
      </w:tr>
      <w:tr w:rsidR="00F51EF2" w:rsidRPr="003A4082" w14:paraId="334FCC63" w14:textId="77777777" w:rsidTr="00553382">
        <w:trPr>
          <w:trHeight w:val="340"/>
        </w:trPr>
        <w:tc>
          <w:tcPr>
            <w:tcW w:w="2016" w:type="dxa"/>
            <w:vMerge/>
            <w:vAlign w:val="center"/>
          </w:tcPr>
          <w:p w14:paraId="66C20462" w14:textId="77777777" w:rsidR="00F51EF2" w:rsidRPr="009D7D34" w:rsidRDefault="00F51EF2" w:rsidP="00F51EF2">
            <w:pPr>
              <w:spacing w:line="360" w:lineRule="auto"/>
              <w:contextualSpacing/>
              <w:rPr>
                <w:rFonts w:ascii="Times New Roman" w:eastAsia="Times New Roman" w:hAnsi="Times New Roman" w:cs="Times New Roman"/>
                <w:sz w:val="20"/>
                <w:szCs w:val="20"/>
                <w:lang w:bidi="et-EE"/>
              </w:rPr>
            </w:pPr>
          </w:p>
        </w:tc>
        <w:tc>
          <w:tcPr>
            <w:tcW w:w="2172" w:type="dxa"/>
            <w:vAlign w:val="center"/>
          </w:tcPr>
          <w:p w14:paraId="3C2F0921" w14:textId="1DD7798B"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737E158C" w14:textId="3321733E"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0,0108</w:t>
            </w:r>
          </w:p>
        </w:tc>
        <w:tc>
          <w:tcPr>
            <w:tcW w:w="2014" w:type="dxa"/>
          </w:tcPr>
          <w:p w14:paraId="470D7E8A" w14:textId="6C94B307" w:rsidR="00F51EF2" w:rsidRPr="00C129E7" w:rsidRDefault="00F51EF2" w:rsidP="00F51EF2">
            <w:pPr>
              <w:spacing w:line="360" w:lineRule="auto"/>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6BBC5683" w14:textId="77777777" w:rsidR="00F51EF2" w:rsidRPr="000D50D5" w:rsidRDefault="00F51EF2" w:rsidP="00F51EF2">
            <w:pPr>
              <w:contextualSpacing/>
              <w:rPr>
                <w:rFonts w:ascii="Times New Roman" w:hAnsi="Times New Roman" w:cs="Times New Roman"/>
                <w:sz w:val="20"/>
                <w:szCs w:val="20"/>
              </w:rPr>
            </w:pPr>
          </w:p>
        </w:tc>
      </w:tr>
      <w:tr w:rsidR="00F51EF2" w:rsidRPr="003A4082" w14:paraId="60813532" w14:textId="77777777" w:rsidTr="00553382">
        <w:trPr>
          <w:trHeight w:val="340"/>
        </w:trPr>
        <w:tc>
          <w:tcPr>
            <w:tcW w:w="2016" w:type="dxa"/>
            <w:vMerge/>
            <w:vAlign w:val="center"/>
          </w:tcPr>
          <w:p w14:paraId="70383762" w14:textId="77777777" w:rsidR="00F51EF2" w:rsidRPr="009D7D34" w:rsidRDefault="00F51EF2" w:rsidP="00F51EF2">
            <w:pPr>
              <w:spacing w:line="360" w:lineRule="auto"/>
              <w:contextualSpacing/>
              <w:rPr>
                <w:rFonts w:ascii="Times New Roman" w:eastAsia="Times New Roman" w:hAnsi="Times New Roman" w:cs="Times New Roman"/>
                <w:sz w:val="20"/>
                <w:szCs w:val="20"/>
                <w:lang w:bidi="et-EE"/>
              </w:rPr>
            </w:pPr>
          </w:p>
        </w:tc>
        <w:tc>
          <w:tcPr>
            <w:tcW w:w="2172" w:type="dxa"/>
            <w:vAlign w:val="center"/>
          </w:tcPr>
          <w:p w14:paraId="37B1AB7B" w14:textId="6E5E982B"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360C5158" w14:textId="254ED0B1"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0,0297</w:t>
            </w:r>
          </w:p>
        </w:tc>
        <w:tc>
          <w:tcPr>
            <w:tcW w:w="2014" w:type="dxa"/>
          </w:tcPr>
          <w:p w14:paraId="119977A3" w14:textId="1FA50A3B" w:rsidR="00F51EF2" w:rsidRPr="00C129E7" w:rsidRDefault="00F51EF2" w:rsidP="00F51EF2">
            <w:pPr>
              <w:spacing w:line="360" w:lineRule="auto"/>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478F5373" w14:textId="77777777" w:rsidR="00F51EF2" w:rsidRPr="000D50D5" w:rsidRDefault="00F51EF2" w:rsidP="00F51EF2">
            <w:pPr>
              <w:contextualSpacing/>
              <w:rPr>
                <w:rFonts w:ascii="Times New Roman" w:hAnsi="Times New Roman" w:cs="Times New Roman"/>
                <w:sz w:val="20"/>
                <w:szCs w:val="20"/>
              </w:rPr>
            </w:pPr>
          </w:p>
        </w:tc>
      </w:tr>
      <w:tr w:rsidR="00F51EF2" w:rsidRPr="003A4082" w14:paraId="01FACA20" w14:textId="77777777" w:rsidTr="00553382">
        <w:trPr>
          <w:trHeight w:val="340"/>
        </w:trPr>
        <w:tc>
          <w:tcPr>
            <w:tcW w:w="2016" w:type="dxa"/>
            <w:vMerge/>
            <w:vAlign w:val="center"/>
          </w:tcPr>
          <w:p w14:paraId="458A313E" w14:textId="77777777" w:rsidR="00F51EF2" w:rsidRPr="009D7D34" w:rsidRDefault="00F51EF2" w:rsidP="00F51EF2">
            <w:pPr>
              <w:spacing w:line="360" w:lineRule="auto"/>
              <w:contextualSpacing/>
              <w:rPr>
                <w:rFonts w:ascii="Times New Roman" w:eastAsia="Times New Roman" w:hAnsi="Times New Roman" w:cs="Times New Roman"/>
                <w:sz w:val="20"/>
                <w:szCs w:val="20"/>
                <w:lang w:bidi="et-EE"/>
              </w:rPr>
            </w:pPr>
          </w:p>
        </w:tc>
        <w:tc>
          <w:tcPr>
            <w:tcW w:w="2172" w:type="dxa"/>
            <w:vAlign w:val="center"/>
          </w:tcPr>
          <w:p w14:paraId="618FE67F" w14:textId="3E009F2F"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688A8135" w14:textId="5BA8CE7F"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0,0595</w:t>
            </w:r>
          </w:p>
        </w:tc>
        <w:tc>
          <w:tcPr>
            <w:tcW w:w="2014" w:type="dxa"/>
          </w:tcPr>
          <w:p w14:paraId="248BBDC0" w14:textId="1986487C" w:rsidR="00F51EF2" w:rsidRPr="00C129E7" w:rsidRDefault="00F51EF2" w:rsidP="00F51EF2">
            <w:pPr>
              <w:spacing w:line="360" w:lineRule="auto"/>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1FFB2D05" w14:textId="77777777" w:rsidR="00F51EF2" w:rsidRPr="000D50D5" w:rsidRDefault="00F51EF2" w:rsidP="00F51EF2">
            <w:pPr>
              <w:contextualSpacing/>
              <w:rPr>
                <w:rFonts w:ascii="Times New Roman" w:hAnsi="Times New Roman" w:cs="Times New Roman"/>
                <w:sz w:val="20"/>
                <w:szCs w:val="20"/>
              </w:rPr>
            </w:pPr>
          </w:p>
        </w:tc>
      </w:tr>
      <w:tr w:rsidR="00F51EF2" w:rsidRPr="003A4082" w14:paraId="2433487B" w14:textId="77777777" w:rsidTr="00553382">
        <w:trPr>
          <w:trHeight w:val="340"/>
        </w:trPr>
        <w:tc>
          <w:tcPr>
            <w:tcW w:w="2016" w:type="dxa"/>
            <w:vMerge/>
            <w:vAlign w:val="center"/>
          </w:tcPr>
          <w:p w14:paraId="3D4DF41D" w14:textId="77777777" w:rsidR="00F51EF2" w:rsidRPr="009D7D34" w:rsidRDefault="00F51EF2" w:rsidP="00F51EF2">
            <w:pPr>
              <w:contextualSpacing/>
              <w:rPr>
                <w:rFonts w:ascii="Times New Roman" w:hAnsi="Times New Roman" w:cs="Times New Roman"/>
                <w:sz w:val="20"/>
                <w:szCs w:val="20"/>
              </w:rPr>
            </w:pPr>
          </w:p>
        </w:tc>
        <w:tc>
          <w:tcPr>
            <w:tcW w:w="2172" w:type="dxa"/>
            <w:vAlign w:val="center"/>
          </w:tcPr>
          <w:p w14:paraId="729ACE94" w14:textId="38E7A7C4"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Kodulinnud</w:t>
            </w:r>
          </w:p>
        </w:tc>
        <w:tc>
          <w:tcPr>
            <w:tcW w:w="1561" w:type="dxa"/>
            <w:vAlign w:val="center"/>
          </w:tcPr>
          <w:p w14:paraId="37F3FFFF" w14:textId="7606C0D0"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0,0006</w:t>
            </w:r>
          </w:p>
        </w:tc>
        <w:tc>
          <w:tcPr>
            <w:tcW w:w="2014" w:type="dxa"/>
          </w:tcPr>
          <w:p w14:paraId="26B0B9C6" w14:textId="4F9788B9" w:rsidR="00F51EF2" w:rsidRPr="00C129E7"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64D39620" w14:textId="77777777" w:rsidR="00F51EF2" w:rsidRPr="000D50D5" w:rsidRDefault="00F51EF2" w:rsidP="00F51EF2">
            <w:pPr>
              <w:contextualSpacing/>
              <w:rPr>
                <w:rFonts w:ascii="Times New Roman" w:hAnsi="Times New Roman" w:cs="Times New Roman"/>
                <w:sz w:val="20"/>
                <w:szCs w:val="20"/>
              </w:rPr>
            </w:pPr>
          </w:p>
        </w:tc>
      </w:tr>
      <w:tr w:rsidR="00F51EF2" w:rsidRPr="003A4082" w14:paraId="21369AA7" w14:textId="77777777" w:rsidTr="00553382">
        <w:trPr>
          <w:trHeight w:val="340"/>
        </w:trPr>
        <w:tc>
          <w:tcPr>
            <w:tcW w:w="2016" w:type="dxa"/>
            <w:vMerge/>
            <w:vAlign w:val="center"/>
          </w:tcPr>
          <w:p w14:paraId="047FFB2C" w14:textId="77777777" w:rsidR="00F51EF2" w:rsidRPr="009D7D34" w:rsidRDefault="00F51EF2" w:rsidP="00F51EF2">
            <w:pPr>
              <w:contextualSpacing/>
              <w:rPr>
                <w:rFonts w:ascii="Times New Roman" w:hAnsi="Times New Roman" w:cs="Times New Roman"/>
                <w:sz w:val="20"/>
                <w:szCs w:val="20"/>
              </w:rPr>
            </w:pPr>
          </w:p>
        </w:tc>
        <w:tc>
          <w:tcPr>
            <w:tcW w:w="2172" w:type="dxa"/>
            <w:vAlign w:val="center"/>
          </w:tcPr>
          <w:p w14:paraId="3CD37F42" w14:textId="2A1BCDF1"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18C5CA44" w14:textId="7C1FF43A"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0,0169</w:t>
            </w:r>
          </w:p>
        </w:tc>
        <w:tc>
          <w:tcPr>
            <w:tcW w:w="2014" w:type="dxa"/>
          </w:tcPr>
          <w:p w14:paraId="76ED4A86" w14:textId="03650C95" w:rsidR="00F51EF2" w:rsidRPr="00C129E7"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0850DCE3" w14:textId="77777777" w:rsidR="00F51EF2" w:rsidRPr="000D50D5" w:rsidRDefault="00F51EF2" w:rsidP="00F51EF2">
            <w:pPr>
              <w:contextualSpacing/>
              <w:rPr>
                <w:rFonts w:ascii="Times New Roman" w:hAnsi="Times New Roman" w:cs="Times New Roman"/>
                <w:sz w:val="20"/>
                <w:szCs w:val="20"/>
              </w:rPr>
            </w:pPr>
          </w:p>
        </w:tc>
      </w:tr>
      <w:tr w:rsidR="00F51EF2" w:rsidRPr="003A4082" w14:paraId="0C681F1D" w14:textId="77777777" w:rsidTr="00553382">
        <w:trPr>
          <w:trHeight w:val="340"/>
        </w:trPr>
        <w:tc>
          <w:tcPr>
            <w:tcW w:w="2016" w:type="dxa"/>
            <w:vMerge w:val="restart"/>
            <w:vAlign w:val="center"/>
          </w:tcPr>
          <w:p w14:paraId="18185E81" w14:textId="2D283384" w:rsidR="00F51EF2" w:rsidRPr="009D7D34" w:rsidRDefault="00F51EF2" w:rsidP="00F51EF2">
            <w:pPr>
              <w:spacing w:line="360" w:lineRule="auto"/>
              <w:contextualSpacing/>
              <w:rPr>
                <w:rFonts w:ascii="Times New Roman" w:hAnsi="Times New Roman" w:cs="Times New Roman"/>
                <w:sz w:val="20"/>
                <w:szCs w:val="20"/>
              </w:rPr>
            </w:pPr>
            <w:bookmarkStart w:id="24" w:name="_Hlk159000459"/>
            <w:r w:rsidRPr="009D7D34">
              <w:rPr>
                <w:rFonts w:ascii="Times New Roman" w:eastAsia="Times New Roman" w:hAnsi="Times New Roman" w:cs="Times New Roman"/>
                <w:sz w:val="20"/>
                <w:szCs w:val="20"/>
                <w:lang w:bidi="et-EE"/>
              </w:rPr>
              <w:t>Põllumajandustööstus – põldude heited</w:t>
            </w:r>
          </w:p>
          <w:p w14:paraId="536FC238" w14:textId="3F6DBF00" w:rsidR="00F51EF2" w:rsidRPr="009D7D34" w:rsidRDefault="00F51EF2" w:rsidP="00F51EF2">
            <w:pPr>
              <w:contextualSpacing/>
              <w:rPr>
                <w:rFonts w:ascii="Times New Roman" w:hAnsi="Times New Roman" w:cs="Times New Roman"/>
                <w:sz w:val="20"/>
                <w:szCs w:val="20"/>
              </w:rPr>
            </w:pPr>
            <w:r w:rsidRPr="009D7D34">
              <w:rPr>
                <w:rFonts w:ascii="Times New Roman" w:eastAsia="Times New Roman" w:hAnsi="Times New Roman" w:cs="Times New Roman"/>
                <w:sz w:val="20"/>
                <w:szCs w:val="20"/>
                <w:lang w:bidi="et-EE"/>
              </w:rPr>
              <w:t>(Leedu)</w:t>
            </w:r>
          </w:p>
        </w:tc>
        <w:tc>
          <w:tcPr>
            <w:tcW w:w="2172" w:type="dxa"/>
            <w:vAlign w:val="center"/>
          </w:tcPr>
          <w:p w14:paraId="017ABF02" w14:textId="3B6DA4E9" w:rsidR="00F51EF2" w:rsidRDefault="00F51EF2" w:rsidP="00F51EF2">
            <w:pPr>
              <w:contextualSpacing/>
              <w:rPr>
                <w:rFonts w:ascii="Times New Roman" w:hAnsi="Times New Roman" w:cs="Times New Roman"/>
                <w:sz w:val="20"/>
                <w:szCs w:val="20"/>
              </w:rPr>
            </w:pPr>
            <w:r w:rsidRPr="00C129E7">
              <w:rPr>
                <w:rFonts w:ascii="Times New Roman" w:eastAsia="Times New Roman" w:hAnsi="Times New Roman" w:cs="Times New Roman"/>
                <w:sz w:val="20"/>
                <w:szCs w:val="20"/>
                <w:lang w:bidi="et-EE"/>
              </w:rPr>
              <w:t>Lüpsilehmad</w:t>
            </w:r>
          </w:p>
        </w:tc>
        <w:tc>
          <w:tcPr>
            <w:tcW w:w="1561" w:type="dxa"/>
            <w:vAlign w:val="center"/>
          </w:tcPr>
          <w:p w14:paraId="5CFE5FFB" w14:textId="70E96142"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0,1749</w:t>
            </w:r>
          </w:p>
        </w:tc>
        <w:tc>
          <w:tcPr>
            <w:tcW w:w="2014" w:type="dxa"/>
          </w:tcPr>
          <w:p w14:paraId="25B4F920" w14:textId="56A06EC5" w:rsidR="00F51EF2"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restart"/>
            <w:vAlign w:val="center"/>
          </w:tcPr>
          <w:p w14:paraId="7014FE14" w14:textId="77777777" w:rsidR="00F51EF2" w:rsidRDefault="00F51EF2" w:rsidP="00F51EF2">
            <w:pPr>
              <w:contextualSpacing/>
              <w:rPr>
                <w:rFonts w:ascii="Times New Roman" w:eastAsia="Times New Roman" w:hAnsi="Times New Roman" w:cs="Times New Roman"/>
                <w:sz w:val="20"/>
                <w:szCs w:val="20"/>
                <w:lang w:bidi="et-EE"/>
              </w:rPr>
            </w:pPr>
            <w:r w:rsidRPr="000D50D5">
              <w:rPr>
                <w:rFonts w:ascii="Times New Roman" w:eastAsia="Times New Roman" w:hAnsi="Times New Roman" w:cs="Times New Roman"/>
                <w:sz w:val="20"/>
                <w:szCs w:val="20"/>
                <w:lang w:bidi="et-EE"/>
              </w:rPr>
              <w:t>Põhineb 202</w:t>
            </w:r>
            <w:r>
              <w:rPr>
                <w:rFonts w:ascii="Times New Roman" w:eastAsia="Times New Roman" w:hAnsi="Times New Roman" w:cs="Times New Roman"/>
                <w:sz w:val="20"/>
                <w:szCs w:val="20"/>
                <w:lang w:bidi="et-EE"/>
              </w:rPr>
              <w:t>4</w:t>
            </w:r>
            <w:r w:rsidRPr="000D50D5">
              <w:rPr>
                <w:rFonts w:ascii="Times New Roman" w:eastAsia="Times New Roman" w:hAnsi="Times New Roman" w:cs="Times New Roman"/>
                <w:sz w:val="20"/>
                <w:szCs w:val="20"/>
                <w:lang w:bidi="et-EE"/>
              </w:rPr>
              <w:t>. aasta Leedu kasvuhoonegaaside riikliku andmekogu aruandel</w:t>
            </w:r>
            <w:r>
              <w:rPr>
                <w:rStyle w:val="FootnoteReference"/>
                <w:rFonts w:ascii="Times New Roman" w:eastAsia="Times New Roman" w:hAnsi="Times New Roman" w:cs="Times New Roman"/>
                <w:sz w:val="20"/>
                <w:szCs w:val="20"/>
                <w:lang w:bidi="et-EE"/>
              </w:rPr>
              <w:footnoteReference w:id="9"/>
            </w:r>
          </w:p>
          <w:p w14:paraId="2AC616DE" w14:textId="1A5055AF" w:rsidR="00F51EF2" w:rsidRPr="000D50D5"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Table3.B(b)</w:t>
            </w:r>
          </w:p>
        </w:tc>
      </w:tr>
      <w:tr w:rsidR="00F51EF2" w:rsidRPr="003A4082" w14:paraId="52142664" w14:textId="77777777" w:rsidTr="00553382">
        <w:trPr>
          <w:trHeight w:val="340"/>
        </w:trPr>
        <w:tc>
          <w:tcPr>
            <w:tcW w:w="2016" w:type="dxa"/>
            <w:vMerge/>
            <w:vAlign w:val="center"/>
          </w:tcPr>
          <w:p w14:paraId="35EAA5DC"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05E9BAF9" w14:textId="785C4FA4"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Muud kui lüpsilehmad</w:t>
            </w:r>
          </w:p>
        </w:tc>
        <w:tc>
          <w:tcPr>
            <w:tcW w:w="1561" w:type="dxa"/>
            <w:vAlign w:val="center"/>
          </w:tcPr>
          <w:p w14:paraId="72B691F5" w14:textId="44451B7C"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0,0769</w:t>
            </w:r>
          </w:p>
        </w:tc>
        <w:tc>
          <w:tcPr>
            <w:tcW w:w="2014" w:type="dxa"/>
          </w:tcPr>
          <w:p w14:paraId="610A6A59" w14:textId="63C64FB6" w:rsidR="00F51EF2"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679ECC65" w14:textId="77777777" w:rsidR="00F51EF2" w:rsidRPr="000D50D5" w:rsidRDefault="00F51EF2" w:rsidP="00F51EF2">
            <w:pPr>
              <w:contextualSpacing/>
              <w:rPr>
                <w:rFonts w:ascii="Times New Roman" w:hAnsi="Times New Roman" w:cs="Times New Roman"/>
                <w:sz w:val="20"/>
                <w:szCs w:val="20"/>
              </w:rPr>
            </w:pPr>
          </w:p>
        </w:tc>
      </w:tr>
      <w:tr w:rsidR="00F51EF2" w:rsidRPr="003A4082" w14:paraId="56A6E2DD" w14:textId="77777777" w:rsidTr="00553382">
        <w:trPr>
          <w:trHeight w:val="340"/>
        </w:trPr>
        <w:tc>
          <w:tcPr>
            <w:tcW w:w="2016" w:type="dxa"/>
            <w:vMerge/>
            <w:vAlign w:val="center"/>
          </w:tcPr>
          <w:p w14:paraId="7BDEA757"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27C6BE8D" w14:textId="08682DFC"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Lambad</w:t>
            </w:r>
          </w:p>
        </w:tc>
        <w:tc>
          <w:tcPr>
            <w:tcW w:w="1561" w:type="dxa"/>
            <w:vAlign w:val="center"/>
          </w:tcPr>
          <w:p w14:paraId="0E88EA23" w14:textId="2A3C3D4A"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0,0133</w:t>
            </w:r>
          </w:p>
        </w:tc>
        <w:tc>
          <w:tcPr>
            <w:tcW w:w="2014" w:type="dxa"/>
          </w:tcPr>
          <w:p w14:paraId="358AFC0F" w14:textId="49ECD248" w:rsidR="00F51EF2"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2FF49FE5" w14:textId="77777777" w:rsidR="00F51EF2" w:rsidRPr="000D50D5" w:rsidRDefault="00F51EF2" w:rsidP="00F51EF2">
            <w:pPr>
              <w:contextualSpacing/>
              <w:rPr>
                <w:rFonts w:ascii="Times New Roman" w:hAnsi="Times New Roman" w:cs="Times New Roman"/>
                <w:sz w:val="20"/>
                <w:szCs w:val="20"/>
              </w:rPr>
            </w:pPr>
          </w:p>
        </w:tc>
      </w:tr>
      <w:tr w:rsidR="00F51EF2" w:rsidRPr="003A4082" w14:paraId="02F1F995" w14:textId="77777777" w:rsidTr="00553382">
        <w:trPr>
          <w:trHeight w:val="340"/>
        </w:trPr>
        <w:tc>
          <w:tcPr>
            <w:tcW w:w="2016" w:type="dxa"/>
            <w:vMerge/>
            <w:vAlign w:val="center"/>
          </w:tcPr>
          <w:p w14:paraId="70B4F728"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697AB755" w14:textId="1FB8C323"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Sead</w:t>
            </w:r>
          </w:p>
        </w:tc>
        <w:tc>
          <w:tcPr>
            <w:tcW w:w="1561" w:type="dxa"/>
            <w:vAlign w:val="center"/>
          </w:tcPr>
          <w:p w14:paraId="23D8372F" w14:textId="6408002B"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0,0027</w:t>
            </w:r>
          </w:p>
        </w:tc>
        <w:tc>
          <w:tcPr>
            <w:tcW w:w="2014" w:type="dxa"/>
          </w:tcPr>
          <w:p w14:paraId="38C9D0DA" w14:textId="1D4BF3D8" w:rsidR="00F51EF2"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315E1FAD" w14:textId="77777777" w:rsidR="00F51EF2" w:rsidRPr="000D50D5" w:rsidRDefault="00F51EF2" w:rsidP="00F51EF2">
            <w:pPr>
              <w:contextualSpacing/>
              <w:rPr>
                <w:rFonts w:ascii="Times New Roman" w:hAnsi="Times New Roman" w:cs="Times New Roman"/>
                <w:sz w:val="20"/>
                <w:szCs w:val="20"/>
              </w:rPr>
            </w:pPr>
          </w:p>
        </w:tc>
      </w:tr>
      <w:tr w:rsidR="00F51EF2" w:rsidRPr="003A4082" w14:paraId="635FD6B0" w14:textId="77777777" w:rsidTr="00553382">
        <w:trPr>
          <w:trHeight w:val="340"/>
        </w:trPr>
        <w:tc>
          <w:tcPr>
            <w:tcW w:w="2016" w:type="dxa"/>
            <w:vMerge/>
            <w:vAlign w:val="center"/>
          </w:tcPr>
          <w:p w14:paraId="0C0B8D7C"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323F8379" w14:textId="0E22DE19"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Kitsed</w:t>
            </w:r>
          </w:p>
        </w:tc>
        <w:tc>
          <w:tcPr>
            <w:tcW w:w="1561" w:type="dxa"/>
            <w:vAlign w:val="center"/>
          </w:tcPr>
          <w:p w14:paraId="49A37FFD" w14:textId="21FB6BFB"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0,0186</w:t>
            </w:r>
          </w:p>
        </w:tc>
        <w:tc>
          <w:tcPr>
            <w:tcW w:w="2014" w:type="dxa"/>
          </w:tcPr>
          <w:p w14:paraId="2071EE3F" w14:textId="05D6573A" w:rsidR="00F51EF2"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4DCD987D" w14:textId="77777777" w:rsidR="00F51EF2" w:rsidRPr="000D50D5" w:rsidRDefault="00F51EF2" w:rsidP="00F51EF2">
            <w:pPr>
              <w:contextualSpacing/>
              <w:rPr>
                <w:rFonts w:ascii="Times New Roman" w:hAnsi="Times New Roman" w:cs="Times New Roman"/>
                <w:sz w:val="20"/>
                <w:szCs w:val="20"/>
              </w:rPr>
            </w:pPr>
          </w:p>
        </w:tc>
      </w:tr>
      <w:tr w:rsidR="00F51EF2" w:rsidRPr="003A4082" w14:paraId="00AC242F" w14:textId="77777777" w:rsidTr="00553382">
        <w:trPr>
          <w:trHeight w:val="340"/>
        </w:trPr>
        <w:tc>
          <w:tcPr>
            <w:tcW w:w="2016" w:type="dxa"/>
            <w:vMerge/>
            <w:vAlign w:val="center"/>
          </w:tcPr>
          <w:p w14:paraId="274F1830"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205FA888" w14:textId="6AAF2A63"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Hobused</w:t>
            </w:r>
          </w:p>
        </w:tc>
        <w:tc>
          <w:tcPr>
            <w:tcW w:w="1561" w:type="dxa"/>
            <w:vAlign w:val="center"/>
          </w:tcPr>
          <w:p w14:paraId="10D131A4" w14:textId="456A4769"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0,0086</w:t>
            </w:r>
          </w:p>
        </w:tc>
        <w:tc>
          <w:tcPr>
            <w:tcW w:w="2014" w:type="dxa"/>
          </w:tcPr>
          <w:p w14:paraId="446A17F3" w14:textId="0ADCF090" w:rsidR="00F51EF2"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3525A809" w14:textId="77777777" w:rsidR="00F51EF2" w:rsidRPr="000D50D5" w:rsidRDefault="00F51EF2" w:rsidP="00F51EF2">
            <w:pPr>
              <w:contextualSpacing/>
              <w:rPr>
                <w:rFonts w:ascii="Times New Roman" w:hAnsi="Times New Roman" w:cs="Times New Roman"/>
                <w:sz w:val="20"/>
                <w:szCs w:val="20"/>
              </w:rPr>
            </w:pPr>
          </w:p>
        </w:tc>
      </w:tr>
      <w:tr w:rsidR="00F51EF2" w:rsidRPr="003A4082" w14:paraId="266704CE" w14:textId="77777777" w:rsidTr="00553382">
        <w:trPr>
          <w:trHeight w:val="340"/>
        </w:trPr>
        <w:tc>
          <w:tcPr>
            <w:tcW w:w="2016" w:type="dxa"/>
            <w:vMerge/>
            <w:vAlign w:val="center"/>
          </w:tcPr>
          <w:p w14:paraId="7BCAB6B5"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2AD03B56" w14:textId="5CFA18D7" w:rsidR="00F51EF2" w:rsidRDefault="00F51EF2" w:rsidP="00F51EF2">
            <w:pPr>
              <w:contextualSpacing/>
              <w:rPr>
                <w:rFonts w:ascii="Times New Roman" w:hAnsi="Times New Roman" w:cs="Times New Roman"/>
                <w:sz w:val="20"/>
                <w:szCs w:val="20"/>
              </w:rPr>
            </w:pPr>
            <w:r w:rsidRPr="00B90DF9">
              <w:rPr>
                <w:rFonts w:ascii="Times New Roman" w:eastAsia="Times New Roman" w:hAnsi="Times New Roman" w:cs="Times New Roman"/>
                <w:sz w:val="20"/>
                <w:szCs w:val="20"/>
                <w:lang w:bidi="et-EE"/>
              </w:rPr>
              <w:t>Kodulinnud</w:t>
            </w:r>
          </w:p>
        </w:tc>
        <w:tc>
          <w:tcPr>
            <w:tcW w:w="1561" w:type="dxa"/>
            <w:vAlign w:val="center"/>
          </w:tcPr>
          <w:p w14:paraId="11811635" w14:textId="62A6C3E5"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0,0002</w:t>
            </w:r>
          </w:p>
        </w:tc>
        <w:tc>
          <w:tcPr>
            <w:tcW w:w="2014" w:type="dxa"/>
          </w:tcPr>
          <w:p w14:paraId="203D9911" w14:textId="59058965" w:rsidR="00F51EF2"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7625E249" w14:textId="77777777" w:rsidR="00F51EF2" w:rsidRPr="000D50D5" w:rsidRDefault="00F51EF2" w:rsidP="00F51EF2">
            <w:pPr>
              <w:contextualSpacing/>
              <w:rPr>
                <w:rFonts w:ascii="Times New Roman" w:hAnsi="Times New Roman" w:cs="Times New Roman"/>
                <w:sz w:val="20"/>
                <w:szCs w:val="20"/>
              </w:rPr>
            </w:pPr>
          </w:p>
        </w:tc>
      </w:tr>
      <w:tr w:rsidR="00F51EF2" w:rsidRPr="003A4082" w14:paraId="7359FAB3" w14:textId="77777777" w:rsidTr="00553382">
        <w:trPr>
          <w:trHeight w:val="340"/>
        </w:trPr>
        <w:tc>
          <w:tcPr>
            <w:tcW w:w="2016" w:type="dxa"/>
            <w:vMerge/>
            <w:vAlign w:val="center"/>
          </w:tcPr>
          <w:p w14:paraId="145ECA1B"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137C1F57" w14:textId="0197DA22"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Küülikud</w:t>
            </w:r>
          </w:p>
        </w:tc>
        <w:tc>
          <w:tcPr>
            <w:tcW w:w="1561" w:type="dxa"/>
            <w:vAlign w:val="center"/>
          </w:tcPr>
          <w:p w14:paraId="1BCB028E" w14:textId="19426F13" w:rsidR="00F51EF2" w:rsidRPr="00EC3778" w:rsidRDefault="00F51EF2" w:rsidP="00F51EF2">
            <w:pPr>
              <w:contextualSpacing/>
              <w:jc w:val="right"/>
              <w:rPr>
                <w:rFonts w:ascii="Times New Roman" w:hAnsi="Times New Roman" w:cs="Times New Roman"/>
                <w:sz w:val="20"/>
                <w:szCs w:val="20"/>
              </w:rPr>
            </w:pPr>
            <w:r>
              <w:rPr>
                <w:rFonts w:ascii="Times New Roman" w:hAnsi="Times New Roman" w:cs="Times New Roman"/>
                <w:sz w:val="20"/>
                <w:szCs w:val="20"/>
              </w:rPr>
              <w:t>0,0159</w:t>
            </w:r>
          </w:p>
        </w:tc>
        <w:tc>
          <w:tcPr>
            <w:tcW w:w="2014" w:type="dxa"/>
          </w:tcPr>
          <w:p w14:paraId="562DD308" w14:textId="4474D3AA" w:rsidR="00F51EF2" w:rsidRDefault="00F51EF2" w:rsidP="00F51EF2">
            <w:pPr>
              <w:contextualSpacing/>
              <w:rPr>
                <w:rFonts w:ascii="Times New Roman" w:hAnsi="Times New Roman" w:cs="Times New Roman"/>
                <w:sz w:val="20"/>
                <w:szCs w:val="20"/>
              </w:rPr>
            </w:pPr>
            <w:r w:rsidRPr="00030B7E">
              <w:rPr>
                <w:rFonts w:ascii="Times New Roman" w:eastAsia="Times New Roman" w:hAnsi="Times New Roman" w:cs="Times New Roman"/>
                <w:sz w:val="20"/>
                <w:szCs w:val="20"/>
                <w:lang w:bidi="et-EE"/>
              </w:rPr>
              <w:t>tCO</w:t>
            </w:r>
            <w:r w:rsidRPr="00030B7E">
              <w:rPr>
                <w:rFonts w:ascii="Times New Roman" w:eastAsia="Times New Roman" w:hAnsi="Times New Roman" w:cs="Times New Roman"/>
                <w:sz w:val="20"/>
                <w:szCs w:val="20"/>
                <w:vertAlign w:val="subscript"/>
                <w:lang w:bidi="et-EE"/>
              </w:rPr>
              <w:t>2</w:t>
            </w:r>
            <w:r w:rsidRPr="00030B7E">
              <w:rPr>
                <w:rFonts w:ascii="Times New Roman" w:eastAsia="Times New Roman" w:hAnsi="Times New Roman" w:cs="Times New Roman"/>
                <w:sz w:val="20"/>
                <w:szCs w:val="20"/>
                <w:lang w:bidi="et-EE"/>
              </w:rPr>
              <w:t>e üksuse kohta</w:t>
            </w:r>
          </w:p>
        </w:tc>
        <w:tc>
          <w:tcPr>
            <w:tcW w:w="2065" w:type="dxa"/>
            <w:vMerge/>
            <w:vAlign w:val="center"/>
          </w:tcPr>
          <w:p w14:paraId="3705C4C1" w14:textId="77777777" w:rsidR="00F51EF2" w:rsidRPr="000D50D5" w:rsidRDefault="00F51EF2" w:rsidP="00F51EF2">
            <w:pPr>
              <w:contextualSpacing/>
              <w:rPr>
                <w:rFonts w:ascii="Times New Roman" w:hAnsi="Times New Roman" w:cs="Times New Roman"/>
                <w:sz w:val="20"/>
                <w:szCs w:val="20"/>
              </w:rPr>
            </w:pPr>
          </w:p>
        </w:tc>
      </w:tr>
      <w:bookmarkEnd w:id="24"/>
      <w:tr w:rsidR="00F51EF2" w:rsidRPr="003A4082" w14:paraId="78125FE0" w14:textId="77777777" w:rsidTr="00553382">
        <w:trPr>
          <w:trHeight w:val="340"/>
        </w:trPr>
        <w:tc>
          <w:tcPr>
            <w:tcW w:w="2016" w:type="dxa"/>
            <w:vMerge w:val="restart"/>
            <w:vAlign w:val="center"/>
          </w:tcPr>
          <w:p w14:paraId="5A19E82A" w14:textId="77777777" w:rsidR="00F51EF2" w:rsidRPr="00FD2095" w:rsidRDefault="00F51EF2" w:rsidP="00F51EF2">
            <w:pPr>
              <w:spacing w:line="360" w:lineRule="auto"/>
              <w:rPr>
                <w:rFonts w:ascii="Times New Roman" w:hAnsi="Times New Roman" w:cs="Times New Roman"/>
                <w:sz w:val="20"/>
                <w:szCs w:val="20"/>
              </w:rPr>
            </w:pPr>
            <w:r w:rsidRPr="00FD2095">
              <w:rPr>
                <w:rFonts w:ascii="Times New Roman" w:eastAsia="Times New Roman" w:hAnsi="Times New Roman" w:cs="Times New Roman"/>
                <w:sz w:val="20"/>
                <w:szCs w:val="20"/>
                <w:lang w:bidi="et-EE"/>
              </w:rPr>
              <w:t>Väetised</w:t>
            </w:r>
          </w:p>
          <w:p w14:paraId="191302F1" w14:textId="0B7FC323" w:rsidR="00F51EF2" w:rsidRPr="00C129E7" w:rsidRDefault="00F51EF2" w:rsidP="00F51EF2">
            <w:pPr>
              <w:contextualSpacing/>
              <w:rPr>
                <w:rFonts w:ascii="Times New Roman" w:hAnsi="Times New Roman" w:cs="Times New Roman"/>
                <w:sz w:val="20"/>
                <w:szCs w:val="20"/>
              </w:rPr>
            </w:pPr>
          </w:p>
        </w:tc>
        <w:tc>
          <w:tcPr>
            <w:tcW w:w="2172" w:type="dxa"/>
            <w:vAlign w:val="center"/>
          </w:tcPr>
          <w:p w14:paraId="1C3F0BAE" w14:textId="77777777" w:rsidR="00F51EF2" w:rsidRPr="001A5F70" w:rsidRDefault="00F51EF2" w:rsidP="00F51EF2">
            <w:pPr>
              <w:rPr>
                <w:rFonts w:ascii="Times New Roman" w:eastAsia="Times New Roman" w:hAnsi="Times New Roman" w:cs="Times New Roman"/>
                <w:kern w:val="0"/>
                <w:sz w:val="20"/>
                <w:szCs w:val="20"/>
                <w14:ligatures w14:val="none"/>
              </w:rPr>
            </w:pPr>
            <w:r w:rsidRPr="001A5F70">
              <w:rPr>
                <w:rFonts w:ascii="Times New Roman" w:hAnsi="Times New Roman" w:cs="Times New Roman"/>
                <w:kern w:val="0"/>
                <w:sz w:val="20"/>
                <w:szCs w:val="20"/>
                <w:lang w:bidi="et-EE"/>
                <w14:ligatures w14:val="none"/>
              </w:rPr>
              <w:t>Dolomiit</w:t>
            </w:r>
          </w:p>
          <w:p w14:paraId="09648CFA" w14:textId="385B6015" w:rsidR="00F51EF2" w:rsidRPr="001A5F70" w:rsidRDefault="00F51EF2" w:rsidP="00F51EF2">
            <w:pPr>
              <w:contextualSpacing/>
              <w:rPr>
                <w:rFonts w:ascii="Times New Roman" w:hAnsi="Times New Roman" w:cs="Times New Roman"/>
                <w:sz w:val="20"/>
                <w:szCs w:val="20"/>
              </w:rPr>
            </w:pPr>
          </w:p>
        </w:tc>
        <w:tc>
          <w:tcPr>
            <w:tcW w:w="1561" w:type="dxa"/>
            <w:vAlign w:val="center"/>
          </w:tcPr>
          <w:p w14:paraId="718119DA" w14:textId="2CC1430A" w:rsidR="00F51EF2" w:rsidRPr="00EC3778" w:rsidRDefault="00F51EF2" w:rsidP="00F51EF2">
            <w:pPr>
              <w:contextualSpacing/>
              <w:jc w:val="right"/>
              <w:rPr>
                <w:rFonts w:ascii="Times New Roman" w:hAnsi="Times New Roman" w:cs="Times New Roman"/>
                <w:color w:val="000000"/>
                <w:sz w:val="20"/>
                <w:szCs w:val="20"/>
              </w:rPr>
            </w:pPr>
            <w:r>
              <w:rPr>
                <w:rFonts w:ascii="Times New Roman" w:hAnsi="Times New Roman" w:cs="Times New Roman"/>
                <w:sz w:val="20"/>
                <w:szCs w:val="20"/>
              </w:rPr>
              <w:t>0,00013</w:t>
            </w:r>
          </w:p>
        </w:tc>
        <w:tc>
          <w:tcPr>
            <w:tcW w:w="2014" w:type="dxa"/>
            <w:vAlign w:val="center"/>
          </w:tcPr>
          <w:p w14:paraId="00C9A188" w14:textId="0D3596DA" w:rsidR="00F51EF2" w:rsidRDefault="00F51EF2" w:rsidP="00F51EF2">
            <w:pPr>
              <w:contextualSpacing/>
              <w:rPr>
                <w:rFonts w:ascii="Times New Roman" w:hAnsi="Times New Roman" w:cs="Times New Roman"/>
                <w:sz w:val="20"/>
                <w:szCs w:val="20"/>
              </w:rPr>
            </w:pPr>
            <w:r>
              <w:rPr>
                <w:rFonts w:ascii="Times New Roman" w:hAnsi="Times New Roman" w:cs="Times New Roman"/>
                <w:sz w:val="20"/>
                <w:szCs w:val="20"/>
              </w:rPr>
              <w:t>tCO</w:t>
            </w:r>
            <w:r w:rsidRPr="00F912AA">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vMerge w:val="restart"/>
            <w:vAlign w:val="center"/>
          </w:tcPr>
          <w:p w14:paraId="267C28BD" w14:textId="77777777" w:rsidR="00F51EF2" w:rsidRDefault="00F51EF2" w:rsidP="00F51EF2">
            <w:pPr>
              <w:contextualSpacing/>
              <w:rPr>
                <w:rFonts w:ascii="Times New Roman" w:hAnsi="Times New Roman" w:cs="Times New Roman"/>
                <w:sz w:val="20"/>
                <w:szCs w:val="20"/>
              </w:rPr>
            </w:pPr>
          </w:p>
          <w:p w14:paraId="7365A09A" w14:textId="77777777" w:rsidR="00F51EF2" w:rsidRDefault="00F51EF2" w:rsidP="00F51EF2">
            <w:pPr>
              <w:contextualSpacing/>
              <w:rPr>
                <w:rFonts w:ascii="Times New Roman" w:hAnsi="Times New Roman" w:cs="Times New Roman"/>
                <w:sz w:val="20"/>
                <w:szCs w:val="20"/>
              </w:rPr>
            </w:pPr>
            <w:r>
              <w:rPr>
                <w:rFonts w:ascii="Times New Roman" w:hAnsi="Times New Roman" w:cs="Times New Roman"/>
                <w:sz w:val="20"/>
                <w:szCs w:val="20"/>
              </w:rPr>
              <w:t>K</w:t>
            </w:r>
            <w:r w:rsidRPr="00FC6BE1">
              <w:rPr>
                <w:rFonts w:ascii="Times New Roman" w:hAnsi="Times New Roman" w:cs="Times New Roman"/>
                <w:sz w:val="20"/>
                <w:szCs w:val="20"/>
              </w:rPr>
              <w:t>asvuhoonegaaside riiklike andmekogude aruanne</w:t>
            </w:r>
          </w:p>
          <w:p w14:paraId="52469015" w14:textId="1CCF3A72" w:rsidR="00F51EF2" w:rsidRPr="000D50D5" w:rsidRDefault="00F51EF2" w:rsidP="00F51EF2">
            <w:pPr>
              <w:contextualSpacing/>
              <w:rPr>
                <w:rFonts w:ascii="Times New Roman" w:hAnsi="Times New Roman" w:cs="Times New Roman"/>
                <w:sz w:val="20"/>
                <w:szCs w:val="20"/>
              </w:rPr>
            </w:pPr>
            <w:r>
              <w:rPr>
                <w:rFonts w:ascii="Times New Roman" w:hAnsi="Times New Roman" w:cs="Times New Roman"/>
                <w:sz w:val="20"/>
                <w:szCs w:val="20"/>
              </w:rPr>
              <w:t>Table3.D; Table3.G-J</w:t>
            </w:r>
          </w:p>
        </w:tc>
      </w:tr>
      <w:tr w:rsidR="00F51EF2" w:rsidRPr="003A4082" w14:paraId="65AB5905" w14:textId="77777777" w:rsidTr="00553382">
        <w:trPr>
          <w:trHeight w:val="340"/>
        </w:trPr>
        <w:tc>
          <w:tcPr>
            <w:tcW w:w="2016" w:type="dxa"/>
            <w:vMerge/>
            <w:vAlign w:val="center"/>
          </w:tcPr>
          <w:p w14:paraId="46AEC73D" w14:textId="77777777" w:rsidR="00F51EF2" w:rsidRPr="00822488" w:rsidRDefault="00F51EF2" w:rsidP="00F51EF2">
            <w:pPr>
              <w:spacing w:line="360" w:lineRule="auto"/>
              <w:contextualSpacing/>
              <w:rPr>
                <w:rFonts w:ascii="Times New Roman" w:eastAsia="Times New Roman" w:hAnsi="Times New Roman" w:cs="Times New Roman"/>
                <w:sz w:val="20"/>
                <w:szCs w:val="20"/>
                <w:highlight w:val="yellow"/>
                <w:lang w:bidi="et-EE"/>
              </w:rPr>
            </w:pPr>
          </w:p>
        </w:tc>
        <w:tc>
          <w:tcPr>
            <w:tcW w:w="2172" w:type="dxa"/>
            <w:vAlign w:val="center"/>
          </w:tcPr>
          <w:p w14:paraId="4BB58BE0" w14:textId="77777777" w:rsidR="00F51EF2" w:rsidRPr="001A5F70" w:rsidRDefault="00F51EF2" w:rsidP="00F51EF2">
            <w:pPr>
              <w:rPr>
                <w:rFonts w:ascii="Times New Roman" w:eastAsia="Times New Roman" w:hAnsi="Times New Roman" w:cs="Times New Roman"/>
                <w:kern w:val="0"/>
                <w:sz w:val="20"/>
                <w:szCs w:val="20"/>
                <w14:ligatures w14:val="none"/>
              </w:rPr>
            </w:pPr>
            <w:r w:rsidRPr="001A5F70">
              <w:rPr>
                <w:rFonts w:ascii="Times New Roman" w:hAnsi="Times New Roman" w:cs="Times New Roman"/>
                <w:kern w:val="0"/>
                <w:sz w:val="20"/>
                <w:szCs w:val="20"/>
                <w:lang w:bidi="et-EE"/>
                <w14:ligatures w14:val="none"/>
              </w:rPr>
              <w:t>Lubjakivi</w:t>
            </w:r>
          </w:p>
          <w:p w14:paraId="3A1E3D76" w14:textId="77777777" w:rsidR="00F51EF2" w:rsidRPr="001A5F70" w:rsidRDefault="00F51EF2" w:rsidP="00F51EF2">
            <w:pPr>
              <w:contextualSpacing/>
              <w:rPr>
                <w:rFonts w:ascii="Times New Roman" w:hAnsi="Times New Roman" w:cs="Times New Roman"/>
                <w:sz w:val="20"/>
                <w:szCs w:val="20"/>
              </w:rPr>
            </w:pPr>
          </w:p>
        </w:tc>
        <w:tc>
          <w:tcPr>
            <w:tcW w:w="1561" w:type="dxa"/>
            <w:vAlign w:val="center"/>
          </w:tcPr>
          <w:p w14:paraId="3528AA97" w14:textId="5BE8CFDB" w:rsidR="00F51EF2" w:rsidRPr="00EC3778" w:rsidRDefault="00F51EF2" w:rsidP="00F51EF2">
            <w:pPr>
              <w:contextualSpacing/>
              <w:jc w:val="right"/>
              <w:rPr>
                <w:rFonts w:ascii="Times New Roman" w:hAnsi="Times New Roman" w:cs="Times New Roman"/>
                <w:color w:val="000000"/>
                <w:sz w:val="20"/>
                <w:szCs w:val="20"/>
              </w:rPr>
            </w:pPr>
            <w:r>
              <w:rPr>
                <w:rFonts w:ascii="Times New Roman" w:hAnsi="Times New Roman" w:cs="Times New Roman"/>
                <w:sz w:val="20"/>
                <w:szCs w:val="20"/>
              </w:rPr>
              <w:t>0,00012</w:t>
            </w:r>
          </w:p>
        </w:tc>
        <w:tc>
          <w:tcPr>
            <w:tcW w:w="2014" w:type="dxa"/>
            <w:vAlign w:val="center"/>
          </w:tcPr>
          <w:p w14:paraId="74252AB5" w14:textId="0D7AFA46" w:rsidR="00F51EF2" w:rsidRDefault="00F51EF2" w:rsidP="00F51EF2">
            <w:pPr>
              <w:contextualSpacing/>
              <w:rPr>
                <w:rFonts w:ascii="Times New Roman" w:hAnsi="Times New Roman" w:cs="Times New Roman"/>
                <w:sz w:val="20"/>
                <w:szCs w:val="20"/>
              </w:rPr>
            </w:pPr>
            <w:r>
              <w:rPr>
                <w:rFonts w:ascii="Times New Roman" w:hAnsi="Times New Roman" w:cs="Times New Roman"/>
                <w:sz w:val="20"/>
                <w:szCs w:val="20"/>
              </w:rPr>
              <w:t>tCO</w:t>
            </w:r>
            <w:r w:rsidRPr="00F912AA">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vMerge/>
            <w:vAlign w:val="center"/>
          </w:tcPr>
          <w:p w14:paraId="50E46960" w14:textId="77777777" w:rsidR="00F51EF2" w:rsidRPr="000D50D5" w:rsidRDefault="00F51EF2" w:rsidP="00F51EF2">
            <w:pPr>
              <w:contextualSpacing/>
              <w:rPr>
                <w:rFonts w:ascii="Times New Roman" w:hAnsi="Times New Roman" w:cs="Times New Roman"/>
                <w:sz w:val="20"/>
                <w:szCs w:val="20"/>
              </w:rPr>
            </w:pPr>
          </w:p>
        </w:tc>
      </w:tr>
      <w:tr w:rsidR="00F51EF2" w:rsidRPr="003A4082" w14:paraId="125E41AA" w14:textId="77777777" w:rsidTr="00553382">
        <w:trPr>
          <w:trHeight w:val="340"/>
        </w:trPr>
        <w:tc>
          <w:tcPr>
            <w:tcW w:w="2016" w:type="dxa"/>
            <w:vMerge/>
            <w:vAlign w:val="center"/>
          </w:tcPr>
          <w:p w14:paraId="3C52E262" w14:textId="77777777" w:rsidR="00F51EF2" w:rsidRPr="00822488" w:rsidRDefault="00F51EF2" w:rsidP="00F51EF2">
            <w:pPr>
              <w:spacing w:line="360" w:lineRule="auto"/>
              <w:contextualSpacing/>
              <w:rPr>
                <w:rFonts w:ascii="Times New Roman" w:eastAsia="Times New Roman" w:hAnsi="Times New Roman" w:cs="Times New Roman"/>
                <w:sz w:val="20"/>
                <w:szCs w:val="20"/>
                <w:highlight w:val="yellow"/>
                <w:lang w:bidi="et-EE"/>
              </w:rPr>
            </w:pPr>
          </w:p>
        </w:tc>
        <w:tc>
          <w:tcPr>
            <w:tcW w:w="2172" w:type="dxa"/>
            <w:vAlign w:val="center"/>
          </w:tcPr>
          <w:p w14:paraId="52C3AD55" w14:textId="09373BC1" w:rsidR="00F51EF2" w:rsidRPr="001A5F70" w:rsidRDefault="00F51EF2" w:rsidP="00F51EF2">
            <w:pPr>
              <w:contextualSpacing/>
              <w:rPr>
                <w:rFonts w:ascii="Times New Roman" w:hAnsi="Times New Roman" w:cs="Times New Roman"/>
                <w:sz w:val="20"/>
                <w:szCs w:val="20"/>
              </w:rPr>
            </w:pPr>
            <w:r w:rsidRPr="001A5F70">
              <w:rPr>
                <w:rFonts w:ascii="Times New Roman" w:hAnsi="Times New Roman" w:cs="Times New Roman"/>
                <w:kern w:val="0"/>
                <w:sz w:val="20"/>
                <w:szCs w:val="20"/>
                <w:lang w:bidi="et-EE"/>
                <w14:ligatures w14:val="none"/>
              </w:rPr>
              <w:t>Anorgaanilised lämmastikväetised</w:t>
            </w:r>
          </w:p>
        </w:tc>
        <w:tc>
          <w:tcPr>
            <w:tcW w:w="1561" w:type="dxa"/>
            <w:vAlign w:val="center"/>
          </w:tcPr>
          <w:p w14:paraId="37DD66A7" w14:textId="67541720" w:rsidR="00F51EF2" w:rsidRPr="00EC3778" w:rsidRDefault="00F51EF2" w:rsidP="00F51EF2">
            <w:pPr>
              <w:contextualSpacing/>
              <w:jc w:val="right"/>
              <w:rPr>
                <w:rFonts w:ascii="Times New Roman" w:hAnsi="Times New Roman" w:cs="Times New Roman"/>
                <w:color w:val="000000"/>
                <w:sz w:val="20"/>
                <w:szCs w:val="20"/>
              </w:rPr>
            </w:pPr>
            <w:r>
              <w:rPr>
                <w:rFonts w:ascii="Times New Roman" w:hAnsi="Times New Roman" w:cs="Times New Roman"/>
                <w:sz w:val="20"/>
                <w:szCs w:val="20"/>
              </w:rPr>
              <w:t>0,00000</w:t>
            </w:r>
            <w:r w:rsidR="00147558">
              <w:rPr>
                <w:rFonts w:ascii="Times New Roman" w:hAnsi="Times New Roman" w:cs="Times New Roman"/>
                <w:sz w:val="20"/>
                <w:szCs w:val="20"/>
              </w:rPr>
              <w:t>416</w:t>
            </w:r>
          </w:p>
        </w:tc>
        <w:tc>
          <w:tcPr>
            <w:tcW w:w="2014" w:type="dxa"/>
            <w:vAlign w:val="center"/>
          </w:tcPr>
          <w:p w14:paraId="43B7E72A" w14:textId="4BEA5849" w:rsidR="00F51EF2" w:rsidRDefault="00F51EF2" w:rsidP="00F51EF2">
            <w:pPr>
              <w:contextualSpacing/>
              <w:rPr>
                <w:rFonts w:ascii="Times New Roman" w:hAnsi="Times New Roman" w:cs="Times New Roman"/>
                <w:sz w:val="20"/>
                <w:szCs w:val="20"/>
              </w:rPr>
            </w:pPr>
            <w:r>
              <w:rPr>
                <w:rFonts w:ascii="Times New Roman" w:hAnsi="Times New Roman" w:cs="Times New Roman"/>
                <w:sz w:val="20"/>
                <w:szCs w:val="20"/>
              </w:rPr>
              <w:t>tCO</w:t>
            </w:r>
            <w:r w:rsidRPr="00F912AA">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vMerge/>
            <w:vAlign w:val="center"/>
          </w:tcPr>
          <w:p w14:paraId="012C0F94" w14:textId="77777777" w:rsidR="00F51EF2" w:rsidRPr="000D50D5" w:rsidRDefault="00F51EF2" w:rsidP="00F51EF2">
            <w:pPr>
              <w:contextualSpacing/>
              <w:rPr>
                <w:rFonts w:ascii="Times New Roman" w:hAnsi="Times New Roman" w:cs="Times New Roman"/>
                <w:sz w:val="20"/>
                <w:szCs w:val="20"/>
              </w:rPr>
            </w:pPr>
          </w:p>
        </w:tc>
      </w:tr>
      <w:tr w:rsidR="00F51EF2" w:rsidRPr="003A4082" w14:paraId="4E294370" w14:textId="77777777" w:rsidTr="00553382">
        <w:trPr>
          <w:trHeight w:val="340"/>
        </w:trPr>
        <w:tc>
          <w:tcPr>
            <w:tcW w:w="2016" w:type="dxa"/>
            <w:vMerge/>
            <w:vAlign w:val="center"/>
          </w:tcPr>
          <w:p w14:paraId="46782D5B"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0B70D959" w14:textId="615B27BA" w:rsidR="00F51EF2" w:rsidRPr="001A5F70" w:rsidRDefault="00F51EF2" w:rsidP="00F51EF2">
            <w:pPr>
              <w:contextualSpacing/>
              <w:rPr>
                <w:rFonts w:ascii="Times New Roman" w:hAnsi="Times New Roman" w:cs="Times New Roman"/>
                <w:sz w:val="20"/>
                <w:szCs w:val="20"/>
              </w:rPr>
            </w:pPr>
            <w:r w:rsidRPr="001A5F70">
              <w:rPr>
                <w:rFonts w:ascii="Times New Roman" w:hAnsi="Times New Roman" w:cs="Times New Roman"/>
                <w:kern w:val="0"/>
                <w:sz w:val="20"/>
                <w:szCs w:val="20"/>
                <w:lang w:bidi="et-EE"/>
                <w14:ligatures w14:val="none"/>
              </w:rPr>
              <w:t>Orgaanilised lämmastikväetised</w:t>
            </w:r>
          </w:p>
        </w:tc>
        <w:tc>
          <w:tcPr>
            <w:tcW w:w="1561" w:type="dxa"/>
            <w:vAlign w:val="center"/>
          </w:tcPr>
          <w:p w14:paraId="034EE448" w14:textId="6E30A9F7" w:rsidR="00F51EF2" w:rsidRPr="00EC3778" w:rsidRDefault="00F51EF2" w:rsidP="00F51EF2">
            <w:pPr>
              <w:contextualSpacing/>
              <w:jc w:val="right"/>
              <w:rPr>
                <w:rFonts w:ascii="Times New Roman" w:hAnsi="Times New Roman" w:cs="Times New Roman"/>
                <w:color w:val="000000"/>
                <w:sz w:val="20"/>
                <w:szCs w:val="20"/>
              </w:rPr>
            </w:pPr>
            <w:r>
              <w:rPr>
                <w:rFonts w:ascii="Times New Roman" w:hAnsi="Times New Roman" w:cs="Times New Roman"/>
                <w:sz w:val="20"/>
                <w:szCs w:val="20"/>
              </w:rPr>
              <w:t>0,00000</w:t>
            </w:r>
            <w:r w:rsidR="00147558">
              <w:rPr>
                <w:rFonts w:ascii="Times New Roman" w:hAnsi="Times New Roman" w:cs="Times New Roman"/>
                <w:sz w:val="20"/>
                <w:szCs w:val="20"/>
              </w:rPr>
              <w:t>416</w:t>
            </w:r>
          </w:p>
        </w:tc>
        <w:tc>
          <w:tcPr>
            <w:tcW w:w="2014" w:type="dxa"/>
            <w:vAlign w:val="center"/>
          </w:tcPr>
          <w:p w14:paraId="0498536F" w14:textId="4297DF3D" w:rsidR="00F51EF2" w:rsidRDefault="00F51EF2" w:rsidP="00F51EF2">
            <w:pPr>
              <w:contextualSpacing/>
              <w:rPr>
                <w:rFonts w:ascii="Times New Roman" w:hAnsi="Times New Roman" w:cs="Times New Roman"/>
                <w:sz w:val="20"/>
                <w:szCs w:val="20"/>
              </w:rPr>
            </w:pPr>
            <w:r>
              <w:rPr>
                <w:rFonts w:ascii="Times New Roman" w:hAnsi="Times New Roman" w:cs="Times New Roman"/>
                <w:sz w:val="20"/>
                <w:szCs w:val="20"/>
              </w:rPr>
              <w:t>tCO</w:t>
            </w:r>
            <w:r w:rsidRPr="00F912AA">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vMerge/>
            <w:vAlign w:val="center"/>
          </w:tcPr>
          <w:p w14:paraId="62C5826C" w14:textId="77777777" w:rsidR="00F51EF2" w:rsidRPr="00C129E7" w:rsidRDefault="00F51EF2" w:rsidP="00F51EF2">
            <w:pPr>
              <w:contextualSpacing/>
              <w:rPr>
                <w:rFonts w:ascii="Times New Roman" w:hAnsi="Times New Roman" w:cs="Times New Roman"/>
                <w:sz w:val="20"/>
                <w:szCs w:val="20"/>
              </w:rPr>
            </w:pPr>
          </w:p>
        </w:tc>
      </w:tr>
      <w:tr w:rsidR="00F51EF2" w:rsidRPr="003A4082" w14:paraId="2A3ABB84" w14:textId="77777777" w:rsidTr="00553382">
        <w:trPr>
          <w:trHeight w:val="340"/>
        </w:trPr>
        <w:tc>
          <w:tcPr>
            <w:tcW w:w="2016" w:type="dxa"/>
            <w:vMerge/>
            <w:vAlign w:val="center"/>
          </w:tcPr>
          <w:p w14:paraId="4FF2A87E" w14:textId="77777777" w:rsidR="00F51EF2" w:rsidRPr="00C129E7" w:rsidRDefault="00F51EF2" w:rsidP="00F51EF2">
            <w:pPr>
              <w:contextualSpacing/>
              <w:rPr>
                <w:rFonts w:ascii="Times New Roman" w:hAnsi="Times New Roman" w:cs="Times New Roman"/>
                <w:sz w:val="20"/>
                <w:szCs w:val="20"/>
              </w:rPr>
            </w:pPr>
          </w:p>
        </w:tc>
        <w:tc>
          <w:tcPr>
            <w:tcW w:w="2172" w:type="dxa"/>
            <w:vAlign w:val="center"/>
          </w:tcPr>
          <w:p w14:paraId="2B36BD18" w14:textId="26E164B2" w:rsidR="00F51EF2" w:rsidRPr="001A5F70" w:rsidRDefault="00F51EF2" w:rsidP="00F51EF2">
            <w:pPr>
              <w:contextualSpacing/>
              <w:rPr>
                <w:rFonts w:ascii="Times New Roman" w:hAnsi="Times New Roman" w:cs="Times New Roman"/>
                <w:sz w:val="20"/>
                <w:szCs w:val="20"/>
              </w:rPr>
            </w:pPr>
            <w:r w:rsidRPr="001A5F70">
              <w:rPr>
                <w:rFonts w:ascii="Times New Roman" w:hAnsi="Times New Roman" w:cs="Times New Roman"/>
                <w:sz w:val="20"/>
                <w:szCs w:val="20"/>
              </w:rPr>
              <w:t>Loomade sõnnik</w:t>
            </w:r>
          </w:p>
        </w:tc>
        <w:tc>
          <w:tcPr>
            <w:tcW w:w="1561" w:type="dxa"/>
            <w:vAlign w:val="center"/>
          </w:tcPr>
          <w:p w14:paraId="6E011AF5" w14:textId="7D3D4771" w:rsidR="00F51EF2" w:rsidRPr="00EC3778" w:rsidRDefault="00F51EF2" w:rsidP="00F51EF2">
            <w:pPr>
              <w:contextualSpacing/>
              <w:jc w:val="right"/>
              <w:rPr>
                <w:rFonts w:ascii="Times New Roman" w:hAnsi="Times New Roman" w:cs="Times New Roman"/>
                <w:color w:val="000000"/>
                <w:sz w:val="20"/>
                <w:szCs w:val="20"/>
              </w:rPr>
            </w:pPr>
            <w:r>
              <w:rPr>
                <w:rFonts w:ascii="Times New Roman" w:hAnsi="Times New Roman" w:cs="Times New Roman"/>
                <w:sz w:val="20"/>
                <w:szCs w:val="20"/>
              </w:rPr>
              <w:t>0,00000</w:t>
            </w:r>
            <w:r w:rsidR="00147558">
              <w:rPr>
                <w:rFonts w:ascii="Times New Roman" w:hAnsi="Times New Roman" w:cs="Times New Roman"/>
                <w:sz w:val="20"/>
                <w:szCs w:val="20"/>
              </w:rPr>
              <w:t>416</w:t>
            </w:r>
          </w:p>
        </w:tc>
        <w:tc>
          <w:tcPr>
            <w:tcW w:w="2014" w:type="dxa"/>
            <w:vAlign w:val="center"/>
          </w:tcPr>
          <w:p w14:paraId="3B740FA8" w14:textId="7EADB988" w:rsidR="00F51EF2" w:rsidRDefault="00F51EF2" w:rsidP="00F51EF2">
            <w:pPr>
              <w:contextualSpacing/>
              <w:rPr>
                <w:rFonts w:ascii="Times New Roman" w:hAnsi="Times New Roman" w:cs="Times New Roman"/>
                <w:sz w:val="20"/>
                <w:szCs w:val="20"/>
              </w:rPr>
            </w:pPr>
            <w:r>
              <w:rPr>
                <w:rFonts w:ascii="Times New Roman" w:hAnsi="Times New Roman" w:cs="Times New Roman"/>
                <w:sz w:val="20"/>
                <w:szCs w:val="20"/>
              </w:rPr>
              <w:t>tCO</w:t>
            </w:r>
            <w:r w:rsidRPr="00F912AA">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vMerge/>
            <w:vAlign w:val="center"/>
          </w:tcPr>
          <w:p w14:paraId="6E89742C" w14:textId="77777777" w:rsidR="00F51EF2" w:rsidRPr="00C129E7" w:rsidRDefault="00F51EF2" w:rsidP="00F51EF2">
            <w:pPr>
              <w:contextualSpacing/>
              <w:rPr>
                <w:rFonts w:ascii="Times New Roman" w:hAnsi="Times New Roman" w:cs="Times New Roman"/>
                <w:sz w:val="20"/>
                <w:szCs w:val="20"/>
              </w:rPr>
            </w:pPr>
          </w:p>
        </w:tc>
      </w:tr>
      <w:tr w:rsidR="00F51EF2" w:rsidRPr="003A4082" w14:paraId="5C1A314D" w14:textId="77777777" w:rsidTr="00553382">
        <w:trPr>
          <w:trHeight w:val="525"/>
        </w:trPr>
        <w:tc>
          <w:tcPr>
            <w:tcW w:w="9828" w:type="dxa"/>
            <w:gridSpan w:val="5"/>
            <w:shd w:val="clear" w:color="auto" w:fill="F2F2F2" w:themeFill="background1" w:themeFillShade="F2"/>
            <w:vAlign w:val="center"/>
          </w:tcPr>
          <w:p w14:paraId="574062C6" w14:textId="65C6747D" w:rsidR="00F51EF2" w:rsidRPr="0072755F" w:rsidRDefault="00F51EF2" w:rsidP="00F51EF2">
            <w:pPr>
              <w:contextualSpacing/>
              <w:jc w:val="center"/>
              <w:rPr>
                <w:rFonts w:ascii="Times New Roman" w:hAnsi="Times New Roman" w:cs="Times New Roman"/>
                <w:b/>
                <w:bCs/>
                <w:sz w:val="20"/>
                <w:szCs w:val="20"/>
              </w:rPr>
            </w:pPr>
            <w:r w:rsidRPr="0072755F">
              <w:rPr>
                <w:rFonts w:ascii="Times New Roman" w:eastAsia="Times New Roman" w:hAnsi="Times New Roman" w:cs="Times New Roman"/>
                <w:b/>
                <w:sz w:val="20"/>
                <w:szCs w:val="20"/>
                <w:lang w:bidi="et-EE"/>
              </w:rPr>
              <w:t xml:space="preserve">MÕJUALA 2 </w:t>
            </w:r>
          </w:p>
        </w:tc>
      </w:tr>
      <w:tr w:rsidR="00F95958" w:rsidRPr="003A4082" w14:paraId="0100179E" w14:textId="77777777" w:rsidTr="00553382">
        <w:trPr>
          <w:trHeight w:val="340"/>
        </w:trPr>
        <w:tc>
          <w:tcPr>
            <w:tcW w:w="2016" w:type="dxa"/>
            <w:vMerge w:val="restart"/>
            <w:vAlign w:val="center"/>
          </w:tcPr>
          <w:p w14:paraId="41BD0275" w14:textId="74A3C03B" w:rsidR="00F95958" w:rsidRPr="00883A32" w:rsidRDefault="00F95958" w:rsidP="00F95958">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Elekter</w:t>
            </w:r>
          </w:p>
        </w:tc>
        <w:tc>
          <w:tcPr>
            <w:tcW w:w="2172" w:type="dxa"/>
            <w:vAlign w:val="center"/>
          </w:tcPr>
          <w:p w14:paraId="0B141E98" w14:textId="32B4B373" w:rsidR="00F95958" w:rsidRPr="00883A32" w:rsidRDefault="00F95958" w:rsidP="00F95958">
            <w:pPr>
              <w:contextualSpacing/>
              <w:jc w:val="both"/>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 xml:space="preserve">Läti (kWh) </w:t>
            </w:r>
            <w:r>
              <w:rPr>
                <w:rFonts w:ascii="Times New Roman" w:eastAsia="Times New Roman" w:hAnsi="Times New Roman" w:cs="Times New Roman"/>
                <w:sz w:val="20"/>
                <w:szCs w:val="20"/>
                <w:lang w:bidi="et-EE"/>
              </w:rPr>
              <w:t>2024, 2025</w:t>
            </w:r>
          </w:p>
        </w:tc>
        <w:tc>
          <w:tcPr>
            <w:tcW w:w="1561" w:type="dxa"/>
            <w:vAlign w:val="center"/>
          </w:tcPr>
          <w:p w14:paraId="1DE669C3" w14:textId="549274EC" w:rsidR="00F95958" w:rsidRPr="00883A32" w:rsidRDefault="00F95958" w:rsidP="00F95958">
            <w:pPr>
              <w:contextualSpacing/>
              <w:jc w:val="right"/>
              <w:rPr>
                <w:rFonts w:ascii="Times New Roman" w:eastAsia="Times New Roman" w:hAnsi="Times New Roman" w:cs="Times New Roman"/>
                <w:sz w:val="20"/>
                <w:szCs w:val="20"/>
                <w:lang w:bidi="et-EE"/>
              </w:rPr>
            </w:pPr>
            <w:r>
              <w:rPr>
                <w:rFonts w:ascii="Times New Roman" w:hAnsi="Times New Roman" w:cs="Times New Roman"/>
                <w:sz w:val="20"/>
                <w:szCs w:val="20"/>
              </w:rPr>
              <w:t>0,5042</w:t>
            </w:r>
          </w:p>
        </w:tc>
        <w:tc>
          <w:tcPr>
            <w:tcW w:w="2014" w:type="dxa"/>
            <w:vAlign w:val="center"/>
          </w:tcPr>
          <w:p w14:paraId="2B742EB0" w14:textId="3546F586" w:rsidR="00F95958" w:rsidRPr="00883A32" w:rsidRDefault="00F95958" w:rsidP="00F95958">
            <w:pPr>
              <w:contextualSpacing/>
              <w:jc w:val="both"/>
              <w:rPr>
                <w:rFonts w:ascii="Times New Roman" w:eastAsia="Times New Roman" w:hAnsi="Times New Roman" w:cs="Times New Roman"/>
                <w:sz w:val="20"/>
                <w:szCs w:val="20"/>
                <w:lang w:bidi="et-EE"/>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 xml:space="preserve">2 </w:t>
            </w:r>
            <w:r w:rsidRPr="00570A47">
              <w:rPr>
                <w:rFonts w:ascii="Times New Roman" w:hAnsi="Times New Roman" w:cs="Times New Roman"/>
                <w:sz w:val="20"/>
                <w:szCs w:val="20"/>
              </w:rPr>
              <w:t>e</w:t>
            </w:r>
          </w:p>
        </w:tc>
        <w:tc>
          <w:tcPr>
            <w:tcW w:w="2065" w:type="dxa"/>
            <w:vAlign w:val="center"/>
          </w:tcPr>
          <w:p w14:paraId="232FEF67" w14:textId="2E99D23C" w:rsidR="00F95958" w:rsidRDefault="00F95958" w:rsidP="00F95958">
            <w:pPr>
              <w:contextualSpacing/>
              <w:jc w:val="both"/>
              <w:rPr>
                <w:rFonts w:ascii="Times New Roman" w:hAnsi="Times New Roman" w:cs="Times New Roman"/>
                <w:sz w:val="20"/>
                <w:szCs w:val="20"/>
              </w:rPr>
            </w:pPr>
            <w:r>
              <w:rPr>
                <w:rFonts w:ascii="Times New Roman" w:hAnsi="Times New Roman" w:cs="Times New Roman"/>
                <w:iCs/>
                <w:sz w:val="20"/>
                <w:szCs w:val="20"/>
              </w:rPr>
              <w:t>AIB 2024</w:t>
            </w:r>
            <w:r w:rsidR="00C31C0A">
              <w:rPr>
                <w:rStyle w:val="FootnoteReference"/>
                <w:rFonts w:ascii="Times New Roman" w:hAnsi="Times New Roman" w:cs="Times New Roman"/>
                <w:iCs/>
                <w:sz w:val="20"/>
                <w:szCs w:val="20"/>
              </w:rPr>
              <w:footnoteReference w:id="10"/>
            </w:r>
          </w:p>
        </w:tc>
      </w:tr>
      <w:tr w:rsidR="00F51EF2" w:rsidRPr="003A4082" w14:paraId="11A2EE00" w14:textId="77777777" w:rsidTr="00553382">
        <w:trPr>
          <w:trHeight w:val="340"/>
        </w:trPr>
        <w:tc>
          <w:tcPr>
            <w:tcW w:w="2016" w:type="dxa"/>
            <w:vMerge/>
            <w:vAlign w:val="center"/>
          </w:tcPr>
          <w:p w14:paraId="11D7060D" w14:textId="57493BB1" w:rsidR="00F51EF2" w:rsidRPr="00883A32" w:rsidRDefault="00F51EF2" w:rsidP="00F51EF2">
            <w:pPr>
              <w:contextualSpacing/>
              <w:rPr>
                <w:rFonts w:ascii="Times New Roman" w:hAnsi="Times New Roman" w:cs="Times New Roman"/>
                <w:sz w:val="20"/>
                <w:szCs w:val="20"/>
              </w:rPr>
            </w:pPr>
          </w:p>
        </w:tc>
        <w:tc>
          <w:tcPr>
            <w:tcW w:w="2172" w:type="dxa"/>
            <w:vAlign w:val="center"/>
          </w:tcPr>
          <w:p w14:paraId="010FD7F3" w14:textId="2BF64A84"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 xml:space="preserve">Läti (kWh) </w:t>
            </w:r>
            <w:r>
              <w:rPr>
                <w:rFonts w:ascii="Times New Roman" w:eastAsia="Times New Roman" w:hAnsi="Times New Roman" w:cs="Times New Roman"/>
                <w:sz w:val="20"/>
                <w:szCs w:val="20"/>
                <w:lang w:bidi="et-EE"/>
              </w:rPr>
              <w:t>2023</w:t>
            </w:r>
          </w:p>
        </w:tc>
        <w:tc>
          <w:tcPr>
            <w:tcW w:w="1561" w:type="dxa"/>
            <w:vAlign w:val="center"/>
          </w:tcPr>
          <w:p w14:paraId="57DC33BB" w14:textId="64B845B8"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7877F0">
              <w:rPr>
                <w:rFonts w:ascii="Times New Roman" w:hAnsi="Times New Roman" w:cs="Times New Roman"/>
                <w:sz w:val="20"/>
                <w:szCs w:val="20"/>
              </w:rPr>
              <w:t>5354</w:t>
            </w:r>
          </w:p>
        </w:tc>
        <w:tc>
          <w:tcPr>
            <w:tcW w:w="2014" w:type="dxa"/>
            <w:vAlign w:val="center"/>
          </w:tcPr>
          <w:p w14:paraId="35B97E74" w14:textId="15661E43"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 xml:space="preserve">2 </w:t>
            </w:r>
            <w:r w:rsidRPr="00570A47">
              <w:rPr>
                <w:rFonts w:ascii="Times New Roman" w:hAnsi="Times New Roman" w:cs="Times New Roman"/>
                <w:sz w:val="20"/>
                <w:szCs w:val="20"/>
              </w:rPr>
              <w:t>e</w:t>
            </w:r>
          </w:p>
        </w:tc>
        <w:tc>
          <w:tcPr>
            <w:tcW w:w="2065" w:type="dxa"/>
            <w:vAlign w:val="center"/>
          </w:tcPr>
          <w:p w14:paraId="2834EE33" w14:textId="69FDAA7C" w:rsidR="00F51EF2" w:rsidRPr="00883A32" w:rsidRDefault="00F51EF2" w:rsidP="00F51EF2">
            <w:pPr>
              <w:contextualSpacing/>
              <w:jc w:val="both"/>
              <w:rPr>
                <w:rFonts w:ascii="Times New Roman" w:hAnsi="Times New Roman" w:cs="Times New Roman"/>
                <w:sz w:val="20"/>
                <w:szCs w:val="20"/>
              </w:rPr>
            </w:pPr>
            <w:r>
              <w:rPr>
                <w:rFonts w:ascii="Times New Roman" w:hAnsi="Times New Roman" w:cs="Times New Roman"/>
                <w:sz w:val="20"/>
                <w:szCs w:val="20"/>
              </w:rPr>
              <w:t>AIB 2023</w:t>
            </w:r>
            <w:r>
              <w:rPr>
                <w:rStyle w:val="FootnoteReference"/>
                <w:rFonts w:ascii="Times New Roman" w:hAnsi="Times New Roman" w:cs="Times New Roman"/>
                <w:sz w:val="20"/>
                <w:szCs w:val="20"/>
              </w:rPr>
              <w:footnoteReference w:id="11"/>
            </w:r>
          </w:p>
        </w:tc>
      </w:tr>
      <w:tr w:rsidR="00F51EF2" w:rsidRPr="003A4082" w14:paraId="58F701AF" w14:textId="77777777" w:rsidTr="00553382">
        <w:trPr>
          <w:trHeight w:val="340"/>
        </w:trPr>
        <w:tc>
          <w:tcPr>
            <w:tcW w:w="2016" w:type="dxa"/>
            <w:vMerge/>
            <w:vAlign w:val="center"/>
          </w:tcPr>
          <w:p w14:paraId="472EFA59" w14:textId="77777777" w:rsidR="00F51EF2" w:rsidRPr="00883A32" w:rsidRDefault="00F51EF2" w:rsidP="00F51EF2">
            <w:pPr>
              <w:contextualSpacing/>
              <w:rPr>
                <w:rFonts w:ascii="Times New Roman" w:eastAsia="Times New Roman" w:hAnsi="Times New Roman" w:cs="Times New Roman"/>
                <w:sz w:val="20"/>
                <w:szCs w:val="20"/>
                <w:lang w:bidi="et-EE"/>
              </w:rPr>
            </w:pPr>
          </w:p>
        </w:tc>
        <w:tc>
          <w:tcPr>
            <w:tcW w:w="2172" w:type="dxa"/>
            <w:vAlign w:val="center"/>
          </w:tcPr>
          <w:p w14:paraId="7046F9B4" w14:textId="765F2345" w:rsidR="00F51EF2" w:rsidRPr="00883A32" w:rsidRDefault="00F51EF2" w:rsidP="00F51EF2">
            <w:pPr>
              <w:contextualSpacing/>
              <w:jc w:val="both"/>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Läti (kWh) 2022</w:t>
            </w:r>
          </w:p>
        </w:tc>
        <w:tc>
          <w:tcPr>
            <w:tcW w:w="1561" w:type="dxa"/>
            <w:vAlign w:val="center"/>
          </w:tcPr>
          <w:p w14:paraId="6DE65244" w14:textId="722F1897" w:rsidR="00F51EF2" w:rsidRPr="00883A32" w:rsidRDefault="00F51EF2" w:rsidP="00F51EF2">
            <w:pPr>
              <w:contextualSpacing/>
              <w:jc w:val="right"/>
              <w:rPr>
                <w:rFonts w:ascii="Times New Roman" w:eastAsia="Times New Roman" w:hAnsi="Times New Roman" w:cs="Times New Roman"/>
                <w:sz w:val="20"/>
                <w:szCs w:val="20"/>
                <w:lang w:bidi="et-EE"/>
              </w:rPr>
            </w:pPr>
            <w:r w:rsidRPr="00570A47">
              <w:rPr>
                <w:rFonts w:ascii="Times New Roman" w:hAnsi="Times New Roman" w:cs="Times New Roman"/>
                <w:sz w:val="20"/>
                <w:szCs w:val="20"/>
              </w:rPr>
              <w:t>0,</w:t>
            </w:r>
            <w:r w:rsidR="007877F0" w:rsidRPr="00570A47">
              <w:rPr>
                <w:rFonts w:ascii="Times New Roman" w:hAnsi="Times New Roman" w:cs="Times New Roman"/>
                <w:sz w:val="20"/>
                <w:szCs w:val="20"/>
              </w:rPr>
              <w:t>51</w:t>
            </w:r>
            <w:r w:rsidR="007877F0">
              <w:rPr>
                <w:rFonts w:ascii="Times New Roman" w:hAnsi="Times New Roman" w:cs="Times New Roman"/>
                <w:sz w:val="20"/>
                <w:szCs w:val="20"/>
              </w:rPr>
              <w:t>07</w:t>
            </w:r>
          </w:p>
        </w:tc>
        <w:tc>
          <w:tcPr>
            <w:tcW w:w="2014" w:type="dxa"/>
            <w:vAlign w:val="center"/>
          </w:tcPr>
          <w:p w14:paraId="37EEFFDA" w14:textId="13A6F110" w:rsidR="00F51EF2" w:rsidRPr="00883A32" w:rsidRDefault="00F51EF2" w:rsidP="00F51EF2">
            <w:pPr>
              <w:contextualSpacing/>
              <w:jc w:val="both"/>
              <w:rPr>
                <w:rFonts w:ascii="Times New Roman" w:eastAsia="Times New Roman" w:hAnsi="Times New Roman" w:cs="Times New Roman"/>
                <w:sz w:val="20"/>
                <w:szCs w:val="20"/>
                <w:lang w:bidi="et-EE"/>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 xml:space="preserve">2 </w:t>
            </w:r>
            <w:r w:rsidRPr="00570A47">
              <w:rPr>
                <w:rFonts w:ascii="Times New Roman" w:hAnsi="Times New Roman" w:cs="Times New Roman"/>
                <w:sz w:val="20"/>
                <w:szCs w:val="20"/>
              </w:rPr>
              <w:t>e</w:t>
            </w:r>
          </w:p>
        </w:tc>
        <w:tc>
          <w:tcPr>
            <w:tcW w:w="2065" w:type="dxa"/>
            <w:vAlign w:val="center"/>
          </w:tcPr>
          <w:p w14:paraId="66DA1F7E" w14:textId="2B66C9C1" w:rsidR="00F51EF2" w:rsidRPr="00883A32" w:rsidRDefault="00F51EF2" w:rsidP="00F51EF2">
            <w:pPr>
              <w:contextualSpacing/>
              <w:jc w:val="both"/>
              <w:rPr>
                <w:rFonts w:ascii="Times New Roman" w:eastAsia="Times New Roman" w:hAnsi="Times New Roman" w:cs="Times New Roman"/>
                <w:sz w:val="20"/>
                <w:szCs w:val="20"/>
                <w:lang w:bidi="et-EE"/>
              </w:rPr>
            </w:pPr>
            <w:r w:rsidRPr="00570A47">
              <w:rPr>
                <w:rFonts w:ascii="Times New Roman" w:hAnsi="Times New Roman" w:cs="Times New Roman"/>
                <w:sz w:val="20"/>
                <w:szCs w:val="20"/>
              </w:rPr>
              <w:t>AIB 2022</w:t>
            </w:r>
            <w:r w:rsidRPr="00570A47">
              <w:rPr>
                <w:rStyle w:val="FootnoteReference"/>
                <w:rFonts w:ascii="Times New Roman" w:hAnsi="Times New Roman" w:cs="Times New Roman"/>
                <w:sz w:val="20"/>
                <w:szCs w:val="20"/>
              </w:rPr>
              <w:footnoteReference w:id="12"/>
            </w:r>
          </w:p>
        </w:tc>
      </w:tr>
      <w:tr w:rsidR="00F51EF2" w:rsidRPr="003A4082" w14:paraId="22349C78" w14:textId="50796197" w:rsidTr="00553382">
        <w:trPr>
          <w:trHeight w:val="340"/>
        </w:trPr>
        <w:tc>
          <w:tcPr>
            <w:tcW w:w="2016" w:type="dxa"/>
            <w:vMerge/>
          </w:tcPr>
          <w:p w14:paraId="0A3755C9"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07E2C88E" w14:textId="0D0EFA5E"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Läti (kWh) 2021</w:t>
            </w:r>
          </w:p>
        </w:tc>
        <w:tc>
          <w:tcPr>
            <w:tcW w:w="1561" w:type="dxa"/>
            <w:vAlign w:val="center"/>
          </w:tcPr>
          <w:p w14:paraId="4F6BB5AE" w14:textId="31D120A5"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7877F0" w:rsidRPr="00570A47">
              <w:rPr>
                <w:rFonts w:ascii="Times New Roman" w:hAnsi="Times New Roman" w:cs="Times New Roman"/>
                <w:sz w:val="20"/>
                <w:szCs w:val="20"/>
              </w:rPr>
              <w:t>30</w:t>
            </w:r>
            <w:r w:rsidR="007877F0">
              <w:rPr>
                <w:rFonts w:ascii="Times New Roman" w:hAnsi="Times New Roman" w:cs="Times New Roman"/>
                <w:sz w:val="20"/>
                <w:szCs w:val="20"/>
              </w:rPr>
              <w:t>26</w:t>
            </w:r>
          </w:p>
        </w:tc>
        <w:tc>
          <w:tcPr>
            <w:tcW w:w="2014" w:type="dxa"/>
            <w:vAlign w:val="center"/>
          </w:tcPr>
          <w:p w14:paraId="2CC67A81" w14:textId="6A61B4C3"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5BA1BCDD" w14:textId="2F22A6F3" w:rsidR="00F51EF2" w:rsidRPr="00883A32" w:rsidRDefault="00F51EF2" w:rsidP="00F51EF2">
            <w:pPr>
              <w:contextualSpacing/>
              <w:rPr>
                <w:rFonts w:ascii="Times New Roman" w:hAnsi="Times New Roman" w:cs="Times New Roman"/>
                <w:sz w:val="20"/>
                <w:szCs w:val="20"/>
              </w:rPr>
            </w:pPr>
            <w:r w:rsidRPr="00570A47">
              <w:rPr>
                <w:rFonts w:ascii="Times New Roman" w:hAnsi="Times New Roman" w:cs="Times New Roman"/>
                <w:sz w:val="20"/>
                <w:szCs w:val="20"/>
              </w:rPr>
              <w:t>AIB 2021</w:t>
            </w:r>
            <w:r w:rsidRPr="00570A47">
              <w:rPr>
                <w:rStyle w:val="FootnoteReference"/>
                <w:rFonts w:ascii="Times New Roman" w:hAnsi="Times New Roman" w:cs="Times New Roman"/>
                <w:sz w:val="20"/>
                <w:szCs w:val="20"/>
              </w:rPr>
              <w:footnoteReference w:id="13"/>
            </w:r>
          </w:p>
        </w:tc>
      </w:tr>
      <w:tr w:rsidR="00F51EF2" w:rsidRPr="003A4082" w14:paraId="5668308B" w14:textId="77777777" w:rsidTr="00553382">
        <w:trPr>
          <w:trHeight w:val="340"/>
        </w:trPr>
        <w:tc>
          <w:tcPr>
            <w:tcW w:w="2016" w:type="dxa"/>
            <w:vMerge/>
          </w:tcPr>
          <w:p w14:paraId="65DE87A9"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2507560F" w14:textId="45F526B4"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Läti (kWh) 2020</w:t>
            </w:r>
          </w:p>
        </w:tc>
        <w:tc>
          <w:tcPr>
            <w:tcW w:w="1561" w:type="dxa"/>
            <w:vAlign w:val="center"/>
          </w:tcPr>
          <w:p w14:paraId="257D3400" w14:textId="644AEC74"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7877F0" w:rsidRPr="00570A47">
              <w:rPr>
                <w:rFonts w:ascii="Times New Roman" w:hAnsi="Times New Roman" w:cs="Times New Roman"/>
                <w:sz w:val="20"/>
                <w:szCs w:val="20"/>
              </w:rPr>
              <w:t>42</w:t>
            </w:r>
            <w:r w:rsidR="007877F0">
              <w:rPr>
                <w:rFonts w:ascii="Times New Roman" w:hAnsi="Times New Roman" w:cs="Times New Roman"/>
                <w:sz w:val="20"/>
                <w:szCs w:val="20"/>
              </w:rPr>
              <w:t>15</w:t>
            </w:r>
          </w:p>
        </w:tc>
        <w:tc>
          <w:tcPr>
            <w:tcW w:w="2014" w:type="dxa"/>
            <w:vAlign w:val="center"/>
          </w:tcPr>
          <w:p w14:paraId="4F40A077" w14:textId="1894209A"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7D58E578" w14:textId="52B81C2F"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AIB 2020</w:t>
            </w:r>
            <w:r w:rsidRPr="00570A47">
              <w:rPr>
                <w:rStyle w:val="FootnoteReference"/>
                <w:rFonts w:ascii="Times New Roman" w:hAnsi="Times New Roman" w:cs="Times New Roman"/>
                <w:sz w:val="20"/>
                <w:szCs w:val="20"/>
              </w:rPr>
              <w:footnoteReference w:id="14"/>
            </w:r>
          </w:p>
        </w:tc>
      </w:tr>
      <w:tr w:rsidR="00523E21" w:rsidRPr="003A4082" w14:paraId="7AFE9948" w14:textId="77777777" w:rsidTr="00553382">
        <w:trPr>
          <w:trHeight w:val="340"/>
        </w:trPr>
        <w:tc>
          <w:tcPr>
            <w:tcW w:w="2016" w:type="dxa"/>
            <w:vMerge/>
          </w:tcPr>
          <w:p w14:paraId="6C9FC144" w14:textId="77777777" w:rsidR="00523E21" w:rsidRPr="00883A32" w:rsidRDefault="00523E21" w:rsidP="00523E21">
            <w:pPr>
              <w:contextualSpacing/>
              <w:jc w:val="both"/>
              <w:rPr>
                <w:rFonts w:ascii="Times New Roman" w:hAnsi="Times New Roman" w:cs="Times New Roman"/>
                <w:sz w:val="20"/>
                <w:szCs w:val="20"/>
              </w:rPr>
            </w:pPr>
          </w:p>
        </w:tc>
        <w:tc>
          <w:tcPr>
            <w:tcW w:w="2172" w:type="dxa"/>
            <w:vAlign w:val="center"/>
          </w:tcPr>
          <w:p w14:paraId="47C64B0F" w14:textId="75EADBF3" w:rsidR="00523E21" w:rsidRPr="00883A32" w:rsidRDefault="00523E21" w:rsidP="00523E21">
            <w:pPr>
              <w:contextualSpacing/>
              <w:jc w:val="both"/>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Leedu (kWh) 202</w:t>
            </w:r>
            <w:r>
              <w:rPr>
                <w:rFonts w:ascii="Times New Roman" w:eastAsia="Times New Roman" w:hAnsi="Times New Roman" w:cs="Times New Roman"/>
                <w:sz w:val="20"/>
                <w:szCs w:val="20"/>
                <w:lang w:bidi="et-EE"/>
              </w:rPr>
              <w:t>4, 2025</w:t>
            </w:r>
          </w:p>
        </w:tc>
        <w:tc>
          <w:tcPr>
            <w:tcW w:w="1561" w:type="dxa"/>
            <w:vAlign w:val="center"/>
          </w:tcPr>
          <w:p w14:paraId="1D3A53F2" w14:textId="4B985D1D" w:rsidR="00523E21" w:rsidRDefault="00523E21" w:rsidP="00523E21">
            <w:pPr>
              <w:contextualSpacing/>
              <w:jc w:val="right"/>
              <w:rPr>
                <w:rFonts w:ascii="Times New Roman" w:hAnsi="Times New Roman" w:cs="Times New Roman"/>
                <w:sz w:val="20"/>
                <w:szCs w:val="20"/>
              </w:rPr>
            </w:pPr>
            <w:r>
              <w:rPr>
                <w:rFonts w:ascii="Times New Roman" w:hAnsi="Times New Roman" w:cs="Times New Roman"/>
                <w:sz w:val="20"/>
                <w:szCs w:val="20"/>
              </w:rPr>
              <w:t>0,5679</w:t>
            </w:r>
          </w:p>
        </w:tc>
        <w:tc>
          <w:tcPr>
            <w:tcW w:w="2014" w:type="dxa"/>
            <w:vAlign w:val="center"/>
          </w:tcPr>
          <w:p w14:paraId="61B3280E" w14:textId="2F391168" w:rsidR="00523E21" w:rsidRDefault="00523E21" w:rsidP="00523E21">
            <w:pPr>
              <w:contextualSpacing/>
              <w:jc w:val="both"/>
              <w:rPr>
                <w:rFonts w:ascii="Times New Roman" w:hAnsi="Times New Roman" w:cs="Times New Roman"/>
                <w:sz w:val="20"/>
                <w:szCs w:val="20"/>
              </w:rPr>
            </w:pPr>
            <w:r>
              <w:rPr>
                <w:rFonts w:ascii="Times New Roman" w:hAnsi="Times New Roman" w:cs="Times New Roman"/>
                <w:sz w:val="20"/>
                <w:szCs w:val="20"/>
              </w:rPr>
              <w:t>kgCO</w:t>
            </w:r>
            <w:r w:rsidRPr="004E2179">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vAlign w:val="center"/>
          </w:tcPr>
          <w:p w14:paraId="31148351" w14:textId="3B5D7D87" w:rsidR="00523E21" w:rsidRDefault="00523E21" w:rsidP="00523E21">
            <w:pPr>
              <w:contextualSpacing/>
              <w:jc w:val="both"/>
              <w:rPr>
                <w:rFonts w:ascii="Times New Roman" w:hAnsi="Times New Roman" w:cs="Times New Roman"/>
                <w:sz w:val="20"/>
                <w:szCs w:val="20"/>
              </w:rPr>
            </w:pPr>
            <w:r>
              <w:rPr>
                <w:rFonts w:ascii="Times New Roman" w:hAnsi="Times New Roman" w:cs="Times New Roman"/>
                <w:sz w:val="20"/>
                <w:szCs w:val="20"/>
              </w:rPr>
              <w:t>AIB 2024</w:t>
            </w:r>
          </w:p>
        </w:tc>
      </w:tr>
      <w:tr w:rsidR="00F51EF2" w:rsidRPr="003A4082" w14:paraId="677AA7E6" w14:textId="77777777" w:rsidTr="00553382">
        <w:trPr>
          <w:trHeight w:val="340"/>
        </w:trPr>
        <w:tc>
          <w:tcPr>
            <w:tcW w:w="2016" w:type="dxa"/>
            <w:vMerge/>
          </w:tcPr>
          <w:p w14:paraId="6C80EE28"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293D62C1" w14:textId="384847CD" w:rsidR="00F51EF2" w:rsidRPr="00883A32" w:rsidRDefault="00F51EF2" w:rsidP="00F51EF2">
            <w:pPr>
              <w:contextualSpacing/>
              <w:jc w:val="both"/>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Leedu (kWh) 202</w:t>
            </w:r>
            <w:r>
              <w:rPr>
                <w:rFonts w:ascii="Times New Roman" w:eastAsia="Times New Roman" w:hAnsi="Times New Roman" w:cs="Times New Roman"/>
                <w:sz w:val="20"/>
                <w:szCs w:val="20"/>
                <w:lang w:bidi="et-EE"/>
              </w:rPr>
              <w:t>3</w:t>
            </w:r>
          </w:p>
        </w:tc>
        <w:tc>
          <w:tcPr>
            <w:tcW w:w="1561" w:type="dxa"/>
            <w:vAlign w:val="center"/>
          </w:tcPr>
          <w:p w14:paraId="33024115" w14:textId="4EB93F31" w:rsidR="00F51EF2" w:rsidRPr="00883A32" w:rsidRDefault="00F51EF2" w:rsidP="00F51EF2">
            <w:pPr>
              <w:contextualSpacing/>
              <w:jc w:val="right"/>
              <w:rPr>
                <w:rFonts w:ascii="Times New Roman" w:eastAsia="Times New Roman" w:hAnsi="Times New Roman" w:cs="Times New Roman"/>
                <w:sz w:val="20"/>
                <w:szCs w:val="20"/>
                <w:lang w:bidi="et-EE"/>
              </w:rPr>
            </w:pPr>
            <w:r>
              <w:rPr>
                <w:rFonts w:ascii="Times New Roman" w:hAnsi="Times New Roman" w:cs="Times New Roman"/>
                <w:sz w:val="20"/>
                <w:szCs w:val="20"/>
              </w:rPr>
              <w:t>0,</w:t>
            </w:r>
            <w:r w:rsidR="00F371A8">
              <w:rPr>
                <w:rFonts w:ascii="Times New Roman" w:hAnsi="Times New Roman" w:cs="Times New Roman"/>
                <w:sz w:val="20"/>
                <w:szCs w:val="20"/>
              </w:rPr>
              <w:t>5832</w:t>
            </w:r>
          </w:p>
        </w:tc>
        <w:tc>
          <w:tcPr>
            <w:tcW w:w="2014" w:type="dxa"/>
            <w:vAlign w:val="center"/>
          </w:tcPr>
          <w:p w14:paraId="78879A97" w14:textId="07B346DA" w:rsidR="00F51EF2" w:rsidRPr="00883A32" w:rsidRDefault="00F51EF2" w:rsidP="00F51EF2">
            <w:pPr>
              <w:contextualSpacing/>
              <w:jc w:val="both"/>
              <w:rPr>
                <w:rFonts w:ascii="Times New Roman" w:eastAsia="Times New Roman" w:hAnsi="Times New Roman" w:cs="Times New Roman"/>
                <w:sz w:val="20"/>
                <w:szCs w:val="20"/>
                <w:lang w:bidi="et-EE"/>
              </w:rPr>
            </w:pPr>
            <w:r>
              <w:rPr>
                <w:rFonts w:ascii="Times New Roman" w:hAnsi="Times New Roman" w:cs="Times New Roman"/>
                <w:sz w:val="20"/>
                <w:szCs w:val="20"/>
              </w:rPr>
              <w:t>kgCO</w:t>
            </w:r>
            <w:r w:rsidRPr="004E2179">
              <w:rPr>
                <w:rFonts w:ascii="Times New Roman" w:hAnsi="Times New Roman" w:cs="Times New Roman"/>
                <w:sz w:val="20"/>
                <w:szCs w:val="20"/>
                <w:vertAlign w:val="subscript"/>
              </w:rPr>
              <w:t>2</w:t>
            </w:r>
            <w:r>
              <w:rPr>
                <w:rFonts w:ascii="Times New Roman" w:hAnsi="Times New Roman" w:cs="Times New Roman"/>
                <w:sz w:val="20"/>
                <w:szCs w:val="20"/>
              </w:rPr>
              <w:t>e</w:t>
            </w:r>
          </w:p>
        </w:tc>
        <w:tc>
          <w:tcPr>
            <w:tcW w:w="2065" w:type="dxa"/>
            <w:vAlign w:val="center"/>
          </w:tcPr>
          <w:p w14:paraId="05429C81" w14:textId="596718BD" w:rsidR="00F51EF2" w:rsidRPr="00883A32" w:rsidRDefault="00F51EF2" w:rsidP="00F51EF2">
            <w:pPr>
              <w:contextualSpacing/>
              <w:jc w:val="both"/>
              <w:rPr>
                <w:rFonts w:ascii="Times New Roman" w:eastAsia="Times New Roman" w:hAnsi="Times New Roman" w:cs="Times New Roman"/>
                <w:sz w:val="20"/>
                <w:szCs w:val="20"/>
                <w:lang w:bidi="et-EE"/>
              </w:rPr>
            </w:pPr>
            <w:r>
              <w:rPr>
                <w:rFonts w:ascii="Times New Roman" w:hAnsi="Times New Roman" w:cs="Times New Roman"/>
                <w:sz w:val="20"/>
                <w:szCs w:val="20"/>
              </w:rPr>
              <w:t>AIB 2023</w:t>
            </w:r>
          </w:p>
        </w:tc>
      </w:tr>
      <w:tr w:rsidR="00F51EF2" w:rsidRPr="003A4082" w14:paraId="7CAAB596" w14:textId="77777777" w:rsidTr="00553382">
        <w:trPr>
          <w:trHeight w:val="340"/>
        </w:trPr>
        <w:tc>
          <w:tcPr>
            <w:tcW w:w="2016" w:type="dxa"/>
            <w:vMerge/>
          </w:tcPr>
          <w:p w14:paraId="0037B9D2"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74E04FE7" w14:textId="65B2B1E6"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Leedu (kWh) 2022</w:t>
            </w:r>
          </w:p>
        </w:tc>
        <w:tc>
          <w:tcPr>
            <w:tcW w:w="1561" w:type="dxa"/>
            <w:vAlign w:val="center"/>
          </w:tcPr>
          <w:p w14:paraId="5C664DF9" w14:textId="4D8305F2"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F371A8" w:rsidRPr="00570A47">
              <w:rPr>
                <w:rFonts w:ascii="Times New Roman" w:hAnsi="Times New Roman" w:cs="Times New Roman"/>
                <w:sz w:val="20"/>
                <w:szCs w:val="20"/>
              </w:rPr>
              <w:t>466</w:t>
            </w:r>
            <w:r w:rsidR="00F371A8">
              <w:rPr>
                <w:rFonts w:ascii="Times New Roman" w:hAnsi="Times New Roman" w:cs="Times New Roman"/>
                <w:sz w:val="20"/>
                <w:szCs w:val="20"/>
              </w:rPr>
              <w:t>4</w:t>
            </w:r>
          </w:p>
        </w:tc>
        <w:tc>
          <w:tcPr>
            <w:tcW w:w="2014" w:type="dxa"/>
            <w:vAlign w:val="center"/>
          </w:tcPr>
          <w:p w14:paraId="5BCA37D3" w14:textId="18DC2868"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77CC88D8" w14:textId="10AA3F37"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AIB 2022</w:t>
            </w:r>
          </w:p>
        </w:tc>
      </w:tr>
      <w:tr w:rsidR="00F51EF2" w:rsidRPr="003A4082" w14:paraId="318FAB0D" w14:textId="044A42CB" w:rsidTr="00553382">
        <w:trPr>
          <w:trHeight w:val="340"/>
        </w:trPr>
        <w:tc>
          <w:tcPr>
            <w:tcW w:w="2016" w:type="dxa"/>
            <w:vMerge/>
          </w:tcPr>
          <w:p w14:paraId="248D5912"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5D9ED64A" w14:textId="14F1675C"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Leedu (kWh) 2021</w:t>
            </w:r>
          </w:p>
        </w:tc>
        <w:tc>
          <w:tcPr>
            <w:tcW w:w="1561" w:type="dxa"/>
            <w:vAlign w:val="center"/>
          </w:tcPr>
          <w:p w14:paraId="25E5C8CE" w14:textId="57DEB972"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F371A8" w:rsidRPr="00570A47">
              <w:rPr>
                <w:rFonts w:ascii="Times New Roman" w:hAnsi="Times New Roman" w:cs="Times New Roman"/>
                <w:sz w:val="20"/>
                <w:szCs w:val="20"/>
              </w:rPr>
              <w:t>38</w:t>
            </w:r>
            <w:r w:rsidR="00F371A8">
              <w:rPr>
                <w:rFonts w:ascii="Times New Roman" w:hAnsi="Times New Roman" w:cs="Times New Roman"/>
                <w:sz w:val="20"/>
                <w:szCs w:val="20"/>
              </w:rPr>
              <w:t>45</w:t>
            </w:r>
          </w:p>
        </w:tc>
        <w:tc>
          <w:tcPr>
            <w:tcW w:w="2014" w:type="dxa"/>
            <w:vAlign w:val="center"/>
          </w:tcPr>
          <w:p w14:paraId="22A710DE" w14:textId="5CAD8336"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2FF1164D" w14:textId="2A726B28" w:rsidR="00F51EF2" w:rsidRPr="00883A32" w:rsidRDefault="00F51EF2" w:rsidP="00F51EF2">
            <w:pPr>
              <w:contextualSpacing/>
              <w:rPr>
                <w:rFonts w:ascii="Times New Roman" w:hAnsi="Times New Roman" w:cs="Times New Roman"/>
                <w:sz w:val="20"/>
                <w:szCs w:val="20"/>
              </w:rPr>
            </w:pPr>
            <w:r w:rsidRPr="00570A47">
              <w:rPr>
                <w:rFonts w:ascii="Times New Roman" w:hAnsi="Times New Roman" w:cs="Times New Roman"/>
                <w:sz w:val="20"/>
                <w:szCs w:val="20"/>
              </w:rPr>
              <w:t>AIB 2021</w:t>
            </w:r>
          </w:p>
        </w:tc>
      </w:tr>
      <w:tr w:rsidR="00F51EF2" w:rsidRPr="003A4082" w14:paraId="15EE5889" w14:textId="77777777" w:rsidTr="00553382">
        <w:trPr>
          <w:trHeight w:val="340"/>
        </w:trPr>
        <w:tc>
          <w:tcPr>
            <w:tcW w:w="2016" w:type="dxa"/>
            <w:vMerge/>
          </w:tcPr>
          <w:p w14:paraId="5DC94510"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0D6B5A19" w14:textId="2FACEAC1"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Leedu (kWh) 2020</w:t>
            </w:r>
          </w:p>
        </w:tc>
        <w:tc>
          <w:tcPr>
            <w:tcW w:w="1561" w:type="dxa"/>
            <w:vAlign w:val="center"/>
          </w:tcPr>
          <w:p w14:paraId="6A6C180B" w14:textId="5E1511FA"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F371A8" w:rsidRPr="00570A47">
              <w:rPr>
                <w:rFonts w:ascii="Times New Roman" w:hAnsi="Times New Roman" w:cs="Times New Roman"/>
                <w:sz w:val="20"/>
                <w:szCs w:val="20"/>
              </w:rPr>
              <w:t>340</w:t>
            </w:r>
            <w:r w:rsidR="00F371A8">
              <w:rPr>
                <w:rFonts w:ascii="Times New Roman" w:hAnsi="Times New Roman" w:cs="Times New Roman"/>
                <w:sz w:val="20"/>
                <w:szCs w:val="20"/>
              </w:rPr>
              <w:t>2</w:t>
            </w:r>
          </w:p>
        </w:tc>
        <w:tc>
          <w:tcPr>
            <w:tcW w:w="2014" w:type="dxa"/>
            <w:vAlign w:val="center"/>
          </w:tcPr>
          <w:p w14:paraId="4FE34938" w14:textId="1113D1AC"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5D7CC069" w14:textId="2AA9B2C0"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AIB 2020</w:t>
            </w:r>
          </w:p>
        </w:tc>
      </w:tr>
      <w:tr w:rsidR="00B43306" w:rsidRPr="003A4082" w14:paraId="449D4E93" w14:textId="77777777" w:rsidTr="00553382">
        <w:trPr>
          <w:trHeight w:val="340"/>
        </w:trPr>
        <w:tc>
          <w:tcPr>
            <w:tcW w:w="2016" w:type="dxa"/>
            <w:vMerge/>
          </w:tcPr>
          <w:p w14:paraId="50ECD38D" w14:textId="77777777" w:rsidR="00B43306" w:rsidRPr="00883A32" w:rsidRDefault="00B43306" w:rsidP="00B43306">
            <w:pPr>
              <w:contextualSpacing/>
              <w:jc w:val="both"/>
              <w:rPr>
                <w:rFonts w:ascii="Times New Roman" w:hAnsi="Times New Roman" w:cs="Times New Roman"/>
                <w:sz w:val="20"/>
                <w:szCs w:val="20"/>
              </w:rPr>
            </w:pPr>
          </w:p>
        </w:tc>
        <w:tc>
          <w:tcPr>
            <w:tcW w:w="2172" w:type="dxa"/>
            <w:vAlign w:val="center"/>
          </w:tcPr>
          <w:p w14:paraId="287C9E2B" w14:textId="7FC6EAB0" w:rsidR="00B43306" w:rsidRPr="00883A32" w:rsidRDefault="00B43306" w:rsidP="00B43306">
            <w:pPr>
              <w:contextualSpacing/>
              <w:jc w:val="both"/>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(kWh) 202</w:t>
            </w:r>
            <w:r>
              <w:rPr>
                <w:rFonts w:ascii="Times New Roman" w:eastAsia="Times New Roman" w:hAnsi="Times New Roman" w:cs="Times New Roman"/>
                <w:sz w:val="20"/>
                <w:szCs w:val="20"/>
                <w:lang w:bidi="et-EE"/>
              </w:rPr>
              <w:t>4, 2025</w:t>
            </w:r>
          </w:p>
        </w:tc>
        <w:tc>
          <w:tcPr>
            <w:tcW w:w="1561" w:type="dxa"/>
            <w:vAlign w:val="center"/>
          </w:tcPr>
          <w:p w14:paraId="4FCC9835" w14:textId="305C7A06" w:rsidR="00B43306" w:rsidRDefault="00B43306" w:rsidP="00B43306">
            <w:pPr>
              <w:contextualSpacing/>
              <w:jc w:val="right"/>
              <w:rPr>
                <w:rFonts w:ascii="Times New Roman" w:hAnsi="Times New Roman" w:cs="Times New Roman"/>
                <w:sz w:val="20"/>
                <w:szCs w:val="20"/>
              </w:rPr>
            </w:pPr>
            <w:r>
              <w:rPr>
                <w:rFonts w:ascii="Times New Roman" w:hAnsi="Times New Roman" w:cs="Times New Roman"/>
                <w:sz w:val="20"/>
                <w:szCs w:val="20"/>
              </w:rPr>
              <w:t>0,6120</w:t>
            </w:r>
          </w:p>
        </w:tc>
        <w:tc>
          <w:tcPr>
            <w:tcW w:w="2014" w:type="dxa"/>
            <w:vAlign w:val="center"/>
          </w:tcPr>
          <w:p w14:paraId="76F8191E" w14:textId="66C20D69" w:rsidR="00B43306" w:rsidRPr="00570A47" w:rsidRDefault="00B43306" w:rsidP="00B43306">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26E89B5F" w14:textId="3D895371" w:rsidR="00B43306" w:rsidRDefault="00B43306" w:rsidP="00B43306">
            <w:pPr>
              <w:contextualSpacing/>
              <w:jc w:val="both"/>
              <w:rPr>
                <w:rFonts w:ascii="Times New Roman" w:hAnsi="Times New Roman" w:cs="Times New Roman"/>
                <w:sz w:val="20"/>
                <w:szCs w:val="20"/>
              </w:rPr>
            </w:pPr>
            <w:r>
              <w:rPr>
                <w:rFonts w:ascii="Times New Roman" w:hAnsi="Times New Roman" w:cs="Times New Roman"/>
                <w:sz w:val="20"/>
                <w:szCs w:val="20"/>
              </w:rPr>
              <w:t>AIB 2024</w:t>
            </w:r>
          </w:p>
        </w:tc>
      </w:tr>
      <w:tr w:rsidR="00F51EF2" w:rsidRPr="003A4082" w14:paraId="23BCEEDE" w14:textId="77777777" w:rsidTr="00553382">
        <w:trPr>
          <w:trHeight w:val="340"/>
        </w:trPr>
        <w:tc>
          <w:tcPr>
            <w:tcW w:w="2016" w:type="dxa"/>
            <w:vMerge/>
          </w:tcPr>
          <w:p w14:paraId="22FE534A"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11CE1481" w14:textId="19D0DFC4" w:rsidR="00F51EF2" w:rsidRPr="00883A32" w:rsidRDefault="00F51EF2" w:rsidP="00F51EF2">
            <w:pPr>
              <w:contextualSpacing/>
              <w:jc w:val="both"/>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(kWh) 202</w:t>
            </w:r>
            <w:r>
              <w:rPr>
                <w:rFonts w:ascii="Times New Roman" w:eastAsia="Times New Roman" w:hAnsi="Times New Roman" w:cs="Times New Roman"/>
                <w:sz w:val="20"/>
                <w:szCs w:val="20"/>
                <w:lang w:bidi="et-EE"/>
              </w:rPr>
              <w:t>3</w:t>
            </w:r>
          </w:p>
        </w:tc>
        <w:tc>
          <w:tcPr>
            <w:tcW w:w="1561" w:type="dxa"/>
            <w:vAlign w:val="center"/>
          </w:tcPr>
          <w:p w14:paraId="29F54B71" w14:textId="37E00F7B" w:rsidR="00F51EF2" w:rsidRPr="00883A32" w:rsidRDefault="00F51EF2" w:rsidP="00F51EF2">
            <w:pPr>
              <w:contextualSpacing/>
              <w:jc w:val="right"/>
              <w:rPr>
                <w:rFonts w:ascii="Times New Roman" w:eastAsia="Times New Roman" w:hAnsi="Times New Roman" w:cs="Times New Roman"/>
                <w:sz w:val="20"/>
                <w:szCs w:val="20"/>
                <w:lang w:bidi="et-EE"/>
              </w:rPr>
            </w:pPr>
            <w:r>
              <w:rPr>
                <w:rFonts w:ascii="Times New Roman" w:hAnsi="Times New Roman" w:cs="Times New Roman"/>
                <w:sz w:val="20"/>
                <w:szCs w:val="20"/>
              </w:rPr>
              <w:t>0,</w:t>
            </w:r>
            <w:r w:rsidR="00A45B3F">
              <w:rPr>
                <w:rFonts w:ascii="Times New Roman" w:hAnsi="Times New Roman" w:cs="Times New Roman"/>
                <w:sz w:val="20"/>
                <w:szCs w:val="20"/>
              </w:rPr>
              <w:t>7117</w:t>
            </w:r>
          </w:p>
        </w:tc>
        <w:tc>
          <w:tcPr>
            <w:tcW w:w="2014" w:type="dxa"/>
            <w:vAlign w:val="center"/>
          </w:tcPr>
          <w:p w14:paraId="425BF8D4" w14:textId="1147623B" w:rsidR="00F51EF2" w:rsidRPr="00883A32" w:rsidRDefault="00F51EF2" w:rsidP="00F51EF2">
            <w:pPr>
              <w:contextualSpacing/>
              <w:jc w:val="both"/>
              <w:rPr>
                <w:rFonts w:ascii="Times New Roman" w:eastAsia="Times New Roman" w:hAnsi="Times New Roman" w:cs="Times New Roman"/>
                <w:sz w:val="20"/>
                <w:szCs w:val="20"/>
                <w:lang w:bidi="et-EE"/>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5D65C17E" w14:textId="0868DEDC" w:rsidR="00F51EF2" w:rsidRPr="00883A32" w:rsidRDefault="00F51EF2" w:rsidP="00F51EF2">
            <w:pPr>
              <w:contextualSpacing/>
              <w:jc w:val="both"/>
              <w:rPr>
                <w:rFonts w:ascii="Times New Roman" w:eastAsia="Times New Roman" w:hAnsi="Times New Roman" w:cs="Times New Roman"/>
                <w:sz w:val="20"/>
                <w:szCs w:val="20"/>
                <w:lang w:bidi="et-EE"/>
              </w:rPr>
            </w:pPr>
            <w:r>
              <w:rPr>
                <w:rFonts w:ascii="Times New Roman" w:hAnsi="Times New Roman" w:cs="Times New Roman"/>
                <w:sz w:val="20"/>
                <w:szCs w:val="20"/>
              </w:rPr>
              <w:t>AIB 2023</w:t>
            </w:r>
          </w:p>
        </w:tc>
      </w:tr>
      <w:tr w:rsidR="00F51EF2" w:rsidRPr="003A4082" w14:paraId="56130A39" w14:textId="77777777" w:rsidTr="00553382">
        <w:trPr>
          <w:trHeight w:val="340"/>
        </w:trPr>
        <w:tc>
          <w:tcPr>
            <w:tcW w:w="2016" w:type="dxa"/>
            <w:vMerge/>
          </w:tcPr>
          <w:p w14:paraId="3A630ED6"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053CFFF0" w14:textId="4B082AE3"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Eesti (kWh) 2022</w:t>
            </w:r>
          </w:p>
        </w:tc>
        <w:tc>
          <w:tcPr>
            <w:tcW w:w="1561" w:type="dxa"/>
            <w:vAlign w:val="center"/>
          </w:tcPr>
          <w:p w14:paraId="103345A6" w14:textId="6D202765"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A45B3F" w:rsidRPr="00570A47">
              <w:rPr>
                <w:rFonts w:ascii="Times New Roman" w:hAnsi="Times New Roman" w:cs="Times New Roman"/>
                <w:sz w:val="20"/>
                <w:szCs w:val="20"/>
              </w:rPr>
              <w:t>715</w:t>
            </w:r>
            <w:r w:rsidR="00A45B3F">
              <w:rPr>
                <w:rFonts w:ascii="Times New Roman" w:hAnsi="Times New Roman" w:cs="Times New Roman"/>
                <w:sz w:val="20"/>
                <w:szCs w:val="20"/>
              </w:rPr>
              <w:t>2</w:t>
            </w:r>
          </w:p>
        </w:tc>
        <w:tc>
          <w:tcPr>
            <w:tcW w:w="2014" w:type="dxa"/>
            <w:vAlign w:val="center"/>
          </w:tcPr>
          <w:p w14:paraId="1A03B245" w14:textId="2080D55C"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1ADAC70D" w14:textId="7497F8EF" w:rsidR="00F51EF2" w:rsidRPr="00883A32" w:rsidRDefault="00F51EF2" w:rsidP="00F51EF2">
            <w:pPr>
              <w:contextualSpacing/>
              <w:jc w:val="both"/>
              <w:rPr>
                <w:rFonts w:ascii="Times New Roman" w:hAnsi="Times New Roman" w:cs="Times New Roman"/>
                <w:iCs/>
                <w:sz w:val="20"/>
                <w:szCs w:val="20"/>
              </w:rPr>
            </w:pPr>
            <w:r w:rsidRPr="00570A47">
              <w:rPr>
                <w:rFonts w:ascii="Times New Roman" w:hAnsi="Times New Roman" w:cs="Times New Roman"/>
                <w:sz w:val="20"/>
                <w:szCs w:val="20"/>
              </w:rPr>
              <w:t>AIB 2022</w:t>
            </w:r>
          </w:p>
        </w:tc>
      </w:tr>
      <w:tr w:rsidR="00F51EF2" w:rsidRPr="003A4082" w14:paraId="6C3CB84E" w14:textId="77777777" w:rsidTr="00553382">
        <w:trPr>
          <w:trHeight w:val="340"/>
        </w:trPr>
        <w:tc>
          <w:tcPr>
            <w:tcW w:w="2016" w:type="dxa"/>
            <w:vMerge/>
          </w:tcPr>
          <w:p w14:paraId="6DA5408B"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77A9F4DA" w14:textId="3601968B"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Eesti (kWh) 2021</w:t>
            </w:r>
          </w:p>
        </w:tc>
        <w:tc>
          <w:tcPr>
            <w:tcW w:w="1561" w:type="dxa"/>
            <w:vAlign w:val="center"/>
          </w:tcPr>
          <w:p w14:paraId="4E233FD0" w14:textId="7CC70AEA"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A45B3F" w:rsidRPr="00570A47">
              <w:rPr>
                <w:rFonts w:ascii="Times New Roman" w:hAnsi="Times New Roman" w:cs="Times New Roman"/>
                <w:sz w:val="20"/>
                <w:szCs w:val="20"/>
              </w:rPr>
              <w:t>63</w:t>
            </w:r>
            <w:r w:rsidR="00A45B3F">
              <w:rPr>
                <w:rFonts w:ascii="Times New Roman" w:hAnsi="Times New Roman" w:cs="Times New Roman"/>
                <w:sz w:val="20"/>
                <w:szCs w:val="20"/>
              </w:rPr>
              <w:t>66</w:t>
            </w:r>
          </w:p>
        </w:tc>
        <w:tc>
          <w:tcPr>
            <w:tcW w:w="2014" w:type="dxa"/>
            <w:vAlign w:val="center"/>
          </w:tcPr>
          <w:p w14:paraId="3953E8B4" w14:textId="7E8912A2"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63130892" w14:textId="7B154BEE" w:rsidR="00F51EF2" w:rsidRPr="00883A32" w:rsidRDefault="00F51EF2" w:rsidP="00F51EF2">
            <w:pPr>
              <w:contextualSpacing/>
              <w:rPr>
                <w:rFonts w:ascii="Times New Roman" w:hAnsi="Times New Roman" w:cs="Times New Roman"/>
                <w:sz w:val="20"/>
                <w:szCs w:val="20"/>
              </w:rPr>
            </w:pPr>
            <w:r w:rsidRPr="00570A47">
              <w:rPr>
                <w:rFonts w:ascii="Times New Roman" w:hAnsi="Times New Roman" w:cs="Times New Roman"/>
                <w:sz w:val="20"/>
                <w:szCs w:val="20"/>
              </w:rPr>
              <w:t>AIB 2021</w:t>
            </w:r>
          </w:p>
        </w:tc>
      </w:tr>
      <w:tr w:rsidR="00F51EF2" w:rsidRPr="003A4082" w14:paraId="22DBC3DC" w14:textId="779DB727" w:rsidTr="00553382">
        <w:trPr>
          <w:trHeight w:val="340"/>
        </w:trPr>
        <w:tc>
          <w:tcPr>
            <w:tcW w:w="2016" w:type="dxa"/>
            <w:vMerge/>
          </w:tcPr>
          <w:p w14:paraId="1B5BD348" w14:textId="77777777" w:rsidR="00F51EF2" w:rsidRPr="00883A32" w:rsidRDefault="00F51EF2" w:rsidP="00F51EF2">
            <w:pPr>
              <w:contextualSpacing/>
              <w:jc w:val="both"/>
              <w:rPr>
                <w:rFonts w:ascii="Times New Roman" w:hAnsi="Times New Roman" w:cs="Times New Roman"/>
                <w:sz w:val="20"/>
                <w:szCs w:val="20"/>
              </w:rPr>
            </w:pPr>
          </w:p>
        </w:tc>
        <w:tc>
          <w:tcPr>
            <w:tcW w:w="2172" w:type="dxa"/>
            <w:vAlign w:val="center"/>
          </w:tcPr>
          <w:p w14:paraId="2CC529A7" w14:textId="731D5016" w:rsidR="00F51EF2" w:rsidRPr="00883A32" w:rsidRDefault="00F51EF2" w:rsidP="00F51EF2">
            <w:pPr>
              <w:contextualSpacing/>
              <w:jc w:val="both"/>
              <w:rPr>
                <w:rFonts w:ascii="Times New Roman" w:hAnsi="Times New Roman" w:cs="Times New Roman"/>
                <w:sz w:val="20"/>
                <w:szCs w:val="20"/>
              </w:rPr>
            </w:pPr>
            <w:r w:rsidRPr="00883A32">
              <w:rPr>
                <w:rFonts w:ascii="Times New Roman" w:eastAsia="Times New Roman" w:hAnsi="Times New Roman" w:cs="Times New Roman"/>
                <w:sz w:val="20"/>
                <w:szCs w:val="20"/>
                <w:lang w:bidi="et-EE"/>
              </w:rPr>
              <w:t>Eesti (kWh) 2020</w:t>
            </w:r>
          </w:p>
        </w:tc>
        <w:tc>
          <w:tcPr>
            <w:tcW w:w="1561" w:type="dxa"/>
            <w:vAlign w:val="center"/>
          </w:tcPr>
          <w:p w14:paraId="4BFC84A0" w14:textId="07D05D5E"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w:t>
            </w:r>
            <w:r w:rsidR="00A45B3F" w:rsidRPr="00570A47">
              <w:rPr>
                <w:rFonts w:ascii="Times New Roman" w:hAnsi="Times New Roman" w:cs="Times New Roman"/>
                <w:sz w:val="20"/>
                <w:szCs w:val="20"/>
              </w:rPr>
              <w:t>5</w:t>
            </w:r>
            <w:r w:rsidR="00A45B3F">
              <w:rPr>
                <w:rFonts w:ascii="Times New Roman" w:hAnsi="Times New Roman" w:cs="Times New Roman"/>
                <w:sz w:val="20"/>
                <w:szCs w:val="20"/>
              </w:rPr>
              <w:t>469</w:t>
            </w:r>
          </w:p>
        </w:tc>
        <w:tc>
          <w:tcPr>
            <w:tcW w:w="2014" w:type="dxa"/>
            <w:vAlign w:val="center"/>
          </w:tcPr>
          <w:p w14:paraId="5095131A" w14:textId="498A43B1"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kgCO</w:t>
            </w:r>
            <w:r w:rsidRPr="00570A47">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788856F7" w14:textId="1E5AF51D" w:rsidR="00F51EF2" w:rsidRPr="00883A32" w:rsidRDefault="00F51EF2" w:rsidP="00F51EF2">
            <w:pPr>
              <w:contextualSpacing/>
              <w:jc w:val="both"/>
              <w:rPr>
                <w:rFonts w:ascii="Times New Roman" w:hAnsi="Times New Roman" w:cs="Times New Roman"/>
                <w:sz w:val="20"/>
                <w:szCs w:val="20"/>
              </w:rPr>
            </w:pPr>
            <w:r w:rsidRPr="00570A47">
              <w:rPr>
                <w:rFonts w:ascii="Times New Roman" w:hAnsi="Times New Roman" w:cs="Times New Roman"/>
                <w:sz w:val="20"/>
                <w:szCs w:val="20"/>
              </w:rPr>
              <w:t>AIB 2020</w:t>
            </w:r>
          </w:p>
        </w:tc>
      </w:tr>
      <w:tr w:rsidR="00F51EF2" w:rsidRPr="003A4082" w14:paraId="72A831C2" w14:textId="77777777" w:rsidTr="00553382">
        <w:trPr>
          <w:trHeight w:val="1610"/>
        </w:trPr>
        <w:tc>
          <w:tcPr>
            <w:tcW w:w="2016" w:type="dxa"/>
            <w:vMerge w:val="restart"/>
            <w:vAlign w:val="center"/>
          </w:tcPr>
          <w:p w14:paraId="6394087E" w14:textId="64786108"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Kütteenergia</w:t>
            </w:r>
          </w:p>
        </w:tc>
        <w:tc>
          <w:tcPr>
            <w:tcW w:w="2172" w:type="dxa"/>
            <w:vAlign w:val="center"/>
          </w:tcPr>
          <w:p w14:paraId="4116A9AF" w14:textId="061DE17B" w:rsidR="00F51EF2" w:rsidRDefault="00F51EF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Leedu (MWh) 2020-202</w:t>
            </w:r>
            <w:r w:rsidR="00DF2C80">
              <w:rPr>
                <w:rFonts w:ascii="Times New Roman" w:eastAsia="Times New Roman" w:hAnsi="Times New Roman" w:cs="Times New Roman"/>
                <w:sz w:val="20"/>
                <w:szCs w:val="20"/>
                <w:lang w:bidi="et-EE"/>
              </w:rPr>
              <w:t>5</w:t>
            </w:r>
          </w:p>
        </w:tc>
        <w:tc>
          <w:tcPr>
            <w:tcW w:w="1561" w:type="dxa"/>
            <w:vAlign w:val="center"/>
          </w:tcPr>
          <w:p w14:paraId="1D78653C" w14:textId="16A1D6E2" w:rsidR="00F51EF2" w:rsidRDefault="00F51EF2" w:rsidP="00F51EF2">
            <w:pPr>
              <w:contextualSpacing/>
              <w:jc w:val="right"/>
              <w:rPr>
                <w:rFonts w:ascii="Times New Roman" w:hAnsi="Times New Roman" w:cs="Times New Roman"/>
                <w:sz w:val="20"/>
                <w:szCs w:val="20"/>
              </w:rPr>
            </w:pPr>
            <w:r w:rsidRPr="00CD3BDD">
              <w:rPr>
                <w:rFonts w:ascii="Times New Roman" w:eastAsia="Times New Roman" w:hAnsi="Times New Roman" w:cs="Times New Roman"/>
                <w:sz w:val="20"/>
                <w:szCs w:val="20"/>
                <w:lang w:bidi="et-EE"/>
              </w:rPr>
              <w:t>0,1</w:t>
            </w:r>
          </w:p>
        </w:tc>
        <w:tc>
          <w:tcPr>
            <w:tcW w:w="2014" w:type="dxa"/>
            <w:vAlign w:val="center"/>
          </w:tcPr>
          <w:p w14:paraId="2ED06D4A" w14:textId="250F10F1" w:rsidR="00F51EF2" w:rsidRDefault="00F51EF2" w:rsidP="00F51EF2">
            <w:pPr>
              <w:contextualSpacing/>
              <w:rPr>
                <w:rFonts w:ascii="Times New Roman" w:hAnsi="Times New Roman" w:cs="Times New Roman"/>
                <w:sz w:val="20"/>
                <w:szCs w:val="20"/>
              </w:rPr>
            </w:pPr>
            <w:r w:rsidRPr="00CD3BDD">
              <w:rPr>
                <w:rFonts w:ascii="Times New Roman" w:eastAsia="Times New Roman" w:hAnsi="Times New Roman" w:cs="Times New Roman"/>
                <w:sz w:val="20"/>
                <w:szCs w:val="20"/>
                <w:lang w:bidi="et-EE"/>
              </w:rPr>
              <w:t>tCO</w:t>
            </w:r>
            <w:r w:rsidRPr="00CD3BDD">
              <w:rPr>
                <w:rFonts w:ascii="Times New Roman" w:eastAsia="Times New Roman" w:hAnsi="Times New Roman" w:cs="Times New Roman"/>
                <w:sz w:val="24"/>
                <w:szCs w:val="24"/>
                <w:vertAlign w:val="subscript"/>
                <w:lang w:bidi="et-EE"/>
              </w:rPr>
              <w:t>2</w:t>
            </w:r>
            <w:r w:rsidRPr="00CD3BDD">
              <w:rPr>
                <w:rFonts w:ascii="Times New Roman" w:eastAsia="Times New Roman" w:hAnsi="Times New Roman" w:cs="Times New Roman"/>
                <w:sz w:val="24"/>
                <w:szCs w:val="24"/>
                <w:lang w:bidi="et-EE"/>
              </w:rPr>
              <w:t>e</w:t>
            </w:r>
          </w:p>
        </w:tc>
        <w:tc>
          <w:tcPr>
            <w:tcW w:w="2065" w:type="dxa"/>
            <w:vAlign w:val="center"/>
          </w:tcPr>
          <w:p w14:paraId="0CFD7618" w14:textId="489F2072" w:rsidR="00F51EF2" w:rsidRDefault="00F51EF2" w:rsidP="00F51EF2">
            <w:pPr>
              <w:contextualSpacing/>
              <w:rPr>
                <w:rFonts w:ascii="Times New Roman" w:hAnsi="Times New Roman" w:cs="Times New Roman"/>
                <w:sz w:val="20"/>
                <w:szCs w:val="20"/>
              </w:rPr>
            </w:pPr>
            <w:r w:rsidRPr="00010C8F">
              <w:rPr>
                <w:rFonts w:ascii="Times New Roman" w:eastAsia="Times New Roman" w:hAnsi="Times New Roman" w:cs="Times New Roman"/>
                <w:sz w:val="20"/>
                <w:szCs w:val="20"/>
                <w:lang w:bidi="et-EE"/>
              </w:rPr>
              <w:t xml:space="preserve">Leedu Keskkonnakaitseamet </w:t>
            </w:r>
            <w:r w:rsidRPr="00010C8F">
              <w:rPr>
                <w:rStyle w:val="FootnoteReference"/>
                <w:rFonts w:ascii="Times New Roman" w:eastAsia="Times New Roman" w:hAnsi="Times New Roman" w:cs="Times New Roman"/>
                <w:sz w:val="20"/>
                <w:szCs w:val="20"/>
                <w:lang w:bidi="et-EE"/>
              </w:rPr>
              <w:footnoteReference w:id="15"/>
            </w:r>
            <w:r>
              <w:rPr>
                <w:rFonts w:ascii="Times New Roman" w:eastAsia="Times New Roman" w:hAnsi="Times New Roman" w:cs="Times New Roman"/>
                <w:sz w:val="20"/>
                <w:szCs w:val="20"/>
                <w:lang w:bidi="et-EE"/>
              </w:rPr>
              <w:t>.</w:t>
            </w:r>
            <w:r w:rsidRPr="001D2B93">
              <w:rPr>
                <w:rFonts w:ascii="Times New Roman" w:eastAsia="Times New Roman" w:hAnsi="Times New Roman" w:cs="Times New Roman"/>
                <w:sz w:val="20"/>
                <w:szCs w:val="20"/>
                <w:lang w:bidi="et-EE"/>
              </w:rPr>
              <w:t xml:space="preserve"> Uuemate andmete puudumisel on heitekoefitsient võetud eelmisest aastast, nagu allpool.</w:t>
            </w:r>
          </w:p>
        </w:tc>
      </w:tr>
      <w:tr w:rsidR="00553382" w:rsidRPr="003A4082" w14:paraId="64A8315F" w14:textId="77777777" w:rsidTr="00553382">
        <w:trPr>
          <w:trHeight w:val="340"/>
        </w:trPr>
        <w:tc>
          <w:tcPr>
            <w:tcW w:w="2016" w:type="dxa"/>
            <w:vMerge/>
            <w:vAlign w:val="center"/>
          </w:tcPr>
          <w:p w14:paraId="1EFBDC77" w14:textId="77777777" w:rsidR="00553382" w:rsidRDefault="00553382" w:rsidP="00C2597B">
            <w:pPr>
              <w:contextualSpacing/>
              <w:rPr>
                <w:rFonts w:ascii="Times New Roman" w:hAnsi="Times New Roman" w:cs="Times New Roman"/>
                <w:sz w:val="20"/>
                <w:szCs w:val="20"/>
              </w:rPr>
            </w:pPr>
          </w:p>
        </w:tc>
        <w:tc>
          <w:tcPr>
            <w:tcW w:w="2172" w:type="dxa"/>
            <w:vAlign w:val="center"/>
          </w:tcPr>
          <w:p w14:paraId="3F4583EB" w14:textId="02178C53" w:rsidR="00553382" w:rsidRDefault="00553382" w:rsidP="00C2597B">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Eesti (MWh) 2024-2025</w:t>
            </w:r>
          </w:p>
        </w:tc>
        <w:tc>
          <w:tcPr>
            <w:tcW w:w="1561" w:type="dxa"/>
            <w:vAlign w:val="center"/>
          </w:tcPr>
          <w:p w14:paraId="68E29B2C" w14:textId="4DADBFEF" w:rsidR="00553382" w:rsidRDefault="00553382" w:rsidP="00C2597B">
            <w:pPr>
              <w:contextualSpacing/>
              <w:jc w:val="right"/>
              <w:rPr>
                <w:rFonts w:ascii="Times New Roman" w:eastAsia="Times New Roman" w:hAnsi="Times New Roman" w:cs="Times New Roman"/>
                <w:sz w:val="20"/>
                <w:szCs w:val="20"/>
                <w:lang w:bidi="et-EE"/>
              </w:rPr>
            </w:pPr>
            <w:r>
              <w:rPr>
                <w:rFonts w:ascii="Times New Roman" w:hAnsi="Times New Roman" w:cs="Times New Roman"/>
                <w:sz w:val="20"/>
                <w:szCs w:val="20"/>
              </w:rPr>
              <w:t>0,115</w:t>
            </w:r>
          </w:p>
        </w:tc>
        <w:tc>
          <w:tcPr>
            <w:tcW w:w="2014" w:type="dxa"/>
            <w:vAlign w:val="center"/>
          </w:tcPr>
          <w:p w14:paraId="5867C7CA" w14:textId="1DA92558" w:rsidR="00553382" w:rsidRDefault="00553382" w:rsidP="00C2597B">
            <w:pPr>
              <w:contextualSpacing/>
              <w:rPr>
                <w:rFonts w:ascii="Times New Roman" w:eastAsia="Times New Roman" w:hAnsi="Times New Roman" w:cs="Times New Roman"/>
                <w:sz w:val="20"/>
                <w:szCs w:val="20"/>
                <w:lang w:bidi="et-EE"/>
              </w:rPr>
            </w:pPr>
            <w:r>
              <w:rPr>
                <w:rFonts w:ascii="Times New Roman" w:hAnsi="Times New Roman" w:cs="Times New Roman"/>
                <w:sz w:val="20"/>
                <w:szCs w:val="20"/>
              </w:rPr>
              <w:t>tCO</w:t>
            </w:r>
            <w:r w:rsidRPr="00815034">
              <w:rPr>
                <w:rFonts w:ascii="Times New Roman" w:hAnsi="Times New Roman" w:cs="Times New Roman"/>
                <w:sz w:val="24"/>
                <w:szCs w:val="24"/>
                <w:vertAlign w:val="subscript"/>
              </w:rPr>
              <w:t>2</w:t>
            </w:r>
            <w:r>
              <w:rPr>
                <w:rFonts w:ascii="Times New Roman" w:hAnsi="Times New Roman" w:cs="Times New Roman"/>
                <w:sz w:val="24"/>
                <w:szCs w:val="24"/>
              </w:rPr>
              <w:t>e</w:t>
            </w:r>
          </w:p>
        </w:tc>
        <w:tc>
          <w:tcPr>
            <w:tcW w:w="2065" w:type="dxa"/>
            <w:vMerge w:val="restart"/>
            <w:vAlign w:val="center"/>
          </w:tcPr>
          <w:p w14:paraId="2068844D" w14:textId="63730376" w:rsidR="00553382" w:rsidRPr="00D66560" w:rsidRDefault="00553382" w:rsidP="00C2597B">
            <w:pPr>
              <w:contextualSpacing/>
              <w:rPr>
                <w:rFonts w:ascii="Times New Roman" w:eastAsia="Times New Roman" w:hAnsi="Times New Roman" w:cs="Times New Roman"/>
                <w:sz w:val="20"/>
                <w:szCs w:val="20"/>
                <w:lang w:bidi="et-EE"/>
              </w:rPr>
            </w:pPr>
            <w:r w:rsidRPr="00D66560">
              <w:rPr>
                <w:rFonts w:ascii="Times New Roman" w:eastAsia="Times New Roman" w:hAnsi="Times New Roman" w:cs="Times New Roman"/>
                <w:sz w:val="20"/>
                <w:szCs w:val="20"/>
                <w:lang w:bidi="et-EE"/>
              </w:rPr>
              <w:t>Eesti Keskkonnauuringute Keskus EKUK</w:t>
            </w:r>
            <w:r w:rsidRPr="00D66560">
              <w:rPr>
                <w:rStyle w:val="FootnoteReference"/>
                <w:rFonts w:ascii="Times New Roman" w:eastAsia="Times New Roman" w:hAnsi="Times New Roman" w:cs="Times New Roman"/>
                <w:sz w:val="20"/>
                <w:szCs w:val="20"/>
                <w:lang w:bidi="et-EE"/>
              </w:rPr>
              <w:footnoteReference w:id="16"/>
            </w:r>
            <w:r>
              <w:rPr>
                <w:rFonts w:ascii="Times New Roman" w:eastAsia="Times New Roman" w:hAnsi="Times New Roman" w:cs="Times New Roman"/>
                <w:sz w:val="20"/>
                <w:szCs w:val="20"/>
                <w:lang w:bidi="et-EE"/>
              </w:rPr>
              <w:t>.</w:t>
            </w:r>
            <w:r w:rsidRPr="00D66560">
              <w:rPr>
                <w:rFonts w:ascii="Times New Roman" w:eastAsia="Times New Roman" w:hAnsi="Times New Roman" w:cs="Times New Roman"/>
                <w:sz w:val="20"/>
                <w:szCs w:val="20"/>
                <w:lang w:bidi="et-EE"/>
              </w:rPr>
              <w:t xml:space="preserve"> Uuemate andmete puudumisel on heitekoefitsient võetud eelmisest aastast, nagu allpool.</w:t>
            </w:r>
          </w:p>
        </w:tc>
      </w:tr>
      <w:tr w:rsidR="00553382" w:rsidRPr="003A4082" w14:paraId="7AF324FE" w14:textId="77777777" w:rsidTr="00553382">
        <w:trPr>
          <w:trHeight w:val="340"/>
        </w:trPr>
        <w:tc>
          <w:tcPr>
            <w:tcW w:w="2016" w:type="dxa"/>
            <w:vMerge/>
            <w:vAlign w:val="center"/>
          </w:tcPr>
          <w:p w14:paraId="0E7F9936" w14:textId="77777777" w:rsidR="00553382" w:rsidRDefault="00553382" w:rsidP="00F51EF2">
            <w:pPr>
              <w:contextualSpacing/>
              <w:rPr>
                <w:rFonts w:ascii="Times New Roman" w:hAnsi="Times New Roman" w:cs="Times New Roman"/>
                <w:sz w:val="20"/>
                <w:szCs w:val="20"/>
              </w:rPr>
            </w:pPr>
          </w:p>
        </w:tc>
        <w:tc>
          <w:tcPr>
            <w:tcW w:w="2172" w:type="dxa"/>
            <w:vAlign w:val="center"/>
          </w:tcPr>
          <w:p w14:paraId="50255BF9" w14:textId="19E7BD17"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Eesti (MWh) 2023</w:t>
            </w:r>
          </w:p>
        </w:tc>
        <w:tc>
          <w:tcPr>
            <w:tcW w:w="1561" w:type="dxa"/>
            <w:vAlign w:val="center"/>
          </w:tcPr>
          <w:p w14:paraId="44463181" w14:textId="3CA148AB" w:rsidR="00553382" w:rsidRDefault="00553382" w:rsidP="00F51EF2">
            <w:pPr>
              <w:contextualSpacing/>
              <w:jc w:val="right"/>
              <w:rPr>
                <w:rFonts w:ascii="Times New Roman" w:hAnsi="Times New Roman" w:cs="Times New Roman"/>
                <w:sz w:val="20"/>
                <w:szCs w:val="20"/>
              </w:rPr>
            </w:pPr>
            <w:r>
              <w:rPr>
                <w:rFonts w:ascii="Times New Roman" w:eastAsia="Times New Roman" w:hAnsi="Times New Roman" w:cs="Times New Roman"/>
                <w:sz w:val="20"/>
                <w:szCs w:val="20"/>
                <w:lang w:bidi="et-EE"/>
              </w:rPr>
              <w:t>0,115</w:t>
            </w:r>
          </w:p>
        </w:tc>
        <w:tc>
          <w:tcPr>
            <w:tcW w:w="2014" w:type="dxa"/>
            <w:vAlign w:val="center"/>
          </w:tcPr>
          <w:p w14:paraId="53E5F7BB" w14:textId="4536F26F"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tCO</w:t>
            </w:r>
            <w:r w:rsidRPr="00815034">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e</w:t>
            </w:r>
          </w:p>
        </w:tc>
        <w:tc>
          <w:tcPr>
            <w:tcW w:w="2065" w:type="dxa"/>
            <w:vMerge/>
            <w:vAlign w:val="center"/>
          </w:tcPr>
          <w:p w14:paraId="385DA0EB" w14:textId="4D61EDF5" w:rsidR="00553382" w:rsidRPr="000F695F" w:rsidRDefault="00553382" w:rsidP="00F51EF2">
            <w:pPr>
              <w:contextualSpacing/>
              <w:rPr>
                <w:rFonts w:ascii="Times New Roman" w:hAnsi="Times New Roman" w:cs="Times New Roman"/>
                <w:i/>
                <w:iCs/>
                <w:sz w:val="20"/>
                <w:szCs w:val="20"/>
              </w:rPr>
            </w:pPr>
          </w:p>
        </w:tc>
      </w:tr>
      <w:tr w:rsidR="00553382" w:rsidRPr="003A4082" w14:paraId="1DC86E80" w14:textId="77777777" w:rsidTr="00553382">
        <w:trPr>
          <w:trHeight w:val="340"/>
        </w:trPr>
        <w:tc>
          <w:tcPr>
            <w:tcW w:w="2016" w:type="dxa"/>
            <w:vMerge/>
            <w:vAlign w:val="center"/>
          </w:tcPr>
          <w:p w14:paraId="1ADAFACD" w14:textId="77777777" w:rsidR="00553382" w:rsidRDefault="00553382" w:rsidP="00F51EF2">
            <w:pPr>
              <w:contextualSpacing/>
              <w:rPr>
                <w:rFonts w:ascii="Times New Roman" w:hAnsi="Times New Roman" w:cs="Times New Roman"/>
                <w:sz w:val="20"/>
                <w:szCs w:val="20"/>
              </w:rPr>
            </w:pPr>
          </w:p>
        </w:tc>
        <w:tc>
          <w:tcPr>
            <w:tcW w:w="2172" w:type="dxa"/>
            <w:vAlign w:val="center"/>
          </w:tcPr>
          <w:p w14:paraId="5DD443B7" w14:textId="4F36E0AE" w:rsidR="00553382" w:rsidRDefault="0055338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Eesti (MWh) 2022</w:t>
            </w:r>
          </w:p>
        </w:tc>
        <w:tc>
          <w:tcPr>
            <w:tcW w:w="1561" w:type="dxa"/>
            <w:vAlign w:val="center"/>
          </w:tcPr>
          <w:p w14:paraId="3336BAFE" w14:textId="44BBED9A" w:rsidR="00553382" w:rsidRDefault="00553382" w:rsidP="00F51EF2">
            <w:pPr>
              <w:contextualSpacing/>
              <w:jc w:val="right"/>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0,131</w:t>
            </w:r>
          </w:p>
        </w:tc>
        <w:tc>
          <w:tcPr>
            <w:tcW w:w="2014" w:type="dxa"/>
            <w:vAlign w:val="center"/>
          </w:tcPr>
          <w:p w14:paraId="55B0713F" w14:textId="520EFF65" w:rsidR="00553382" w:rsidRDefault="00553382" w:rsidP="00F51EF2">
            <w:pPr>
              <w:contextualSpacing/>
              <w:rPr>
                <w:rFonts w:ascii="Times New Roman" w:eastAsia="Times New Roman" w:hAnsi="Times New Roman" w:cs="Times New Roman"/>
                <w:sz w:val="20"/>
                <w:szCs w:val="20"/>
                <w:lang w:bidi="et-EE"/>
              </w:rPr>
            </w:pPr>
            <w:r w:rsidRPr="00570A47">
              <w:rPr>
                <w:rFonts w:ascii="Times New Roman" w:hAnsi="Times New Roman" w:cs="Times New Roman"/>
                <w:sz w:val="20"/>
                <w:szCs w:val="20"/>
              </w:rPr>
              <w:t>tCO</w:t>
            </w:r>
            <w:r w:rsidRPr="007321DD">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Merge/>
            <w:vAlign w:val="center"/>
          </w:tcPr>
          <w:p w14:paraId="6CF568F5" w14:textId="77777777" w:rsidR="00553382" w:rsidRPr="00D66560" w:rsidRDefault="00553382" w:rsidP="00F51EF2">
            <w:pPr>
              <w:contextualSpacing/>
              <w:rPr>
                <w:rFonts w:ascii="Times New Roman" w:eastAsia="Times New Roman" w:hAnsi="Times New Roman" w:cs="Times New Roman"/>
                <w:sz w:val="20"/>
                <w:szCs w:val="20"/>
                <w:lang w:bidi="et-EE"/>
              </w:rPr>
            </w:pPr>
          </w:p>
        </w:tc>
      </w:tr>
      <w:tr w:rsidR="00553382" w:rsidRPr="003A4082" w14:paraId="65E5C718" w14:textId="77777777" w:rsidTr="00553382">
        <w:trPr>
          <w:trHeight w:val="340"/>
        </w:trPr>
        <w:tc>
          <w:tcPr>
            <w:tcW w:w="2016" w:type="dxa"/>
            <w:vMerge/>
            <w:vAlign w:val="center"/>
          </w:tcPr>
          <w:p w14:paraId="7B85FAB8" w14:textId="5EB47D21" w:rsidR="00553382" w:rsidRDefault="00553382" w:rsidP="00F51EF2">
            <w:pPr>
              <w:contextualSpacing/>
              <w:rPr>
                <w:rFonts w:ascii="Times New Roman" w:hAnsi="Times New Roman" w:cs="Times New Roman"/>
                <w:sz w:val="20"/>
                <w:szCs w:val="20"/>
              </w:rPr>
            </w:pPr>
          </w:p>
        </w:tc>
        <w:tc>
          <w:tcPr>
            <w:tcW w:w="2172" w:type="dxa"/>
            <w:vAlign w:val="center"/>
          </w:tcPr>
          <w:p w14:paraId="5DF05263" w14:textId="18EFC65E"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Eesti (MWh) 2021</w:t>
            </w:r>
          </w:p>
        </w:tc>
        <w:tc>
          <w:tcPr>
            <w:tcW w:w="1561" w:type="dxa"/>
            <w:vAlign w:val="center"/>
          </w:tcPr>
          <w:p w14:paraId="67958F62" w14:textId="126DA2F0" w:rsidR="00553382" w:rsidRDefault="00553382" w:rsidP="00F51EF2">
            <w:pPr>
              <w:contextualSpacing/>
              <w:jc w:val="right"/>
              <w:rPr>
                <w:rFonts w:ascii="Times New Roman" w:hAnsi="Times New Roman" w:cs="Times New Roman"/>
                <w:sz w:val="20"/>
                <w:szCs w:val="20"/>
              </w:rPr>
            </w:pPr>
            <w:r>
              <w:rPr>
                <w:rFonts w:ascii="Times New Roman" w:eastAsia="Times New Roman" w:hAnsi="Times New Roman" w:cs="Times New Roman"/>
                <w:sz w:val="20"/>
                <w:szCs w:val="20"/>
                <w:lang w:bidi="et-EE"/>
              </w:rPr>
              <w:t>0,124</w:t>
            </w:r>
          </w:p>
        </w:tc>
        <w:tc>
          <w:tcPr>
            <w:tcW w:w="2014" w:type="dxa"/>
            <w:vAlign w:val="center"/>
          </w:tcPr>
          <w:p w14:paraId="6FAA8042" w14:textId="320ADF97"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tCO</w:t>
            </w:r>
            <w:r w:rsidRPr="00815034">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e</w:t>
            </w:r>
          </w:p>
        </w:tc>
        <w:tc>
          <w:tcPr>
            <w:tcW w:w="2065" w:type="dxa"/>
            <w:vMerge/>
            <w:vAlign w:val="center"/>
          </w:tcPr>
          <w:p w14:paraId="7B076620" w14:textId="0E27318B" w:rsidR="00553382" w:rsidRDefault="00553382" w:rsidP="00F51EF2">
            <w:pPr>
              <w:contextualSpacing/>
              <w:rPr>
                <w:rFonts w:ascii="Times New Roman" w:hAnsi="Times New Roman" w:cs="Times New Roman"/>
                <w:sz w:val="20"/>
                <w:szCs w:val="20"/>
              </w:rPr>
            </w:pPr>
          </w:p>
        </w:tc>
      </w:tr>
      <w:tr w:rsidR="00553382" w:rsidRPr="003A4082" w14:paraId="39E53652" w14:textId="77777777" w:rsidTr="00553382">
        <w:trPr>
          <w:trHeight w:val="340"/>
        </w:trPr>
        <w:tc>
          <w:tcPr>
            <w:tcW w:w="2016" w:type="dxa"/>
            <w:vMerge/>
            <w:vAlign w:val="center"/>
          </w:tcPr>
          <w:p w14:paraId="5BF1BD83" w14:textId="2C0CCF27" w:rsidR="00553382" w:rsidRDefault="00553382" w:rsidP="00F51EF2">
            <w:pPr>
              <w:contextualSpacing/>
              <w:rPr>
                <w:rFonts w:ascii="Times New Roman" w:hAnsi="Times New Roman" w:cs="Times New Roman"/>
                <w:sz w:val="20"/>
                <w:szCs w:val="20"/>
              </w:rPr>
            </w:pPr>
          </w:p>
        </w:tc>
        <w:tc>
          <w:tcPr>
            <w:tcW w:w="2172" w:type="dxa"/>
            <w:vAlign w:val="center"/>
          </w:tcPr>
          <w:p w14:paraId="64002840" w14:textId="6A64EADD"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Eesti (MWh) 2020</w:t>
            </w:r>
          </w:p>
        </w:tc>
        <w:tc>
          <w:tcPr>
            <w:tcW w:w="1561" w:type="dxa"/>
            <w:vAlign w:val="center"/>
          </w:tcPr>
          <w:p w14:paraId="7514FB09" w14:textId="13108A5C" w:rsidR="00553382" w:rsidRDefault="00553382" w:rsidP="00F51EF2">
            <w:pPr>
              <w:contextualSpacing/>
              <w:jc w:val="right"/>
              <w:rPr>
                <w:rFonts w:ascii="Times New Roman" w:hAnsi="Times New Roman" w:cs="Times New Roman"/>
                <w:sz w:val="20"/>
                <w:szCs w:val="20"/>
              </w:rPr>
            </w:pPr>
            <w:r>
              <w:rPr>
                <w:rFonts w:ascii="Times New Roman" w:eastAsia="Times New Roman" w:hAnsi="Times New Roman" w:cs="Times New Roman"/>
                <w:sz w:val="20"/>
                <w:szCs w:val="20"/>
                <w:lang w:bidi="et-EE"/>
              </w:rPr>
              <w:t>0,136</w:t>
            </w:r>
          </w:p>
        </w:tc>
        <w:tc>
          <w:tcPr>
            <w:tcW w:w="2014" w:type="dxa"/>
            <w:vAlign w:val="center"/>
          </w:tcPr>
          <w:p w14:paraId="40EF75AA" w14:textId="7F576DCB"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tCO</w:t>
            </w:r>
            <w:r w:rsidRPr="00815034">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e</w:t>
            </w:r>
          </w:p>
        </w:tc>
        <w:tc>
          <w:tcPr>
            <w:tcW w:w="2065" w:type="dxa"/>
            <w:vMerge/>
            <w:vAlign w:val="center"/>
          </w:tcPr>
          <w:p w14:paraId="3D81DC17" w14:textId="77777777" w:rsidR="00553382" w:rsidRDefault="00553382" w:rsidP="00F51EF2">
            <w:pPr>
              <w:contextualSpacing/>
              <w:rPr>
                <w:rFonts w:ascii="Times New Roman" w:hAnsi="Times New Roman" w:cs="Times New Roman"/>
                <w:sz w:val="20"/>
                <w:szCs w:val="20"/>
              </w:rPr>
            </w:pPr>
          </w:p>
        </w:tc>
      </w:tr>
      <w:tr w:rsidR="00553382" w:rsidRPr="003A4082" w14:paraId="199CEB63" w14:textId="77777777" w:rsidTr="00553382">
        <w:trPr>
          <w:trHeight w:val="340"/>
        </w:trPr>
        <w:tc>
          <w:tcPr>
            <w:tcW w:w="2016" w:type="dxa"/>
            <w:vMerge/>
            <w:vAlign w:val="center"/>
          </w:tcPr>
          <w:p w14:paraId="6B7076CD" w14:textId="77777777" w:rsidR="00553382" w:rsidRDefault="00553382" w:rsidP="00171886">
            <w:pPr>
              <w:contextualSpacing/>
              <w:rPr>
                <w:rFonts w:ascii="Times New Roman" w:hAnsi="Times New Roman" w:cs="Times New Roman"/>
                <w:sz w:val="20"/>
                <w:szCs w:val="20"/>
              </w:rPr>
            </w:pPr>
          </w:p>
        </w:tc>
        <w:tc>
          <w:tcPr>
            <w:tcW w:w="2172" w:type="dxa"/>
            <w:vAlign w:val="center"/>
          </w:tcPr>
          <w:p w14:paraId="548A8D62" w14:textId="086C8426" w:rsidR="00553382" w:rsidRDefault="00553382" w:rsidP="00171886">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Läti (MWh) 2024- 2025</w:t>
            </w:r>
          </w:p>
        </w:tc>
        <w:tc>
          <w:tcPr>
            <w:tcW w:w="1561" w:type="dxa"/>
            <w:vAlign w:val="center"/>
          </w:tcPr>
          <w:p w14:paraId="625ECCA1" w14:textId="3732ECFA" w:rsidR="00553382" w:rsidRDefault="00553382" w:rsidP="00171886">
            <w:pPr>
              <w:contextualSpacing/>
              <w:jc w:val="right"/>
              <w:rPr>
                <w:rFonts w:ascii="Times New Roman" w:eastAsia="Times New Roman" w:hAnsi="Times New Roman" w:cs="Times New Roman"/>
                <w:sz w:val="20"/>
                <w:szCs w:val="20"/>
                <w:lang w:bidi="et-EE"/>
              </w:rPr>
            </w:pPr>
            <w:r>
              <w:rPr>
                <w:rFonts w:ascii="Times New Roman" w:hAnsi="Times New Roman" w:cs="Times New Roman"/>
                <w:sz w:val="20"/>
                <w:szCs w:val="20"/>
              </w:rPr>
              <w:t>0,068</w:t>
            </w:r>
          </w:p>
        </w:tc>
        <w:tc>
          <w:tcPr>
            <w:tcW w:w="2014" w:type="dxa"/>
            <w:vAlign w:val="center"/>
          </w:tcPr>
          <w:p w14:paraId="69DD2922" w14:textId="37BA0B76" w:rsidR="00553382" w:rsidRDefault="00553382" w:rsidP="00171886">
            <w:pPr>
              <w:contextualSpacing/>
              <w:rPr>
                <w:rFonts w:ascii="Times New Roman" w:eastAsia="Times New Roman" w:hAnsi="Times New Roman" w:cs="Times New Roman"/>
                <w:sz w:val="20"/>
                <w:szCs w:val="20"/>
                <w:lang w:bidi="et-EE"/>
              </w:rPr>
            </w:pPr>
            <w:r w:rsidRPr="1145ACE1">
              <w:rPr>
                <w:rFonts w:ascii="Times New Roman" w:hAnsi="Times New Roman" w:cs="Times New Roman"/>
                <w:sz w:val="20"/>
                <w:szCs w:val="20"/>
              </w:rPr>
              <w:t>tCO</w:t>
            </w:r>
            <w:r w:rsidRPr="1145ACE1">
              <w:rPr>
                <w:rFonts w:ascii="Times New Roman" w:hAnsi="Times New Roman" w:cs="Times New Roman"/>
                <w:sz w:val="24"/>
                <w:szCs w:val="24"/>
                <w:vertAlign w:val="subscript"/>
              </w:rPr>
              <w:t>2</w:t>
            </w:r>
          </w:p>
        </w:tc>
        <w:tc>
          <w:tcPr>
            <w:tcW w:w="2065" w:type="dxa"/>
            <w:vMerge w:val="restart"/>
            <w:vAlign w:val="center"/>
          </w:tcPr>
          <w:p w14:paraId="647FE5BA" w14:textId="1064B30C" w:rsidR="00553382" w:rsidRDefault="00553382" w:rsidP="00171886">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Läti Kliimaministeerium</w:t>
            </w:r>
            <w:r>
              <w:rPr>
                <w:rStyle w:val="FootnoteReference"/>
                <w:rFonts w:ascii="Times New Roman" w:eastAsia="Times New Roman" w:hAnsi="Times New Roman" w:cs="Times New Roman"/>
                <w:sz w:val="20"/>
                <w:szCs w:val="20"/>
                <w:lang w:bidi="et-EE"/>
              </w:rPr>
              <w:footnoteReference w:id="17"/>
            </w:r>
            <w:r>
              <w:rPr>
                <w:rFonts w:ascii="Times New Roman" w:eastAsia="Times New Roman" w:hAnsi="Times New Roman" w:cs="Times New Roman"/>
                <w:sz w:val="20"/>
                <w:szCs w:val="20"/>
                <w:lang w:bidi="et-EE"/>
              </w:rPr>
              <w:t>.</w:t>
            </w:r>
            <w:r w:rsidRPr="00D66560">
              <w:rPr>
                <w:rFonts w:ascii="Times New Roman" w:eastAsia="Times New Roman" w:hAnsi="Times New Roman" w:cs="Times New Roman"/>
                <w:sz w:val="20"/>
                <w:szCs w:val="20"/>
                <w:lang w:bidi="et-EE"/>
              </w:rPr>
              <w:t xml:space="preserve"> Uuemate andmete puudumisel on heitekoefitsient võetud eelmisest aastast, nagu allpool.</w:t>
            </w:r>
          </w:p>
        </w:tc>
      </w:tr>
      <w:tr w:rsidR="00553382" w:rsidRPr="003A4082" w14:paraId="2C2BB87A" w14:textId="77777777" w:rsidTr="00553382">
        <w:trPr>
          <w:trHeight w:val="340"/>
        </w:trPr>
        <w:tc>
          <w:tcPr>
            <w:tcW w:w="2016" w:type="dxa"/>
            <w:vMerge/>
            <w:vAlign w:val="center"/>
          </w:tcPr>
          <w:p w14:paraId="6E1047D9" w14:textId="77777777" w:rsidR="00553382" w:rsidRDefault="00553382" w:rsidP="00F51EF2">
            <w:pPr>
              <w:contextualSpacing/>
              <w:rPr>
                <w:rFonts w:ascii="Times New Roman" w:hAnsi="Times New Roman" w:cs="Times New Roman"/>
                <w:sz w:val="20"/>
                <w:szCs w:val="20"/>
              </w:rPr>
            </w:pPr>
          </w:p>
        </w:tc>
        <w:tc>
          <w:tcPr>
            <w:tcW w:w="2172" w:type="dxa"/>
            <w:vAlign w:val="center"/>
          </w:tcPr>
          <w:p w14:paraId="01A145B3" w14:textId="52E90064" w:rsidR="00553382" w:rsidRDefault="0055338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Läti (MWh) 2023</w:t>
            </w:r>
          </w:p>
        </w:tc>
        <w:tc>
          <w:tcPr>
            <w:tcW w:w="1561" w:type="dxa"/>
            <w:vAlign w:val="center"/>
          </w:tcPr>
          <w:p w14:paraId="22FB8CDE" w14:textId="7EFEF0BC" w:rsidR="00553382" w:rsidRDefault="00553382" w:rsidP="00F51EF2">
            <w:pPr>
              <w:contextualSpacing/>
              <w:jc w:val="right"/>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0,072</w:t>
            </w:r>
          </w:p>
        </w:tc>
        <w:tc>
          <w:tcPr>
            <w:tcW w:w="2014" w:type="dxa"/>
            <w:vAlign w:val="center"/>
          </w:tcPr>
          <w:p w14:paraId="2757D3E7" w14:textId="348BBFF2" w:rsidR="00553382" w:rsidRDefault="00553382" w:rsidP="00F51E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tCO</w:t>
            </w:r>
            <w:r w:rsidRPr="00815034">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e</w:t>
            </w:r>
          </w:p>
        </w:tc>
        <w:tc>
          <w:tcPr>
            <w:tcW w:w="2065" w:type="dxa"/>
            <w:vMerge/>
            <w:vAlign w:val="center"/>
          </w:tcPr>
          <w:p w14:paraId="6F690D2F" w14:textId="6A176AC0" w:rsidR="00553382" w:rsidRDefault="00553382" w:rsidP="00F51EF2">
            <w:pPr>
              <w:contextualSpacing/>
              <w:rPr>
                <w:rFonts w:ascii="Times New Roman" w:hAnsi="Times New Roman" w:cs="Times New Roman"/>
                <w:sz w:val="20"/>
                <w:szCs w:val="20"/>
              </w:rPr>
            </w:pPr>
          </w:p>
        </w:tc>
      </w:tr>
      <w:tr w:rsidR="00553382" w:rsidRPr="003A4082" w14:paraId="037A4645" w14:textId="77777777" w:rsidTr="00553382">
        <w:trPr>
          <w:trHeight w:val="340"/>
        </w:trPr>
        <w:tc>
          <w:tcPr>
            <w:tcW w:w="2016" w:type="dxa"/>
            <w:vMerge/>
            <w:vAlign w:val="center"/>
          </w:tcPr>
          <w:p w14:paraId="73EC9980" w14:textId="77777777" w:rsidR="00553382" w:rsidRDefault="00553382" w:rsidP="00F51EF2">
            <w:pPr>
              <w:contextualSpacing/>
              <w:rPr>
                <w:rFonts w:ascii="Times New Roman" w:hAnsi="Times New Roman" w:cs="Times New Roman"/>
                <w:sz w:val="20"/>
                <w:szCs w:val="20"/>
              </w:rPr>
            </w:pPr>
          </w:p>
        </w:tc>
        <w:tc>
          <w:tcPr>
            <w:tcW w:w="2172" w:type="dxa"/>
            <w:vAlign w:val="center"/>
          </w:tcPr>
          <w:p w14:paraId="56C9BB76" w14:textId="7AB41DFC"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Läti (MWh) 2022</w:t>
            </w:r>
          </w:p>
        </w:tc>
        <w:tc>
          <w:tcPr>
            <w:tcW w:w="1561" w:type="dxa"/>
            <w:vAlign w:val="center"/>
          </w:tcPr>
          <w:p w14:paraId="1429705E" w14:textId="599BEF32" w:rsidR="00553382" w:rsidRDefault="00553382" w:rsidP="00F51EF2">
            <w:pPr>
              <w:contextualSpacing/>
              <w:jc w:val="right"/>
              <w:rPr>
                <w:rFonts w:ascii="Times New Roman" w:hAnsi="Times New Roman" w:cs="Times New Roman"/>
                <w:sz w:val="20"/>
                <w:szCs w:val="20"/>
              </w:rPr>
            </w:pPr>
            <w:r>
              <w:rPr>
                <w:rFonts w:ascii="Times New Roman" w:eastAsia="Times New Roman" w:hAnsi="Times New Roman" w:cs="Times New Roman"/>
                <w:sz w:val="20"/>
                <w:szCs w:val="20"/>
                <w:lang w:bidi="et-EE"/>
              </w:rPr>
              <w:t>0,075</w:t>
            </w:r>
          </w:p>
        </w:tc>
        <w:tc>
          <w:tcPr>
            <w:tcW w:w="2014" w:type="dxa"/>
            <w:vAlign w:val="center"/>
          </w:tcPr>
          <w:p w14:paraId="14C8791A" w14:textId="2DE7BDBE"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tCO</w:t>
            </w:r>
            <w:r w:rsidRPr="00815034">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e</w:t>
            </w:r>
          </w:p>
        </w:tc>
        <w:tc>
          <w:tcPr>
            <w:tcW w:w="2065" w:type="dxa"/>
            <w:vMerge/>
            <w:vAlign w:val="center"/>
          </w:tcPr>
          <w:p w14:paraId="69DAA1B3" w14:textId="06A90561" w:rsidR="00553382" w:rsidRDefault="00553382" w:rsidP="00F51EF2">
            <w:pPr>
              <w:contextualSpacing/>
              <w:rPr>
                <w:rFonts w:ascii="Times New Roman" w:hAnsi="Times New Roman" w:cs="Times New Roman"/>
                <w:sz w:val="20"/>
                <w:szCs w:val="20"/>
              </w:rPr>
            </w:pPr>
          </w:p>
        </w:tc>
      </w:tr>
      <w:tr w:rsidR="00553382" w:rsidRPr="003A4082" w14:paraId="1E4AEE4A" w14:textId="77777777" w:rsidTr="00553382">
        <w:trPr>
          <w:trHeight w:val="340"/>
        </w:trPr>
        <w:tc>
          <w:tcPr>
            <w:tcW w:w="2016" w:type="dxa"/>
            <w:vMerge/>
            <w:vAlign w:val="center"/>
          </w:tcPr>
          <w:p w14:paraId="34FDDBCF" w14:textId="3475E5A9" w:rsidR="00553382" w:rsidRDefault="00553382" w:rsidP="00F51EF2">
            <w:pPr>
              <w:contextualSpacing/>
              <w:rPr>
                <w:rFonts w:ascii="Times New Roman" w:hAnsi="Times New Roman" w:cs="Times New Roman"/>
                <w:sz w:val="20"/>
                <w:szCs w:val="20"/>
              </w:rPr>
            </w:pPr>
          </w:p>
        </w:tc>
        <w:tc>
          <w:tcPr>
            <w:tcW w:w="2172" w:type="dxa"/>
            <w:vAlign w:val="center"/>
          </w:tcPr>
          <w:p w14:paraId="09E6753C" w14:textId="3035161B"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Läti (MWh) 2021</w:t>
            </w:r>
          </w:p>
        </w:tc>
        <w:tc>
          <w:tcPr>
            <w:tcW w:w="1561" w:type="dxa"/>
            <w:vAlign w:val="center"/>
          </w:tcPr>
          <w:p w14:paraId="692C3AE3" w14:textId="70631096" w:rsidR="00553382" w:rsidRDefault="00553382" w:rsidP="00F51EF2">
            <w:pPr>
              <w:contextualSpacing/>
              <w:jc w:val="right"/>
              <w:rPr>
                <w:rFonts w:ascii="Times New Roman" w:hAnsi="Times New Roman" w:cs="Times New Roman"/>
                <w:sz w:val="20"/>
                <w:szCs w:val="20"/>
              </w:rPr>
            </w:pPr>
            <w:r>
              <w:rPr>
                <w:rFonts w:ascii="Times New Roman" w:eastAsia="Times New Roman" w:hAnsi="Times New Roman" w:cs="Times New Roman"/>
                <w:sz w:val="20"/>
                <w:szCs w:val="20"/>
                <w:lang w:bidi="et-EE"/>
              </w:rPr>
              <w:t>0,088</w:t>
            </w:r>
          </w:p>
        </w:tc>
        <w:tc>
          <w:tcPr>
            <w:tcW w:w="2014" w:type="dxa"/>
            <w:vAlign w:val="center"/>
          </w:tcPr>
          <w:p w14:paraId="60DC0A3A" w14:textId="470C1CF9"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tCO</w:t>
            </w:r>
            <w:r w:rsidRPr="00815034">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e</w:t>
            </w:r>
          </w:p>
        </w:tc>
        <w:tc>
          <w:tcPr>
            <w:tcW w:w="2065" w:type="dxa"/>
            <w:vMerge/>
            <w:vAlign w:val="center"/>
          </w:tcPr>
          <w:p w14:paraId="74814542" w14:textId="3D4E4A2B" w:rsidR="00553382" w:rsidRDefault="00553382" w:rsidP="00F51EF2">
            <w:pPr>
              <w:contextualSpacing/>
              <w:rPr>
                <w:rFonts w:ascii="Times New Roman" w:hAnsi="Times New Roman" w:cs="Times New Roman"/>
                <w:sz w:val="20"/>
                <w:szCs w:val="20"/>
              </w:rPr>
            </w:pPr>
          </w:p>
        </w:tc>
      </w:tr>
      <w:tr w:rsidR="00553382" w:rsidRPr="003A4082" w14:paraId="1F74C7B5" w14:textId="77777777" w:rsidTr="00553382">
        <w:trPr>
          <w:trHeight w:val="340"/>
        </w:trPr>
        <w:tc>
          <w:tcPr>
            <w:tcW w:w="2016" w:type="dxa"/>
            <w:vMerge/>
            <w:vAlign w:val="center"/>
          </w:tcPr>
          <w:p w14:paraId="41AE1737" w14:textId="43F3A180" w:rsidR="00553382" w:rsidRDefault="00553382" w:rsidP="00F51EF2">
            <w:pPr>
              <w:contextualSpacing/>
              <w:rPr>
                <w:rFonts w:ascii="Times New Roman" w:hAnsi="Times New Roman" w:cs="Times New Roman"/>
                <w:sz w:val="20"/>
                <w:szCs w:val="20"/>
              </w:rPr>
            </w:pPr>
          </w:p>
        </w:tc>
        <w:tc>
          <w:tcPr>
            <w:tcW w:w="2172" w:type="dxa"/>
            <w:vAlign w:val="center"/>
          </w:tcPr>
          <w:p w14:paraId="4EBD7E82" w14:textId="30BBE338"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Läti (MWh) 2020</w:t>
            </w:r>
          </w:p>
        </w:tc>
        <w:tc>
          <w:tcPr>
            <w:tcW w:w="1561" w:type="dxa"/>
            <w:vAlign w:val="center"/>
          </w:tcPr>
          <w:p w14:paraId="56AB1FC9" w14:textId="2B225E38" w:rsidR="00553382" w:rsidRDefault="00553382" w:rsidP="00F51EF2">
            <w:pPr>
              <w:contextualSpacing/>
              <w:jc w:val="right"/>
              <w:rPr>
                <w:rFonts w:ascii="Times New Roman" w:hAnsi="Times New Roman" w:cs="Times New Roman"/>
                <w:sz w:val="20"/>
                <w:szCs w:val="20"/>
              </w:rPr>
            </w:pPr>
            <w:r>
              <w:rPr>
                <w:rFonts w:ascii="Times New Roman" w:eastAsia="Times New Roman" w:hAnsi="Times New Roman" w:cs="Times New Roman"/>
                <w:sz w:val="20"/>
                <w:szCs w:val="20"/>
                <w:lang w:bidi="et-EE"/>
              </w:rPr>
              <w:t>0,0911</w:t>
            </w:r>
          </w:p>
        </w:tc>
        <w:tc>
          <w:tcPr>
            <w:tcW w:w="2014" w:type="dxa"/>
            <w:vAlign w:val="center"/>
          </w:tcPr>
          <w:p w14:paraId="7DEF44B2" w14:textId="259D5EBC" w:rsidR="00553382" w:rsidRDefault="00553382" w:rsidP="00F51EF2">
            <w:pPr>
              <w:contextualSpacing/>
              <w:rPr>
                <w:rFonts w:ascii="Times New Roman" w:hAnsi="Times New Roman" w:cs="Times New Roman"/>
                <w:sz w:val="20"/>
                <w:szCs w:val="20"/>
              </w:rPr>
            </w:pPr>
            <w:r>
              <w:rPr>
                <w:rFonts w:ascii="Times New Roman" w:eastAsia="Times New Roman" w:hAnsi="Times New Roman" w:cs="Times New Roman"/>
                <w:sz w:val="20"/>
                <w:szCs w:val="20"/>
                <w:lang w:bidi="et-EE"/>
              </w:rPr>
              <w:t>tCO</w:t>
            </w:r>
            <w:r w:rsidRPr="00815034">
              <w:rPr>
                <w:rFonts w:ascii="Times New Roman" w:eastAsia="Times New Roman" w:hAnsi="Times New Roman" w:cs="Times New Roman"/>
                <w:sz w:val="24"/>
                <w:szCs w:val="24"/>
                <w:vertAlign w:val="subscript"/>
                <w:lang w:bidi="et-EE"/>
              </w:rPr>
              <w:t>2</w:t>
            </w:r>
            <w:r>
              <w:rPr>
                <w:rFonts w:ascii="Times New Roman" w:eastAsia="Times New Roman" w:hAnsi="Times New Roman" w:cs="Times New Roman"/>
                <w:sz w:val="24"/>
                <w:szCs w:val="24"/>
                <w:lang w:bidi="et-EE"/>
              </w:rPr>
              <w:t>e</w:t>
            </w:r>
          </w:p>
        </w:tc>
        <w:tc>
          <w:tcPr>
            <w:tcW w:w="2065" w:type="dxa"/>
            <w:vMerge/>
            <w:vAlign w:val="center"/>
          </w:tcPr>
          <w:p w14:paraId="5F2B6955" w14:textId="77777777" w:rsidR="00553382" w:rsidRDefault="00553382" w:rsidP="00F51EF2">
            <w:pPr>
              <w:contextualSpacing/>
              <w:rPr>
                <w:rFonts w:ascii="Times New Roman" w:hAnsi="Times New Roman" w:cs="Times New Roman"/>
                <w:sz w:val="20"/>
                <w:szCs w:val="20"/>
              </w:rPr>
            </w:pPr>
          </w:p>
        </w:tc>
      </w:tr>
      <w:tr w:rsidR="00F51EF2" w:rsidRPr="003A4082" w14:paraId="71806476" w14:textId="77777777" w:rsidTr="00553382">
        <w:trPr>
          <w:trHeight w:val="340"/>
        </w:trPr>
        <w:tc>
          <w:tcPr>
            <w:tcW w:w="2016" w:type="dxa"/>
            <w:vMerge w:val="restart"/>
            <w:vAlign w:val="center"/>
          </w:tcPr>
          <w:p w14:paraId="434EF3D6" w14:textId="01D12417" w:rsidR="00F51EF2" w:rsidRPr="00883A32" w:rsidRDefault="00F51EF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Jahutusenergia</w:t>
            </w:r>
          </w:p>
        </w:tc>
        <w:tc>
          <w:tcPr>
            <w:tcW w:w="2172" w:type="dxa"/>
            <w:vAlign w:val="center"/>
          </w:tcPr>
          <w:p w14:paraId="64316B4E" w14:textId="77777777" w:rsidR="00F51EF2" w:rsidRDefault="00F51EF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Leedu (MWh)</w:t>
            </w:r>
          </w:p>
          <w:p w14:paraId="46ED2DF0" w14:textId="3DC83128" w:rsidR="00F51EF2" w:rsidRPr="00883A32" w:rsidRDefault="00F51EF2" w:rsidP="00F51EF2">
            <w:pPr>
              <w:contextualSpacing/>
              <w:rPr>
                <w:rFonts w:ascii="Times New Roman" w:hAnsi="Times New Roman" w:cs="Times New Roman"/>
                <w:sz w:val="20"/>
                <w:szCs w:val="20"/>
              </w:rPr>
            </w:pPr>
            <w:r>
              <w:rPr>
                <w:rFonts w:ascii="Times New Roman" w:hAnsi="Times New Roman" w:cs="Times New Roman"/>
                <w:sz w:val="20"/>
                <w:szCs w:val="20"/>
              </w:rPr>
              <w:t>2020-202</w:t>
            </w:r>
            <w:r w:rsidR="00FC713B">
              <w:rPr>
                <w:rFonts w:ascii="Times New Roman" w:hAnsi="Times New Roman" w:cs="Times New Roman"/>
                <w:sz w:val="20"/>
                <w:szCs w:val="20"/>
              </w:rPr>
              <w:t>5</w:t>
            </w:r>
          </w:p>
        </w:tc>
        <w:tc>
          <w:tcPr>
            <w:tcW w:w="1561" w:type="dxa"/>
            <w:vAlign w:val="center"/>
          </w:tcPr>
          <w:p w14:paraId="140817D2" w14:textId="7908BF15" w:rsidR="00F51EF2" w:rsidRPr="00883A32" w:rsidRDefault="00F51EF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0,1</w:t>
            </w:r>
          </w:p>
        </w:tc>
        <w:tc>
          <w:tcPr>
            <w:tcW w:w="2014" w:type="dxa"/>
            <w:vAlign w:val="center"/>
          </w:tcPr>
          <w:p w14:paraId="15869FA5" w14:textId="5F9786CE" w:rsidR="00F51EF2" w:rsidRPr="00883A32" w:rsidRDefault="00F51EF2" w:rsidP="00F51EF2">
            <w:pPr>
              <w:contextualSpacing/>
              <w:rPr>
                <w:rFonts w:ascii="Times New Roman" w:hAnsi="Times New Roman" w:cs="Times New Roman"/>
                <w:sz w:val="20"/>
                <w:szCs w:val="20"/>
              </w:rPr>
            </w:pPr>
            <w:r w:rsidRPr="00570A47">
              <w:rPr>
                <w:rFonts w:ascii="Times New Roman" w:hAnsi="Times New Roman" w:cs="Times New Roman"/>
                <w:sz w:val="20"/>
                <w:szCs w:val="20"/>
              </w:rPr>
              <w:t>tCO</w:t>
            </w:r>
            <w:r w:rsidRPr="00F97A85">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Align w:val="center"/>
          </w:tcPr>
          <w:p w14:paraId="68A733F0" w14:textId="279187E2" w:rsidR="00F51EF2" w:rsidRPr="00883A32" w:rsidRDefault="00F51EF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 xml:space="preserve">Leedu Keskkonnakaitseamet </w:t>
            </w:r>
            <w:r w:rsidRPr="00883A32">
              <w:rPr>
                <w:rStyle w:val="FootnoteReference"/>
                <w:rFonts w:ascii="Times New Roman" w:eastAsia="Times New Roman" w:hAnsi="Times New Roman" w:cs="Times New Roman"/>
                <w:sz w:val="20"/>
                <w:szCs w:val="20"/>
                <w:lang w:bidi="et-EE"/>
              </w:rPr>
              <w:footnoteReference w:id="18"/>
            </w:r>
          </w:p>
        </w:tc>
      </w:tr>
      <w:tr w:rsidR="00553382" w:rsidRPr="003A4082" w14:paraId="3FBC5127" w14:textId="77777777" w:rsidTr="00553382">
        <w:trPr>
          <w:trHeight w:val="340"/>
        </w:trPr>
        <w:tc>
          <w:tcPr>
            <w:tcW w:w="2016" w:type="dxa"/>
            <w:vMerge/>
            <w:vAlign w:val="center"/>
          </w:tcPr>
          <w:p w14:paraId="33F4EF7A" w14:textId="77777777" w:rsidR="00553382" w:rsidRPr="00883A32" w:rsidRDefault="00553382" w:rsidP="00171886">
            <w:pPr>
              <w:contextualSpacing/>
              <w:rPr>
                <w:rFonts w:ascii="Times New Roman" w:eastAsia="Times New Roman" w:hAnsi="Times New Roman" w:cs="Times New Roman"/>
                <w:sz w:val="20"/>
                <w:szCs w:val="20"/>
                <w:lang w:bidi="et-EE"/>
              </w:rPr>
            </w:pPr>
          </w:p>
        </w:tc>
        <w:tc>
          <w:tcPr>
            <w:tcW w:w="2172" w:type="dxa"/>
            <w:vAlign w:val="center"/>
          </w:tcPr>
          <w:p w14:paraId="6D40FD68" w14:textId="77777777" w:rsidR="00553382" w:rsidRDefault="00553382" w:rsidP="00D910AD">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(MWh)</w:t>
            </w:r>
          </w:p>
          <w:p w14:paraId="5693EC04" w14:textId="573EC20D" w:rsidR="00553382" w:rsidRPr="00883A32" w:rsidRDefault="00553382" w:rsidP="00D910AD">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2024-2025</w:t>
            </w:r>
          </w:p>
        </w:tc>
        <w:tc>
          <w:tcPr>
            <w:tcW w:w="1561" w:type="dxa"/>
            <w:vAlign w:val="center"/>
          </w:tcPr>
          <w:p w14:paraId="03D24759" w14:textId="4F3AECC0" w:rsidR="00553382" w:rsidRDefault="00553382" w:rsidP="00171886">
            <w:pPr>
              <w:contextualSpacing/>
              <w:jc w:val="right"/>
              <w:rPr>
                <w:rFonts w:ascii="Times New Roman" w:hAnsi="Times New Roman" w:cs="Times New Roman"/>
                <w:sz w:val="20"/>
                <w:szCs w:val="20"/>
              </w:rPr>
            </w:pPr>
            <w:r>
              <w:rPr>
                <w:rFonts w:ascii="Times New Roman" w:hAnsi="Times New Roman" w:cs="Times New Roman"/>
                <w:sz w:val="20"/>
                <w:szCs w:val="20"/>
              </w:rPr>
              <w:t>0,115</w:t>
            </w:r>
          </w:p>
        </w:tc>
        <w:tc>
          <w:tcPr>
            <w:tcW w:w="2014" w:type="dxa"/>
            <w:vAlign w:val="center"/>
          </w:tcPr>
          <w:p w14:paraId="3507D868" w14:textId="6FEA786D" w:rsidR="00553382" w:rsidRPr="00570A47" w:rsidRDefault="00553382" w:rsidP="00171886">
            <w:pPr>
              <w:contextualSpacing/>
              <w:rPr>
                <w:rFonts w:ascii="Times New Roman" w:hAnsi="Times New Roman" w:cs="Times New Roman"/>
                <w:sz w:val="20"/>
                <w:szCs w:val="20"/>
              </w:rPr>
            </w:pPr>
            <w:r w:rsidRPr="00570A47">
              <w:rPr>
                <w:rFonts w:ascii="Times New Roman" w:hAnsi="Times New Roman" w:cs="Times New Roman"/>
                <w:sz w:val="20"/>
                <w:szCs w:val="20"/>
              </w:rPr>
              <w:t>tCO</w:t>
            </w:r>
            <w:r w:rsidRPr="007321DD">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Merge w:val="restart"/>
            <w:vAlign w:val="center"/>
          </w:tcPr>
          <w:p w14:paraId="0905D4AB" w14:textId="3D9B5CF4" w:rsidR="00553382" w:rsidRPr="00883A32" w:rsidRDefault="00553382" w:rsidP="00171886">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Keskkonnauuringute Keskus EKUK</w:t>
            </w:r>
            <w:r w:rsidRPr="00883A32">
              <w:rPr>
                <w:rStyle w:val="FootnoteReference"/>
                <w:rFonts w:ascii="Times New Roman" w:eastAsia="Times New Roman" w:hAnsi="Times New Roman" w:cs="Times New Roman"/>
                <w:sz w:val="20"/>
                <w:szCs w:val="20"/>
                <w:lang w:bidi="et-EE"/>
              </w:rPr>
              <w:footnoteReference w:id="19"/>
            </w:r>
          </w:p>
        </w:tc>
      </w:tr>
      <w:tr w:rsidR="00553382" w:rsidRPr="003A4082" w14:paraId="1973824E" w14:textId="77777777" w:rsidTr="00553382">
        <w:trPr>
          <w:trHeight w:val="340"/>
        </w:trPr>
        <w:tc>
          <w:tcPr>
            <w:tcW w:w="2016" w:type="dxa"/>
            <w:vMerge/>
            <w:vAlign w:val="center"/>
          </w:tcPr>
          <w:p w14:paraId="69C93971" w14:textId="77777777" w:rsidR="00553382" w:rsidRPr="00883A32" w:rsidRDefault="00553382" w:rsidP="00F51EF2">
            <w:pPr>
              <w:contextualSpacing/>
              <w:rPr>
                <w:rFonts w:ascii="Times New Roman" w:eastAsia="Times New Roman" w:hAnsi="Times New Roman" w:cs="Times New Roman"/>
                <w:sz w:val="20"/>
                <w:szCs w:val="20"/>
                <w:lang w:bidi="et-EE"/>
              </w:rPr>
            </w:pPr>
          </w:p>
        </w:tc>
        <w:tc>
          <w:tcPr>
            <w:tcW w:w="2172" w:type="dxa"/>
            <w:vAlign w:val="center"/>
          </w:tcPr>
          <w:p w14:paraId="67AD9F15" w14:textId="1D0514CB"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(MWh)</w:t>
            </w:r>
            <w:r>
              <w:rPr>
                <w:rFonts w:ascii="Times New Roman" w:eastAsia="Times New Roman" w:hAnsi="Times New Roman" w:cs="Times New Roman"/>
                <w:sz w:val="20"/>
                <w:szCs w:val="20"/>
                <w:lang w:bidi="et-EE"/>
              </w:rPr>
              <w:t xml:space="preserve"> 2023</w:t>
            </w:r>
          </w:p>
        </w:tc>
        <w:tc>
          <w:tcPr>
            <w:tcW w:w="1561" w:type="dxa"/>
            <w:vAlign w:val="center"/>
          </w:tcPr>
          <w:p w14:paraId="0ABCCC36" w14:textId="097BA80B" w:rsidR="00553382" w:rsidRPr="00570A47" w:rsidRDefault="00553382" w:rsidP="00F51EF2">
            <w:pPr>
              <w:contextualSpacing/>
              <w:jc w:val="right"/>
              <w:rPr>
                <w:rFonts w:ascii="Times New Roman" w:hAnsi="Times New Roman" w:cs="Times New Roman"/>
                <w:sz w:val="20"/>
                <w:szCs w:val="20"/>
              </w:rPr>
            </w:pPr>
            <w:r>
              <w:rPr>
                <w:rFonts w:ascii="Times New Roman" w:hAnsi="Times New Roman" w:cs="Times New Roman"/>
                <w:sz w:val="20"/>
                <w:szCs w:val="20"/>
              </w:rPr>
              <w:t>0,115</w:t>
            </w:r>
          </w:p>
        </w:tc>
        <w:tc>
          <w:tcPr>
            <w:tcW w:w="2014" w:type="dxa"/>
            <w:vAlign w:val="center"/>
          </w:tcPr>
          <w:p w14:paraId="07F2F675" w14:textId="3948F385" w:rsidR="00553382" w:rsidRPr="00570A47" w:rsidRDefault="00553382" w:rsidP="00F51EF2">
            <w:pPr>
              <w:contextualSpacing/>
              <w:rPr>
                <w:rFonts w:ascii="Times New Roman" w:hAnsi="Times New Roman" w:cs="Times New Roman"/>
                <w:sz w:val="20"/>
                <w:szCs w:val="20"/>
              </w:rPr>
            </w:pPr>
            <w:r w:rsidRPr="00570A47">
              <w:rPr>
                <w:rFonts w:ascii="Times New Roman" w:hAnsi="Times New Roman" w:cs="Times New Roman"/>
                <w:sz w:val="20"/>
                <w:szCs w:val="20"/>
              </w:rPr>
              <w:t>tCO</w:t>
            </w:r>
            <w:r w:rsidRPr="007321DD">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Merge/>
            <w:vAlign w:val="center"/>
          </w:tcPr>
          <w:p w14:paraId="0EE59AE2" w14:textId="72EF6F39" w:rsidR="00553382" w:rsidRPr="00883A32" w:rsidRDefault="00553382" w:rsidP="00F51EF2">
            <w:pPr>
              <w:contextualSpacing/>
              <w:rPr>
                <w:rFonts w:ascii="Times New Roman" w:eastAsia="Times New Roman" w:hAnsi="Times New Roman" w:cs="Times New Roman"/>
                <w:sz w:val="20"/>
                <w:szCs w:val="20"/>
                <w:lang w:bidi="et-EE"/>
              </w:rPr>
            </w:pPr>
          </w:p>
        </w:tc>
      </w:tr>
      <w:tr w:rsidR="00553382" w:rsidRPr="003A4082" w14:paraId="31FF6092" w14:textId="77777777" w:rsidTr="00553382">
        <w:trPr>
          <w:trHeight w:val="340"/>
        </w:trPr>
        <w:tc>
          <w:tcPr>
            <w:tcW w:w="2016" w:type="dxa"/>
            <w:vMerge/>
            <w:vAlign w:val="center"/>
          </w:tcPr>
          <w:p w14:paraId="5E2DBCFA" w14:textId="77777777" w:rsidR="00553382" w:rsidRPr="00883A32" w:rsidRDefault="00553382" w:rsidP="00F51EF2">
            <w:pPr>
              <w:contextualSpacing/>
              <w:rPr>
                <w:rFonts w:ascii="Times New Roman" w:eastAsia="Times New Roman" w:hAnsi="Times New Roman" w:cs="Times New Roman"/>
                <w:sz w:val="20"/>
                <w:szCs w:val="20"/>
                <w:lang w:bidi="et-EE"/>
              </w:rPr>
            </w:pPr>
          </w:p>
        </w:tc>
        <w:tc>
          <w:tcPr>
            <w:tcW w:w="2172" w:type="dxa"/>
            <w:vAlign w:val="center"/>
          </w:tcPr>
          <w:p w14:paraId="1BB79937" w14:textId="1D602A05"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(MWh)</w:t>
            </w:r>
            <w:r>
              <w:rPr>
                <w:rFonts w:ascii="Times New Roman" w:eastAsia="Times New Roman" w:hAnsi="Times New Roman" w:cs="Times New Roman"/>
                <w:sz w:val="20"/>
                <w:szCs w:val="20"/>
                <w:lang w:bidi="et-EE"/>
              </w:rPr>
              <w:t xml:space="preserve"> 2022</w:t>
            </w:r>
          </w:p>
        </w:tc>
        <w:tc>
          <w:tcPr>
            <w:tcW w:w="1561" w:type="dxa"/>
            <w:vAlign w:val="center"/>
          </w:tcPr>
          <w:p w14:paraId="6D7D9703" w14:textId="6B673CE2" w:rsidR="00553382" w:rsidRDefault="00553382" w:rsidP="00F51EF2">
            <w:pPr>
              <w:contextualSpacing/>
              <w:jc w:val="right"/>
              <w:rPr>
                <w:rFonts w:ascii="Times New Roman" w:hAnsi="Times New Roman" w:cs="Times New Roman"/>
                <w:sz w:val="20"/>
                <w:szCs w:val="20"/>
              </w:rPr>
            </w:pPr>
            <w:r>
              <w:rPr>
                <w:rFonts w:ascii="Times New Roman" w:hAnsi="Times New Roman" w:cs="Times New Roman"/>
                <w:sz w:val="20"/>
                <w:szCs w:val="20"/>
              </w:rPr>
              <w:t>0,131</w:t>
            </w:r>
          </w:p>
        </w:tc>
        <w:tc>
          <w:tcPr>
            <w:tcW w:w="2014" w:type="dxa"/>
            <w:vAlign w:val="center"/>
          </w:tcPr>
          <w:p w14:paraId="06174B99" w14:textId="5B471C21" w:rsidR="00553382" w:rsidRPr="00570A47" w:rsidRDefault="00553382" w:rsidP="00F51EF2">
            <w:pPr>
              <w:contextualSpacing/>
              <w:rPr>
                <w:rFonts w:ascii="Times New Roman" w:hAnsi="Times New Roman" w:cs="Times New Roman"/>
                <w:sz w:val="20"/>
                <w:szCs w:val="20"/>
              </w:rPr>
            </w:pPr>
            <w:r w:rsidRPr="00570A47">
              <w:rPr>
                <w:rFonts w:ascii="Times New Roman" w:hAnsi="Times New Roman" w:cs="Times New Roman"/>
                <w:sz w:val="20"/>
                <w:szCs w:val="20"/>
              </w:rPr>
              <w:t>tCO</w:t>
            </w:r>
            <w:r w:rsidRPr="007321DD">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Merge/>
            <w:vAlign w:val="center"/>
          </w:tcPr>
          <w:p w14:paraId="46BBE9A6" w14:textId="77777777" w:rsidR="00553382" w:rsidRPr="00883A32" w:rsidRDefault="00553382" w:rsidP="00F51EF2">
            <w:pPr>
              <w:contextualSpacing/>
              <w:rPr>
                <w:rFonts w:ascii="Times New Roman" w:eastAsia="Times New Roman" w:hAnsi="Times New Roman" w:cs="Times New Roman"/>
                <w:sz w:val="20"/>
                <w:szCs w:val="20"/>
                <w:lang w:bidi="et-EE"/>
              </w:rPr>
            </w:pPr>
          </w:p>
        </w:tc>
      </w:tr>
      <w:tr w:rsidR="00553382" w:rsidRPr="003A4082" w14:paraId="1BF8EB00" w14:textId="77777777" w:rsidTr="00553382">
        <w:trPr>
          <w:trHeight w:val="340"/>
        </w:trPr>
        <w:tc>
          <w:tcPr>
            <w:tcW w:w="2016" w:type="dxa"/>
            <w:vMerge/>
            <w:vAlign w:val="center"/>
          </w:tcPr>
          <w:p w14:paraId="46525E33" w14:textId="77777777" w:rsidR="00553382" w:rsidRPr="00883A32" w:rsidRDefault="00553382" w:rsidP="00F51EF2">
            <w:pPr>
              <w:contextualSpacing/>
              <w:rPr>
                <w:rFonts w:ascii="Times New Roman" w:eastAsia="Times New Roman" w:hAnsi="Times New Roman" w:cs="Times New Roman"/>
                <w:sz w:val="20"/>
                <w:szCs w:val="20"/>
                <w:lang w:bidi="et-EE"/>
              </w:rPr>
            </w:pPr>
          </w:p>
        </w:tc>
        <w:tc>
          <w:tcPr>
            <w:tcW w:w="2172" w:type="dxa"/>
            <w:vAlign w:val="center"/>
          </w:tcPr>
          <w:p w14:paraId="60F49408" w14:textId="5E6A359F"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(MWh)</w:t>
            </w:r>
            <w:r>
              <w:rPr>
                <w:rFonts w:ascii="Times New Roman" w:eastAsia="Times New Roman" w:hAnsi="Times New Roman" w:cs="Times New Roman"/>
                <w:sz w:val="20"/>
                <w:szCs w:val="20"/>
                <w:lang w:bidi="et-EE"/>
              </w:rPr>
              <w:t xml:space="preserve"> 2021</w:t>
            </w:r>
          </w:p>
        </w:tc>
        <w:tc>
          <w:tcPr>
            <w:tcW w:w="1561" w:type="dxa"/>
            <w:vAlign w:val="center"/>
          </w:tcPr>
          <w:p w14:paraId="21DFD804" w14:textId="67EA7267" w:rsidR="00553382" w:rsidRPr="00570A47" w:rsidRDefault="00553382" w:rsidP="00F51EF2">
            <w:pPr>
              <w:contextualSpacing/>
              <w:jc w:val="right"/>
              <w:rPr>
                <w:rFonts w:ascii="Times New Roman" w:hAnsi="Times New Roman" w:cs="Times New Roman"/>
                <w:sz w:val="20"/>
                <w:szCs w:val="20"/>
              </w:rPr>
            </w:pPr>
            <w:r>
              <w:rPr>
                <w:rFonts w:ascii="Times New Roman" w:hAnsi="Times New Roman" w:cs="Times New Roman"/>
                <w:sz w:val="20"/>
                <w:szCs w:val="20"/>
              </w:rPr>
              <w:t>0,124</w:t>
            </w:r>
          </w:p>
        </w:tc>
        <w:tc>
          <w:tcPr>
            <w:tcW w:w="2014" w:type="dxa"/>
            <w:vAlign w:val="center"/>
          </w:tcPr>
          <w:p w14:paraId="236ED484" w14:textId="6D4DB21E" w:rsidR="00553382" w:rsidRPr="00570A47" w:rsidRDefault="00553382" w:rsidP="00F51EF2">
            <w:pPr>
              <w:contextualSpacing/>
              <w:rPr>
                <w:rFonts w:ascii="Times New Roman" w:hAnsi="Times New Roman" w:cs="Times New Roman"/>
                <w:sz w:val="20"/>
                <w:szCs w:val="20"/>
              </w:rPr>
            </w:pPr>
            <w:r w:rsidRPr="00570A47">
              <w:rPr>
                <w:rFonts w:ascii="Times New Roman" w:hAnsi="Times New Roman" w:cs="Times New Roman"/>
                <w:sz w:val="20"/>
                <w:szCs w:val="20"/>
              </w:rPr>
              <w:t>tCO</w:t>
            </w:r>
            <w:r w:rsidRPr="007321DD">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Merge/>
            <w:vAlign w:val="center"/>
          </w:tcPr>
          <w:p w14:paraId="6DDB953B" w14:textId="3A13FFB4" w:rsidR="00553382" w:rsidRPr="00883A32" w:rsidRDefault="00553382" w:rsidP="00F51EF2">
            <w:pPr>
              <w:contextualSpacing/>
              <w:rPr>
                <w:rFonts w:ascii="Times New Roman" w:eastAsia="Times New Roman" w:hAnsi="Times New Roman" w:cs="Times New Roman"/>
                <w:sz w:val="20"/>
                <w:szCs w:val="20"/>
                <w:lang w:bidi="et-EE"/>
              </w:rPr>
            </w:pPr>
          </w:p>
        </w:tc>
      </w:tr>
      <w:tr w:rsidR="00553382" w:rsidRPr="003A4082" w14:paraId="48F2024E" w14:textId="77777777" w:rsidTr="00553382">
        <w:trPr>
          <w:trHeight w:val="340"/>
        </w:trPr>
        <w:tc>
          <w:tcPr>
            <w:tcW w:w="2016" w:type="dxa"/>
            <w:vMerge/>
            <w:vAlign w:val="center"/>
          </w:tcPr>
          <w:p w14:paraId="76BE55B7" w14:textId="77777777" w:rsidR="00553382" w:rsidRPr="00883A32" w:rsidRDefault="00553382" w:rsidP="00F51EF2">
            <w:pPr>
              <w:contextualSpacing/>
              <w:rPr>
                <w:rFonts w:ascii="Times New Roman" w:eastAsia="Times New Roman" w:hAnsi="Times New Roman" w:cs="Times New Roman"/>
                <w:sz w:val="20"/>
                <w:szCs w:val="20"/>
                <w:lang w:bidi="et-EE"/>
              </w:rPr>
            </w:pPr>
          </w:p>
        </w:tc>
        <w:tc>
          <w:tcPr>
            <w:tcW w:w="2172" w:type="dxa"/>
            <w:vAlign w:val="center"/>
          </w:tcPr>
          <w:p w14:paraId="7EEB4F07" w14:textId="6ED0467D"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(MWh)</w:t>
            </w:r>
            <w:r>
              <w:rPr>
                <w:rFonts w:ascii="Times New Roman" w:eastAsia="Times New Roman" w:hAnsi="Times New Roman" w:cs="Times New Roman"/>
                <w:sz w:val="20"/>
                <w:szCs w:val="20"/>
                <w:lang w:bidi="et-EE"/>
              </w:rPr>
              <w:t xml:space="preserve"> 2020</w:t>
            </w:r>
          </w:p>
        </w:tc>
        <w:tc>
          <w:tcPr>
            <w:tcW w:w="1561" w:type="dxa"/>
            <w:vAlign w:val="center"/>
          </w:tcPr>
          <w:p w14:paraId="2443C1FF" w14:textId="2833D367" w:rsidR="00553382" w:rsidRPr="00883A32" w:rsidRDefault="00553382" w:rsidP="00F51EF2">
            <w:pPr>
              <w:contextualSpacing/>
              <w:jc w:val="right"/>
              <w:rPr>
                <w:rFonts w:ascii="Times New Roman" w:eastAsia="Times New Roman" w:hAnsi="Times New Roman" w:cs="Times New Roman"/>
                <w:sz w:val="20"/>
                <w:szCs w:val="20"/>
                <w:lang w:bidi="et-EE"/>
              </w:rPr>
            </w:pPr>
            <w:r w:rsidRPr="00570A47">
              <w:rPr>
                <w:rFonts w:ascii="Times New Roman" w:hAnsi="Times New Roman" w:cs="Times New Roman"/>
                <w:sz w:val="20"/>
                <w:szCs w:val="20"/>
              </w:rPr>
              <w:t>0,13</w:t>
            </w:r>
            <w:r>
              <w:rPr>
                <w:rFonts w:ascii="Times New Roman" w:hAnsi="Times New Roman" w:cs="Times New Roman"/>
                <w:sz w:val="20"/>
                <w:szCs w:val="20"/>
              </w:rPr>
              <w:t>6</w:t>
            </w:r>
          </w:p>
        </w:tc>
        <w:tc>
          <w:tcPr>
            <w:tcW w:w="2014" w:type="dxa"/>
            <w:vAlign w:val="center"/>
          </w:tcPr>
          <w:p w14:paraId="56761041" w14:textId="62521210" w:rsidR="00553382" w:rsidRPr="00883A32" w:rsidRDefault="00553382" w:rsidP="00F51EF2">
            <w:pPr>
              <w:contextualSpacing/>
              <w:rPr>
                <w:rFonts w:ascii="Times New Roman" w:eastAsia="Times New Roman" w:hAnsi="Times New Roman" w:cs="Times New Roman"/>
                <w:sz w:val="20"/>
                <w:szCs w:val="20"/>
                <w:lang w:bidi="et-EE"/>
              </w:rPr>
            </w:pPr>
            <w:r w:rsidRPr="00570A47">
              <w:rPr>
                <w:rFonts w:ascii="Times New Roman" w:hAnsi="Times New Roman" w:cs="Times New Roman"/>
                <w:sz w:val="20"/>
                <w:szCs w:val="20"/>
              </w:rPr>
              <w:t>tCO</w:t>
            </w:r>
            <w:r w:rsidRPr="0033130A">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Merge/>
            <w:vAlign w:val="center"/>
          </w:tcPr>
          <w:p w14:paraId="0A5A656F" w14:textId="783819A0" w:rsidR="00553382" w:rsidRPr="00883A32" w:rsidRDefault="00553382" w:rsidP="00F51EF2">
            <w:pPr>
              <w:contextualSpacing/>
              <w:rPr>
                <w:rFonts w:ascii="Times New Roman" w:eastAsia="Times New Roman" w:hAnsi="Times New Roman" w:cs="Times New Roman"/>
                <w:sz w:val="20"/>
                <w:szCs w:val="20"/>
                <w:lang w:bidi="et-EE"/>
              </w:rPr>
            </w:pPr>
          </w:p>
        </w:tc>
      </w:tr>
      <w:tr w:rsidR="00553382" w:rsidRPr="003A4082" w14:paraId="20FC7DFD" w14:textId="77777777" w:rsidTr="00553382">
        <w:trPr>
          <w:trHeight w:val="340"/>
        </w:trPr>
        <w:tc>
          <w:tcPr>
            <w:tcW w:w="2016" w:type="dxa"/>
            <w:vMerge/>
            <w:vAlign w:val="center"/>
          </w:tcPr>
          <w:p w14:paraId="6E144D79" w14:textId="77777777" w:rsidR="00553382" w:rsidRPr="00883A32" w:rsidRDefault="00553382" w:rsidP="00171886">
            <w:pPr>
              <w:contextualSpacing/>
              <w:rPr>
                <w:rFonts w:ascii="Times New Roman" w:eastAsia="Times New Roman" w:hAnsi="Times New Roman" w:cs="Times New Roman"/>
                <w:sz w:val="20"/>
                <w:szCs w:val="20"/>
                <w:lang w:bidi="et-EE"/>
              </w:rPr>
            </w:pPr>
          </w:p>
        </w:tc>
        <w:tc>
          <w:tcPr>
            <w:tcW w:w="2172" w:type="dxa"/>
            <w:vAlign w:val="center"/>
          </w:tcPr>
          <w:p w14:paraId="4581FC36" w14:textId="77777777" w:rsidR="00553382" w:rsidRDefault="00553382" w:rsidP="00171886">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Läti (MWh</w:t>
            </w:r>
            <w:r>
              <w:rPr>
                <w:rFonts w:ascii="Times New Roman" w:eastAsia="Times New Roman" w:hAnsi="Times New Roman" w:cs="Times New Roman"/>
                <w:sz w:val="20"/>
                <w:szCs w:val="20"/>
                <w:lang w:bidi="et-EE"/>
              </w:rPr>
              <w:t>)</w:t>
            </w:r>
          </w:p>
          <w:p w14:paraId="1BED03EF" w14:textId="608E1329" w:rsidR="00553382" w:rsidRPr="00883A32" w:rsidRDefault="00553382" w:rsidP="00171886">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2024 - 2015</w:t>
            </w:r>
          </w:p>
        </w:tc>
        <w:tc>
          <w:tcPr>
            <w:tcW w:w="1561" w:type="dxa"/>
            <w:vAlign w:val="center"/>
          </w:tcPr>
          <w:p w14:paraId="6EBCADBB" w14:textId="280E4FFE" w:rsidR="00553382" w:rsidRDefault="00553382" w:rsidP="00171886">
            <w:pPr>
              <w:contextualSpacing/>
              <w:jc w:val="right"/>
              <w:rPr>
                <w:rFonts w:ascii="Times New Roman" w:hAnsi="Times New Roman" w:cs="Times New Roman"/>
                <w:sz w:val="20"/>
                <w:szCs w:val="20"/>
              </w:rPr>
            </w:pPr>
            <w:r>
              <w:rPr>
                <w:rFonts w:ascii="Times New Roman" w:hAnsi="Times New Roman" w:cs="Times New Roman"/>
                <w:sz w:val="20"/>
                <w:szCs w:val="20"/>
              </w:rPr>
              <w:t>0,068</w:t>
            </w:r>
          </w:p>
        </w:tc>
        <w:tc>
          <w:tcPr>
            <w:tcW w:w="2014" w:type="dxa"/>
          </w:tcPr>
          <w:p w14:paraId="5761CAD4" w14:textId="50B1E8B0" w:rsidR="00553382" w:rsidRPr="008F09FC" w:rsidRDefault="00553382" w:rsidP="00171886">
            <w:pPr>
              <w:contextualSpacing/>
              <w:rPr>
                <w:rFonts w:ascii="Times New Roman" w:hAnsi="Times New Roman" w:cs="Times New Roman"/>
                <w:sz w:val="20"/>
                <w:szCs w:val="20"/>
              </w:rPr>
            </w:pPr>
            <w:r w:rsidRPr="008F09FC">
              <w:rPr>
                <w:rFonts w:ascii="Times New Roman" w:hAnsi="Times New Roman" w:cs="Times New Roman"/>
                <w:sz w:val="20"/>
                <w:szCs w:val="20"/>
              </w:rPr>
              <w:t>tCO</w:t>
            </w:r>
            <w:r w:rsidRPr="008F09FC">
              <w:rPr>
                <w:rFonts w:ascii="Times New Roman" w:hAnsi="Times New Roman" w:cs="Times New Roman"/>
                <w:sz w:val="20"/>
                <w:szCs w:val="20"/>
                <w:vertAlign w:val="subscript"/>
              </w:rPr>
              <w:t>2</w:t>
            </w:r>
          </w:p>
        </w:tc>
        <w:tc>
          <w:tcPr>
            <w:tcW w:w="2065" w:type="dxa"/>
            <w:vMerge w:val="restart"/>
            <w:vAlign w:val="center"/>
          </w:tcPr>
          <w:p w14:paraId="5DAF166F" w14:textId="6EE08A40" w:rsidR="00553382" w:rsidRPr="00883A32" w:rsidRDefault="00553382" w:rsidP="00171886">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Läti Kliimaministeerium</w:t>
            </w:r>
            <w:r w:rsidRPr="00883A32">
              <w:rPr>
                <w:rStyle w:val="FootnoteReference"/>
                <w:rFonts w:ascii="Times New Roman" w:eastAsia="Times New Roman" w:hAnsi="Times New Roman" w:cs="Times New Roman"/>
                <w:sz w:val="20"/>
                <w:szCs w:val="20"/>
                <w:lang w:bidi="et-EE"/>
              </w:rPr>
              <w:footnoteReference w:id="20"/>
            </w:r>
          </w:p>
        </w:tc>
      </w:tr>
      <w:tr w:rsidR="00553382" w:rsidRPr="003A4082" w14:paraId="5E706798" w14:textId="77777777" w:rsidTr="00553382">
        <w:trPr>
          <w:trHeight w:val="340"/>
        </w:trPr>
        <w:tc>
          <w:tcPr>
            <w:tcW w:w="2016" w:type="dxa"/>
            <w:vMerge/>
            <w:vAlign w:val="center"/>
          </w:tcPr>
          <w:p w14:paraId="3C5A8CE7" w14:textId="77777777" w:rsidR="00553382" w:rsidRPr="00883A32" w:rsidRDefault="00553382" w:rsidP="00F51EF2">
            <w:pPr>
              <w:contextualSpacing/>
              <w:rPr>
                <w:rFonts w:ascii="Times New Roman" w:eastAsia="Times New Roman" w:hAnsi="Times New Roman" w:cs="Times New Roman"/>
                <w:sz w:val="20"/>
                <w:szCs w:val="20"/>
                <w:lang w:bidi="et-EE"/>
              </w:rPr>
            </w:pPr>
          </w:p>
        </w:tc>
        <w:tc>
          <w:tcPr>
            <w:tcW w:w="2172" w:type="dxa"/>
            <w:vAlign w:val="center"/>
          </w:tcPr>
          <w:p w14:paraId="78DC3DBA" w14:textId="1D02D09B"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 xml:space="preserve">Läti (MWh) </w:t>
            </w:r>
            <w:r>
              <w:rPr>
                <w:rFonts w:ascii="Times New Roman" w:eastAsia="Times New Roman" w:hAnsi="Times New Roman" w:cs="Times New Roman"/>
                <w:sz w:val="20"/>
                <w:szCs w:val="20"/>
                <w:lang w:bidi="et-EE"/>
              </w:rPr>
              <w:t>2023</w:t>
            </w:r>
          </w:p>
        </w:tc>
        <w:tc>
          <w:tcPr>
            <w:tcW w:w="1561" w:type="dxa"/>
            <w:vAlign w:val="center"/>
          </w:tcPr>
          <w:p w14:paraId="3438F12C" w14:textId="2EA4F616" w:rsidR="00553382" w:rsidRPr="00570A47" w:rsidRDefault="00553382" w:rsidP="00F51EF2">
            <w:pPr>
              <w:contextualSpacing/>
              <w:jc w:val="right"/>
              <w:rPr>
                <w:rFonts w:ascii="Times New Roman" w:hAnsi="Times New Roman" w:cs="Times New Roman"/>
                <w:sz w:val="20"/>
                <w:szCs w:val="20"/>
              </w:rPr>
            </w:pPr>
            <w:r>
              <w:rPr>
                <w:rFonts w:ascii="Times New Roman" w:hAnsi="Times New Roman" w:cs="Times New Roman"/>
                <w:sz w:val="20"/>
                <w:szCs w:val="20"/>
              </w:rPr>
              <w:t>0,072</w:t>
            </w:r>
          </w:p>
        </w:tc>
        <w:tc>
          <w:tcPr>
            <w:tcW w:w="2014" w:type="dxa"/>
          </w:tcPr>
          <w:p w14:paraId="0788EE58" w14:textId="27144BEF" w:rsidR="00553382" w:rsidRPr="00570A47" w:rsidRDefault="00553382" w:rsidP="00F51EF2">
            <w:pPr>
              <w:contextualSpacing/>
              <w:rPr>
                <w:rFonts w:ascii="Times New Roman" w:hAnsi="Times New Roman" w:cs="Times New Roman"/>
                <w:sz w:val="20"/>
                <w:szCs w:val="20"/>
              </w:rPr>
            </w:pPr>
            <w:r w:rsidRPr="008F09FC">
              <w:rPr>
                <w:rFonts w:ascii="Times New Roman" w:hAnsi="Times New Roman" w:cs="Times New Roman"/>
                <w:sz w:val="20"/>
                <w:szCs w:val="20"/>
              </w:rPr>
              <w:t>tCO</w:t>
            </w:r>
            <w:r w:rsidRPr="008F09FC">
              <w:rPr>
                <w:rFonts w:ascii="Times New Roman" w:hAnsi="Times New Roman" w:cs="Times New Roman"/>
                <w:sz w:val="20"/>
                <w:szCs w:val="20"/>
                <w:vertAlign w:val="subscript"/>
              </w:rPr>
              <w:t>2</w:t>
            </w:r>
          </w:p>
        </w:tc>
        <w:tc>
          <w:tcPr>
            <w:tcW w:w="2065" w:type="dxa"/>
            <w:vMerge/>
            <w:vAlign w:val="center"/>
          </w:tcPr>
          <w:p w14:paraId="2B2C52C7" w14:textId="7C6D7946" w:rsidR="00553382" w:rsidRPr="00883A32" w:rsidRDefault="00553382" w:rsidP="00F51EF2">
            <w:pPr>
              <w:contextualSpacing/>
              <w:rPr>
                <w:rFonts w:ascii="Times New Roman" w:eastAsia="Times New Roman" w:hAnsi="Times New Roman" w:cs="Times New Roman"/>
                <w:sz w:val="20"/>
                <w:szCs w:val="20"/>
                <w:lang w:bidi="et-EE"/>
              </w:rPr>
            </w:pPr>
          </w:p>
        </w:tc>
      </w:tr>
      <w:tr w:rsidR="00553382" w:rsidRPr="003A4082" w14:paraId="2049F2D6" w14:textId="77777777" w:rsidTr="00553382">
        <w:trPr>
          <w:trHeight w:val="340"/>
        </w:trPr>
        <w:tc>
          <w:tcPr>
            <w:tcW w:w="2016" w:type="dxa"/>
            <w:vMerge/>
            <w:vAlign w:val="center"/>
          </w:tcPr>
          <w:p w14:paraId="390F0E32" w14:textId="77777777" w:rsidR="00553382" w:rsidRPr="00883A32" w:rsidRDefault="00553382" w:rsidP="00F51EF2">
            <w:pPr>
              <w:contextualSpacing/>
              <w:rPr>
                <w:rFonts w:ascii="Times New Roman" w:eastAsia="Times New Roman" w:hAnsi="Times New Roman" w:cs="Times New Roman"/>
                <w:sz w:val="20"/>
                <w:szCs w:val="20"/>
                <w:lang w:bidi="et-EE"/>
              </w:rPr>
            </w:pPr>
          </w:p>
        </w:tc>
        <w:tc>
          <w:tcPr>
            <w:tcW w:w="2172" w:type="dxa"/>
            <w:vAlign w:val="center"/>
          </w:tcPr>
          <w:p w14:paraId="11A05BF3" w14:textId="3D4133ED"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 xml:space="preserve">Läti (MWh) </w:t>
            </w:r>
            <w:r>
              <w:rPr>
                <w:rFonts w:ascii="Times New Roman" w:eastAsia="Times New Roman" w:hAnsi="Times New Roman" w:cs="Times New Roman"/>
                <w:sz w:val="20"/>
                <w:szCs w:val="20"/>
                <w:lang w:bidi="et-EE"/>
              </w:rPr>
              <w:t xml:space="preserve"> 2022</w:t>
            </w:r>
          </w:p>
        </w:tc>
        <w:tc>
          <w:tcPr>
            <w:tcW w:w="1561" w:type="dxa"/>
            <w:vAlign w:val="center"/>
          </w:tcPr>
          <w:p w14:paraId="4FF44434" w14:textId="09816F14" w:rsidR="00553382" w:rsidRPr="00570A47" w:rsidRDefault="00553382" w:rsidP="00F51EF2">
            <w:pPr>
              <w:contextualSpacing/>
              <w:jc w:val="right"/>
              <w:rPr>
                <w:rFonts w:ascii="Times New Roman" w:hAnsi="Times New Roman" w:cs="Times New Roman"/>
                <w:sz w:val="20"/>
                <w:szCs w:val="20"/>
              </w:rPr>
            </w:pPr>
            <w:r>
              <w:rPr>
                <w:rFonts w:ascii="Times New Roman" w:hAnsi="Times New Roman" w:cs="Times New Roman"/>
                <w:sz w:val="20"/>
                <w:szCs w:val="20"/>
              </w:rPr>
              <w:t>0,075</w:t>
            </w:r>
          </w:p>
        </w:tc>
        <w:tc>
          <w:tcPr>
            <w:tcW w:w="2014" w:type="dxa"/>
          </w:tcPr>
          <w:p w14:paraId="68E9714E" w14:textId="4EB1005A" w:rsidR="00553382" w:rsidRPr="00570A47" w:rsidRDefault="00553382" w:rsidP="00F51EF2">
            <w:pPr>
              <w:contextualSpacing/>
              <w:rPr>
                <w:rFonts w:ascii="Times New Roman" w:hAnsi="Times New Roman" w:cs="Times New Roman"/>
                <w:sz w:val="20"/>
                <w:szCs w:val="20"/>
              </w:rPr>
            </w:pPr>
            <w:r w:rsidRPr="008F09FC">
              <w:rPr>
                <w:rFonts w:ascii="Times New Roman" w:hAnsi="Times New Roman" w:cs="Times New Roman"/>
                <w:sz w:val="20"/>
                <w:szCs w:val="20"/>
              </w:rPr>
              <w:t>tCO</w:t>
            </w:r>
            <w:r w:rsidRPr="008F09FC">
              <w:rPr>
                <w:rFonts w:ascii="Times New Roman" w:hAnsi="Times New Roman" w:cs="Times New Roman"/>
                <w:sz w:val="20"/>
                <w:szCs w:val="20"/>
                <w:vertAlign w:val="subscript"/>
              </w:rPr>
              <w:t>2</w:t>
            </w:r>
          </w:p>
        </w:tc>
        <w:tc>
          <w:tcPr>
            <w:tcW w:w="2065" w:type="dxa"/>
            <w:vMerge/>
            <w:vAlign w:val="center"/>
          </w:tcPr>
          <w:p w14:paraId="5EACA52F" w14:textId="611AB523" w:rsidR="00553382" w:rsidRPr="00883A32" w:rsidRDefault="00553382" w:rsidP="00F51EF2">
            <w:pPr>
              <w:contextualSpacing/>
              <w:rPr>
                <w:rFonts w:ascii="Times New Roman" w:eastAsia="Times New Roman" w:hAnsi="Times New Roman" w:cs="Times New Roman"/>
                <w:sz w:val="20"/>
                <w:szCs w:val="20"/>
                <w:lang w:bidi="et-EE"/>
              </w:rPr>
            </w:pPr>
          </w:p>
        </w:tc>
      </w:tr>
      <w:tr w:rsidR="00553382" w:rsidRPr="003A4082" w14:paraId="1DEC6087" w14:textId="77777777" w:rsidTr="00553382">
        <w:trPr>
          <w:trHeight w:val="50"/>
        </w:trPr>
        <w:tc>
          <w:tcPr>
            <w:tcW w:w="2016" w:type="dxa"/>
            <w:vMerge/>
            <w:vAlign w:val="center"/>
          </w:tcPr>
          <w:p w14:paraId="6A19B8F3" w14:textId="77777777" w:rsidR="00553382" w:rsidRPr="00883A32" w:rsidRDefault="00553382" w:rsidP="00F51EF2">
            <w:pPr>
              <w:contextualSpacing/>
              <w:rPr>
                <w:rFonts w:ascii="Times New Roman" w:eastAsia="Times New Roman" w:hAnsi="Times New Roman" w:cs="Times New Roman"/>
                <w:sz w:val="20"/>
                <w:szCs w:val="20"/>
                <w:lang w:bidi="et-EE"/>
              </w:rPr>
            </w:pPr>
          </w:p>
        </w:tc>
        <w:tc>
          <w:tcPr>
            <w:tcW w:w="2172" w:type="dxa"/>
            <w:vAlign w:val="center"/>
          </w:tcPr>
          <w:p w14:paraId="77D93BCF" w14:textId="66C19B59"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 xml:space="preserve">Läti (MWh) </w:t>
            </w:r>
            <w:r>
              <w:rPr>
                <w:rFonts w:ascii="Times New Roman" w:eastAsia="Times New Roman" w:hAnsi="Times New Roman" w:cs="Times New Roman"/>
                <w:sz w:val="20"/>
                <w:szCs w:val="20"/>
                <w:lang w:bidi="et-EE"/>
              </w:rPr>
              <w:t xml:space="preserve"> 2021</w:t>
            </w:r>
          </w:p>
        </w:tc>
        <w:tc>
          <w:tcPr>
            <w:tcW w:w="1561" w:type="dxa"/>
            <w:vAlign w:val="center"/>
          </w:tcPr>
          <w:p w14:paraId="63D87CDE" w14:textId="458F17E0" w:rsidR="00553382" w:rsidRPr="00570A47" w:rsidRDefault="0055338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0,088</w:t>
            </w:r>
          </w:p>
        </w:tc>
        <w:tc>
          <w:tcPr>
            <w:tcW w:w="2014" w:type="dxa"/>
          </w:tcPr>
          <w:p w14:paraId="033B367B" w14:textId="77675196" w:rsidR="00553382" w:rsidRPr="00570A47" w:rsidRDefault="00553382" w:rsidP="00F51EF2">
            <w:pPr>
              <w:contextualSpacing/>
              <w:rPr>
                <w:rFonts w:ascii="Times New Roman" w:hAnsi="Times New Roman" w:cs="Times New Roman"/>
                <w:sz w:val="20"/>
                <w:szCs w:val="20"/>
              </w:rPr>
            </w:pPr>
            <w:r w:rsidRPr="008F09FC">
              <w:rPr>
                <w:rFonts w:ascii="Times New Roman" w:hAnsi="Times New Roman" w:cs="Times New Roman"/>
                <w:sz w:val="20"/>
                <w:szCs w:val="20"/>
              </w:rPr>
              <w:t>tCO</w:t>
            </w:r>
            <w:r w:rsidRPr="008F09FC">
              <w:rPr>
                <w:rFonts w:ascii="Times New Roman" w:hAnsi="Times New Roman" w:cs="Times New Roman"/>
                <w:sz w:val="20"/>
                <w:szCs w:val="20"/>
                <w:vertAlign w:val="subscript"/>
              </w:rPr>
              <w:t>2</w:t>
            </w:r>
          </w:p>
        </w:tc>
        <w:tc>
          <w:tcPr>
            <w:tcW w:w="2065" w:type="dxa"/>
            <w:vMerge/>
            <w:vAlign w:val="center"/>
          </w:tcPr>
          <w:p w14:paraId="11A5BA65" w14:textId="5F6F09E2" w:rsidR="00553382" w:rsidRPr="00883A32" w:rsidRDefault="00553382" w:rsidP="00F51EF2">
            <w:pPr>
              <w:contextualSpacing/>
              <w:rPr>
                <w:rFonts w:ascii="Times New Roman" w:eastAsia="Times New Roman" w:hAnsi="Times New Roman" w:cs="Times New Roman"/>
                <w:sz w:val="20"/>
                <w:szCs w:val="20"/>
                <w:lang w:bidi="et-EE"/>
              </w:rPr>
            </w:pPr>
          </w:p>
        </w:tc>
      </w:tr>
      <w:tr w:rsidR="00553382" w:rsidRPr="003A4082" w14:paraId="1AC8C806" w14:textId="77777777" w:rsidTr="00553382">
        <w:trPr>
          <w:trHeight w:val="340"/>
        </w:trPr>
        <w:tc>
          <w:tcPr>
            <w:tcW w:w="2016" w:type="dxa"/>
            <w:vMerge/>
            <w:vAlign w:val="center"/>
          </w:tcPr>
          <w:p w14:paraId="2B98E32F" w14:textId="77777777" w:rsidR="00553382" w:rsidRPr="00883A32" w:rsidRDefault="00553382" w:rsidP="00F51EF2">
            <w:pPr>
              <w:contextualSpacing/>
              <w:rPr>
                <w:rFonts w:ascii="Times New Roman" w:eastAsia="Times New Roman" w:hAnsi="Times New Roman" w:cs="Times New Roman"/>
                <w:sz w:val="20"/>
                <w:szCs w:val="20"/>
                <w:lang w:bidi="et-EE"/>
              </w:rPr>
            </w:pPr>
          </w:p>
        </w:tc>
        <w:tc>
          <w:tcPr>
            <w:tcW w:w="2172" w:type="dxa"/>
            <w:vAlign w:val="center"/>
          </w:tcPr>
          <w:p w14:paraId="23505E9D" w14:textId="65986294"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 xml:space="preserve">Läti (MWh) </w:t>
            </w:r>
            <w:r>
              <w:rPr>
                <w:rFonts w:ascii="Times New Roman" w:eastAsia="Times New Roman" w:hAnsi="Times New Roman" w:cs="Times New Roman"/>
                <w:sz w:val="20"/>
                <w:szCs w:val="20"/>
                <w:lang w:bidi="et-EE"/>
              </w:rPr>
              <w:t>2020</w:t>
            </w:r>
          </w:p>
        </w:tc>
        <w:tc>
          <w:tcPr>
            <w:tcW w:w="1561" w:type="dxa"/>
            <w:vAlign w:val="center"/>
          </w:tcPr>
          <w:p w14:paraId="5D4A6D06" w14:textId="2E4B7445" w:rsidR="00553382" w:rsidRPr="00883A32" w:rsidRDefault="00553382" w:rsidP="00F51EF2">
            <w:pPr>
              <w:contextualSpacing/>
              <w:jc w:val="right"/>
              <w:rPr>
                <w:rFonts w:ascii="Times New Roman" w:eastAsia="Times New Roman" w:hAnsi="Times New Roman" w:cs="Times New Roman"/>
                <w:sz w:val="20"/>
                <w:szCs w:val="20"/>
                <w:lang w:bidi="et-EE"/>
              </w:rPr>
            </w:pPr>
            <w:r w:rsidRPr="00570A47">
              <w:rPr>
                <w:rFonts w:ascii="Times New Roman" w:hAnsi="Times New Roman" w:cs="Times New Roman"/>
                <w:sz w:val="20"/>
                <w:szCs w:val="20"/>
              </w:rPr>
              <w:t>0,0</w:t>
            </w:r>
            <w:r>
              <w:rPr>
                <w:rFonts w:ascii="Times New Roman" w:hAnsi="Times New Roman" w:cs="Times New Roman"/>
                <w:sz w:val="20"/>
                <w:szCs w:val="20"/>
              </w:rPr>
              <w:t>91</w:t>
            </w:r>
          </w:p>
        </w:tc>
        <w:tc>
          <w:tcPr>
            <w:tcW w:w="2014" w:type="dxa"/>
            <w:vAlign w:val="center"/>
          </w:tcPr>
          <w:p w14:paraId="0B455DAB" w14:textId="6D4200A1" w:rsidR="00553382" w:rsidRPr="00883A32" w:rsidRDefault="00553382" w:rsidP="00F51EF2">
            <w:pPr>
              <w:contextualSpacing/>
              <w:rPr>
                <w:rFonts w:ascii="Times New Roman" w:eastAsia="Times New Roman" w:hAnsi="Times New Roman" w:cs="Times New Roman"/>
                <w:sz w:val="20"/>
                <w:szCs w:val="20"/>
                <w:lang w:bidi="et-EE"/>
              </w:rPr>
            </w:pPr>
            <w:r w:rsidRPr="00570A47">
              <w:rPr>
                <w:rFonts w:ascii="Times New Roman" w:hAnsi="Times New Roman" w:cs="Times New Roman"/>
                <w:sz w:val="20"/>
                <w:szCs w:val="20"/>
              </w:rPr>
              <w:t>tCO</w:t>
            </w:r>
            <w:r w:rsidRPr="0033130A">
              <w:rPr>
                <w:rFonts w:ascii="Times New Roman" w:hAnsi="Times New Roman" w:cs="Times New Roman"/>
                <w:sz w:val="20"/>
                <w:szCs w:val="20"/>
                <w:vertAlign w:val="subscript"/>
              </w:rPr>
              <w:t>2</w:t>
            </w:r>
          </w:p>
        </w:tc>
        <w:tc>
          <w:tcPr>
            <w:tcW w:w="2065" w:type="dxa"/>
            <w:vMerge/>
            <w:vAlign w:val="center"/>
          </w:tcPr>
          <w:p w14:paraId="7F271E77" w14:textId="4DF6689C" w:rsidR="00553382" w:rsidRPr="00883A32" w:rsidRDefault="00553382" w:rsidP="00F51EF2">
            <w:pPr>
              <w:contextualSpacing/>
              <w:rPr>
                <w:rFonts w:ascii="Times New Roman" w:eastAsia="Times New Roman" w:hAnsi="Times New Roman" w:cs="Times New Roman"/>
                <w:sz w:val="20"/>
                <w:szCs w:val="20"/>
                <w:lang w:bidi="et-EE"/>
              </w:rPr>
            </w:pPr>
          </w:p>
        </w:tc>
      </w:tr>
      <w:tr w:rsidR="00F51EF2" w:rsidRPr="003A4082" w14:paraId="1E99DC1B" w14:textId="77777777" w:rsidTr="00553382">
        <w:trPr>
          <w:trHeight w:val="1040"/>
        </w:trPr>
        <w:tc>
          <w:tcPr>
            <w:tcW w:w="2016" w:type="dxa"/>
            <w:vMerge w:val="restart"/>
            <w:vAlign w:val="center"/>
          </w:tcPr>
          <w:p w14:paraId="27F8EA92" w14:textId="744D0FA4" w:rsidR="00F51EF2" w:rsidRPr="00883A32" w:rsidRDefault="00F51EF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Aur</w:t>
            </w:r>
          </w:p>
        </w:tc>
        <w:tc>
          <w:tcPr>
            <w:tcW w:w="2172" w:type="dxa"/>
            <w:vAlign w:val="center"/>
          </w:tcPr>
          <w:p w14:paraId="134BB038" w14:textId="342A85D1" w:rsidR="00F51EF2" w:rsidRPr="00883A32" w:rsidRDefault="00F51EF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Leedu (MWh) 2020</w:t>
            </w:r>
            <w:r>
              <w:rPr>
                <w:rFonts w:ascii="Times New Roman" w:eastAsia="Times New Roman" w:hAnsi="Times New Roman" w:cs="Times New Roman"/>
                <w:sz w:val="20"/>
                <w:szCs w:val="20"/>
                <w:lang w:bidi="et-EE"/>
              </w:rPr>
              <w:t>-202</w:t>
            </w:r>
            <w:r w:rsidR="00352397">
              <w:rPr>
                <w:rFonts w:ascii="Times New Roman" w:eastAsia="Times New Roman" w:hAnsi="Times New Roman" w:cs="Times New Roman"/>
                <w:sz w:val="20"/>
                <w:szCs w:val="20"/>
                <w:lang w:bidi="et-EE"/>
              </w:rPr>
              <w:t>5</w:t>
            </w:r>
          </w:p>
        </w:tc>
        <w:tc>
          <w:tcPr>
            <w:tcW w:w="1561" w:type="dxa"/>
            <w:vAlign w:val="center"/>
          </w:tcPr>
          <w:p w14:paraId="59B40B44" w14:textId="0FAD205F" w:rsidR="00F51EF2" w:rsidRPr="00883A32" w:rsidRDefault="00F51EF2" w:rsidP="00F51EF2">
            <w:pPr>
              <w:contextualSpacing/>
              <w:jc w:val="right"/>
              <w:rPr>
                <w:rFonts w:ascii="Times New Roman" w:hAnsi="Times New Roman" w:cs="Times New Roman"/>
                <w:sz w:val="20"/>
                <w:szCs w:val="20"/>
              </w:rPr>
            </w:pPr>
            <w:r w:rsidRPr="00883A32">
              <w:rPr>
                <w:rFonts w:ascii="Times New Roman" w:eastAsia="Times New Roman" w:hAnsi="Times New Roman" w:cs="Times New Roman"/>
                <w:sz w:val="20"/>
                <w:szCs w:val="20"/>
                <w:lang w:bidi="et-EE"/>
              </w:rPr>
              <w:t>0,1</w:t>
            </w:r>
          </w:p>
        </w:tc>
        <w:tc>
          <w:tcPr>
            <w:tcW w:w="2014" w:type="dxa"/>
            <w:vAlign w:val="center"/>
          </w:tcPr>
          <w:p w14:paraId="6B210F02" w14:textId="15A037DD" w:rsidR="00F51EF2" w:rsidRPr="00883A32" w:rsidRDefault="00F51EF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tCO</w:t>
            </w:r>
            <w:r w:rsidRPr="00883A32">
              <w:rPr>
                <w:rFonts w:ascii="Times New Roman" w:eastAsia="Times New Roman" w:hAnsi="Times New Roman" w:cs="Times New Roman"/>
                <w:sz w:val="24"/>
                <w:szCs w:val="24"/>
                <w:vertAlign w:val="subscript"/>
                <w:lang w:bidi="et-EE"/>
              </w:rPr>
              <w:t>2</w:t>
            </w:r>
            <w:r w:rsidRPr="00883A32">
              <w:rPr>
                <w:rFonts w:ascii="Times New Roman" w:eastAsia="Times New Roman" w:hAnsi="Times New Roman" w:cs="Times New Roman"/>
                <w:sz w:val="24"/>
                <w:szCs w:val="24"/>
                <w:lang w:bidi="et-EE"/>
              </w:rPr>
              <w:t>e</w:t>
            </w:r>
          </w:p>
        </w:tc>
        <w:tc>
          <w:tcPr>
            <w:tcW w:w="2065" w:type="dxa"/>
            <w:vAlign w:val="center"/>
          </w:tcPr>
          <w:p w14:paraId="6E49C1BA" w14:textId="4EB63A20" w:rsidR="00F51EF2" w:rsidRPr="00883A32" w:rsidRDefault="00F51EF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 xml:space="preserve">Leedu Keskkonnakaitseamet </w:t>
            </w:r>
            <w:r w:rsidRPr="00883A32">
              <w:rPr>
                <w:rStyle w:val="FootnoteReference"/>
                <w:rFonts w:ascii="Times New Roman" w:eastAsia="Times New Roman" w:hAnsi="Times New Roman" w:cs="Times New Roman"/>
                <w:sz w:val="20"/>
                <w:szCs w:val="20"/>
                <w:lang w:bidi="et-EE"/>
              </w:rPr>
              <w:footnoteReference w:id="21"/>
            </w:r>
          </w:p>
        </w:tc>
      </w:tr>
      <w:tr w:rsidR="00553382" w:rsidRPr="003A4082" w14:paraId="4CB8716B" w14:textId="77777777" w:rsidTr="00553382">
        <w:trPr>
          <w:trHeight w:val="340"/>
        </w:trPr>
        <w:tc>
          <w:tcPr>
            <w:tcW w:w="2016" w:type="dxa"/>
            <w:vMerge/>
            <w:vAlign w:val="center"/>
          </w:tcPr>
          <w:p w14:paraId="69F0FDBB" w14:textId="77777777" w:rsidR="00553382" w:rsidRPr="00883A32" w:rsidRDefault="00553382" w:rsidP="00171886">
            <w:pPr>
              <w:contextualSpacing/>
              <w:rPr>
                <w:rFonts w:ascii="Times New Roman" w:hAnsi="Times New Roman" w:cs="Times New Roman"/>
                <w:sz w:val="20"/>
                <w:szCs w:val="20"/>
              </w:rPr>
            </w:pPr>
          </w:p>
        </w:tc>
        <w:tc>
          <w:tcPr>
            <w:tcW w:w="2172" w:type="dxa"/>
            <w:vAlign w:val="center"/>
          </w:tcPr>
          <w:p w14:paraId="5D42D908" w14:textId="3499824D" w:rsidR="00553382" w:rsidRPr="00883A32" w:rsidRDefault="00553382" w:rsidP="00171886">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(MWh) 202</w:t>
            </w:r>
            <w:r>
              <w:rPr>
                <w:rFonts w:ascii="Times New Roman" w:eastAsia="Times New Roman" w:hAnsi="Times New Roman" w:cs="Times New Roman"/>
                <w:sz w:val="20"/>
                <w:szCs w:val="20"/>
                <w:lang w:bidi="et-EE"/>
              </w:rPr>
              <w:t>4- 2025</w:t>
            </w:r>
          </w:p>
        </w:tc>
        <w:tc>
          <w:tcPr>
            <w:tcW w:w="1561" w:type="dxa"/>
            <w:vAlign w:val="center"/>
          </w:tcPr>
          <w:p w14:paraId="688CE989" w14:textId="2F98EEED" w:rsidR="00553382" w:rsidRPr="00883A32" w:rsidRDefault="00553382" w:rsidP="00171886">
            <w:pPr>
              <w:contextualSpacing/>
              <w:jc w:val="right"/>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0,115</w:t>
            </w:r>
          </w:p>
        </w:tc>
        <w:tc>
          <w:tcPr>
            <w:tcW w:w="2014" w:type="dxa"/>
            <w:vAlign w:val="center"/>
          </w:tcPr>
          <w:p w14:paraId="00E8209D" w14:textId="091D8044" w:rsidR="00553382" w:rsidRPr="00883A32" w:rsidRDefault="00553382" w:rsidP="00171886">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tCO</w:t>
            </w:r>
            <w:r w:rsidRPr="00883A32">
              <w:rPr>
                <w:rFonts w:ascii="Times New Roman" w:eastAsia="Times New Roman" w:hAnsi="Times New Roman" w:cs="Times New Roman"/>
                <w:sz w:val="24"/>
                <w:szCs w:val="24"/>
                <w:vertAlign w:val="subscript"/>
                <w:lang w:bidi="et-EE"/>
              </w:rPr>
              <w:t>2</w:t>
            </w:r>
            <w:r w:rsidRPr="00883A32">
              <w:rPr>
                <w:rFonts w:ascii="Times New Roman" w:eastAsia="Times New Roman" w:hAnsi="Times New Roman" w:cs="Times New Roman"/>
                <w:sz w:val="24"/>
                <w:szCs w:val="24"/>
                <w:lang w:bidi="et-EE"/>
              </w:rPr>
              <w:t>e</w:t>
            </w:r>
          </w:p>
        </w:tc>
        <w:tc>
          <w:tcPr>
            <w:tcW w:w="2065" w:type="dxa"/>
            <w:vMerge w:val="restart"/>
            <w:vAlign w:val="center"/>
          </w:tcPr>
          <w:p w14:paraId="72CF76AD" w14:textId="77777777" w:rsidR="00553382" w:rsidRPr="00883A32" w:rsidRDefault="00553382" w:rsidP="00171886">
            <w:pPr>
              <w:contextualSpacing/>
              <w:rPr>
                <w:rFonts w:ascii="Times New Roman" w:hAnsi="Times New Roman" w:cs="Times New Roman"/>
                <w:sz w:val="20"/>
                <w:szCs w:val="20"/>
              </w:rPr>
            </w:pPr>
          </w:p>
          <w:p w14:paraId="1C08CD60" w14:textId="77777777" w:rsidR="00553382" w:rsidRPr="00883A32" w:rsidRDefault="00553382" w:rsidP="00171886">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Eesti Keskkonnauuringute Keskus EKUK</w:t>
            </w:r>
            <w:r w:rsidRPr="00883A32">
              <w:rPr>
                <w:rStyle w:val="FootnoteReference"/>
                <w:rFonts w:ascii="Times New Roman" w:eastAsia="Times New Roman" w:hAnsi="Times New Roman" w:cs="Times New Roman"/>
                <w:sz w:val="20"/>
                <w:szCs w:val="20"/>
                <w:lang w:bidi="et-EE"/>
              </w:rPr>
              <w:footnoteReference w:id="22"/>
            </w:r>
          </w:p>
          <w:p w14:paraId="6437D377" w14:textId="77777777" w:rsidR="00553382" w:rsidRPr="00883A32" w:rsidRDefault="00553382" w:rsidP="00171886">
            <w:pPr>
              <w:contextualSpacing/>
              <w:rPr>
                <w:rFonts w:ascii="Times New Roman" w:hAnsi="Times New Roman" w:cs="Times New Roman"/>
                <w:sz w:val="20"/>
                <w:szCs w:val="20"/>
              </w:rPr>
            </w:pPr>
          </w:p>
        </w:tc>
      </w:tr>
      <w:tr w:rsidR="00553382" w:rsidRPr="003A4082" w14:paraId="146776C9" w14:textId="77777777" w:rsidTr="00553382">
        <w:trPr>
          <w:trHeight w:val="340"/>
        </w:trPr>
        <w:tc>
          <w:tcPr>
            <w:tcW w:w="2016" w:type="dxa"/>
            <w:vMerge/>
            <w:vAlign w:val="center"/>
          </w:tcPr>
          <w:p w14:paraId="3E6D5846" w14:textId="77777777" w:rsidR="00553382" w:rsidRPr="00883A32" w:rsidRDefault="00553382" w:rsidP="00F51EF2">
            <w:pPr>
              <w:contextualSpacing/>
              <w:rPr>
                <w:rFonts w:ascii="Times New Roman" w:hAnsi="Times New Roman" w:cs="Times New Roman"/>
                <w:sz w:val="20"/>
                <w:szCs w:val="20"/>
              </w:rPr>
            </w:pPr>
          </w:p>
        </w:tc>
        <w:tc>
          <w:tcPr>
            <w:tcW w:w="2172" w:type="dxa"/>
            <w:vAlign w:val="center"/>
          </w:tcPr>
          <w:p w14:paraId="03E03C8A" w14:textId="54A2157F" w:rsidR="00553382" w:rsidRPr="00883A32" w:rsidRDefault="00553382" w:rsidP="00F51EF2">
            <w:pPr>
              <w:contextualSpacing/>
              <w:rPr>
                <w:rFonts w:ascii="Times New Roman" w:hAnsi="Times New Roman" w:cs="Times New Roman"/>
                <w:sz w:val="20"/>
                <w:szCs w:val="20"/>
                <w:lang w:val="lt-LT"/>
              </w:rPr>
            </w:pPr>
            <w:r w:rsidRPr="00883A32">
              <w:rPr>
                <w:rFonts w:ascii="Times New Roman" w:eastAsia="Times New Roman" w:hAnsi="Times New Roman" w:cs="Times New Roman"/>
                <w:sz w:val="20"/>
                <w:szCs w:val="20"/>
                <w:lang w:bidi="et-EE"/>
              </w:rPr>
              <w:t>Eesti (MWh) 202</w:t>
            </w:r>
            <w:r>
              <w:rPr>
                <w:rFonts w:ascii="Times New Roman" w:eastAsia="Times New Roman" w:hAnsi="Times New Roman" w:cs="Times New Roman"/>
                <w:sz w:val="20"/>
                <w:szCs w:val="20"/>
                <w:lang w:bidi="et-EE"/>
              </w:rPr>
              <w:t>3</w:t>
            </w:r>
          </w:p>
        </w:tc>
        <w:tc>
          <w:tcPr>
            <w:tcW w:w="1561" w:type="dxa"/>
            <w:vAlign w:val="center"/>
          </w:tcPr>
          <w:p w14:paraId="4C7F3C12" w14:textId="14721EE2" w:rsidR="00553382" w:rsidRPr="00883A32" w:rsidRDefault="00553382" w:rsidP="00F51EF2">
            <w:pPr>
              <w:contextualSpacing/>
              <w:jc w:val="right"/>
              <w:rPr>
                <w:rFonts w:ascii="Times New Roman" w:hAnsi="Times New Roman" w:cs="Times New Roman"/>
                <w:sz w:val="20"/>
                <w:szCs w:val="20"/>
              </w:rPr>
            </w:pPr>
            <w:r w:rsidRPr="00883A32">
              <w:rPr>
                <w:rFonts w:ascii="Times New Roman" w:eastAsia="Times New Roman" w:hAnsi="Times New Roman" w:cs="Times New Roman"/>
                <w:sz w:val="20"/>
                <w:szCs w:val="20"/>
                <w:lang w:bidi="et-EE"/>
              </w:rPr>
              <w:t>0,1</w:t>
            </w:r>
            <w:r>
              <w:rPr>
                <w:rFonts w:ascii="Times New Roman" w:eastAsia="Times New Roman" w:hAnsi="Times New Roman" w:cs="Times New Roman"/>
                <w:sz w:val="20"/>
                <w:szCs w:val="20"/>
                <w:lang w:bidi="et-EE"/>
              </w:rPr>
              <w:t>15</w:t>
            </w:r>
          </w:p>
        </w:tc>
        <w:tc>
          <w:tcPr>
            <w:tcW w:w="2014" w:type="dxa"/>
            <w:vAlign w:val="center"/>
          </w:tcPr>
          <w:p w14:paraId="48305262" w14:textId="667E197A" w:rsidR="00553382" w:rsidRPr="00883A32" w:rsidRDefault="0055338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tCO</w:t>
            </w:r>
            <w:r w:rsidRPr="00883A32">
              <w:rPr>
                <w:rFonts w:ascii="Times New Roman" w:eastAsia="Times New Roman" w:hAnsi="Times New Roman" w:cs="Times New Roman"/>
                <w:sz w:val="24"/>
                <w:szCs w:val="24"/>
                <w:vertAlign w:val="subscript"/>
                <w:lang w:bidi="et-EE"/>
              </w:rPr>
              <w:t>2</w:t>
            </w:r>
            <w:r w:rsidRPr="00883A32">
              <w:rPr>
                <w:rFonts w:ascii="Times New Roman" w:eastAsia="Times New Roman" w:hAnsi="Times New Roman" w:cs="Times New Roman"/>
                <w:sz w:val="24"/>
                <w:szCs w:val="24"/>
                <w:lang w:bidi="et-EE"/>
              </w:rPr>
              <w:t>e</w:t>
            </w:r>
          </w:p>
        </w:tc>
        <w:tc>
          <w:tcPr>
            <w:tcW w:w="2065" w:type="dxa"/>
            <w:vMerge/>
            <w:vAlign w:val="center"/>
          </w:tcPr>
          <w:p w14:paraId="00D55D43" w14:textId="11CA7BDA" w:rsidR="00553382" w:rsidRPr="00883A32" w:rsidRDefault="00553382" w:rsidP="00F51EF2">
            <w:pPr>
              <w:contextualSpacing/>
              <w:rPr>
                <w:rFonts w:ascii="Times New Roman" w:hAnsi="Times New Roman" w:cs="Times New Roman"/>
                <w:sz w:val="20"/>
                <w:szCs w:val="20"/>
              </w:rPr>
            </w:pPr>
          </w:p>
        </w:tc>
      </w:tr>
      <w:tr w:rsidR="00553382" w:rsidRPr="003A4082" w14:paraId="7C94D1B8" w14:textId="77777777" w:rsidTr="00553382">
        <w:trPr>
          <w:trHeight w:val="340"/>
        </w:trPr>
        <w:tc>
          <w:tcPr>
            <w:tcW w:w="2016" w:type="dxa"/>
            <w:vMerge/>
            <w:vAlign w:val="center"/>
          </w:tcPr>
          <w:p w14:paraId="4FE8816A" w14:textId="77777777" w:rsidR="00553382" w:rsidRPr="00883A32" w:rsidRDefault="00553382" w:rsidP="00F51EF2">
            <w:pPr>
              <w:contextualSpacing/>
              <w:rPr>
                <w:rFonts w:ascii="Times New Roman" w:hAnsi="Times New Roman" w:cs="Times New Roman"/>
                <w:sz w:val="20"/>
                <w:szCs w:val="20"/>
              </w:rPr>
            </w:pPr>
          </w:p>
        </w:tc>
        <w:tc>
          <w:tcPr>
            <w:tcW w:w="2172" w:type="dxa"/>
            <w:vAlign w:val="center"/>
          </w:tcPr>
          <w:p w14:paraId="25B99FB8" w14:textId="75CC37F5"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Eesti (MWh) 2022</w:t>
            </w:r>
          </w:p>
        </w:tc>
        <w:tc>
          <w:tcPr>
            <w:tcW w:w="1561" w:type="dxa"/>
            <w:vAlign w:val="center"/>
          </w:tcPr>
          <w:p w14:paraId="5D311202" w14:textId="7447EA0B" w:rsidR="00553382" w:rsidRPr="00883A32" w:rsidRDefault="00553382" w:rsidP="00F51EF2">
            <w:pPr>
              <w:contextualSpacing/>
              <w:jc w:val="right"/>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0,131</w:t>
            </w:r>
          </w:p>
        </w:tc>
        <w:tc>
          <w:tcPr>
            <w:tcW w:w="2014" w:type="dxa"/>
            <w:vAlign w:val="center"/>
          </w:tcPr>
          <w:p w14:paraId="3E8CD176" w14:textId="2468A4A1" w:rsidR="00553382" w:rsidRPr="00883A32" w:rsidRDefault="00553382" w:rsidP="00F51EF2">
            <w:pPr>
              <w:contextualSpacing/>
              <w:rPr>
                <w:rFonts w:ascii="Times New Roman" w:eastAsia="Times New Roman" w:hAnsi="Times New Roman" w:cs="Times New Roman"/>
                <w:sz w:val="20"/>
                <w:szCs w:val="20"/>
                <w:lang w:bidi="et-EE"/>
              </w:rPr>
            </w:pPr>
            <w:r w:rsidRPr="00570A47">
              <w:rPr>
                <w:rFonts w:ascii="Times New Roman" w:hAnsi="Times New Roman" w:cs="Times New Roman"/>
                <w:sz w:val="20"/>
                <w:szCs w:val="20"/>
              </w:rPr>
              <w:t>tCO</w:t>
            </w:r>
            <w:r w:rsidRPr="007321DD">
              <w:rPr>
                <w:rFonts w:ascii="Times New Roman" w:hAnsi="Times New Roman" w:cs="Times New Roman"/>
                <w:sz w:val="20"/>
                <w:szCs w:val="20"/>
                <w:vertAlign w:val="subscript"/>
              </w:rPr>
              <w:t>2</w:t>
            </w:r>
            <w:r w:rsidRPr="00570A47">
              <w:rPr>
                <w:rFonts w:ascii="Times New Roman" w:hAnsi="Times New Roman" w:cs="Times New Roman"/>
                <w:sz w:val="20"/>
                <w:szCs w:val="20"/>
              </w:rPr>
              <w:t>e</w:t>
            </w:r>
          </w:p>
        </w:tc>
        <w:tc>
          <w:tcPr>
            <w:tcW w:w="2065" w:type="dxa"/>
            <w:vMerge/>
            <w:vAlign w:val="center"/>
          </w:tcPr>
          <w:p w14:paraId="3B4C6393" w14:textId="77777777" w:rsidR="00553382" w:rsidRPr="00883A32" w:rsidRDefault="00553382" w:rsidP="00F51EF2">
            <w:pPr>
              <w:contextualSpacing/>
              <w:rPr>
                <w:rFonts w:ascii="Times New Roman" w:hAnsi="Times New Roman" w:cs="Times New Roman"/>
                <w:sz w:val="20"/>
                <w:szCs w:val="20"/>
              </w:rPr>
            </w:pPr>
          </w:p>
        </w:tc>
      </w:tr>
      <w:tr w:rsidR="00553382" w:rsidRPr="003A4082" w14:paraId="3141732D" w14:textId="77777777" w:rsidTr="00553382">
        <w:trPr>
          <w:trHeight w:val="340"/>
        </w:trPr>
        <w:tc>
          <w:tcPr>
            <w:tcW w:w="2016" w:type="dxa"/>
            <w:vMerge/>
            <w:vAlign w:val="center"/>
          </w:tcPr>
          <w:p w14:paraId="6568410B" w14:textId="77777777" w:rsidR="00553382" w:rsidRPr="00883A32" w:rsidRDefault="00553382" w:rsidP="00F51EF2">
            <w:pPr>
              <w:contextualSpacing/>
              <w:rPr>
                <w:rFonts w:ascii="Times New Roman" w:hAnsi="Times New Roman" w:cs="Times New Roman"/>
                <w:sz w:val="20"/>
                <w:szCs w:val="20"/>
              </w:rPr>
            </w:pPr>
          </w:p>
        </w:tc>
        <w:tc>
          <w:tcPr>
            <w:tcW w:w="2172" w:type="dxa"/>
            <w:vAlign w:val="center"/>
          </w:tcPr>
          <w:p w14:paraId="6B943602" w14:textId="0F777848" w:rsidR="00553382" w:rsidRPr="00883A32" w:rsidRDefault="0055338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Eesti (MWh) 2021</w:t>
            </w:r>
          </w:p>
        </w:tc>
        <w:tc>
          <w:tcPr>
            <w:tcW w:w="1561" w:type="dxa"/>
            <w:vAlign w:val="center"/>
          </w:tcPr>
          <w:p w14:paraId="2FE8E3F6" w14:textId="79177FF7" w:rsidR="00553382" w:rsidRPr="00883A32" w:rsidRDefault="00553382" w:rsidP="00F51EF2">
            <w:pPr>
              <w:contextualSpacing/>
              <w:jc w:val="right"/>
              <w:rPr>
                <w:rFonts w:ascii="Times New Roman" w:hAnsi="Times New Roman" w:cs="Times New Roman"/>
                <w:sz w:val="20"/>
                <w:szCs w:val="20"/>
              </w:rPr>
            </w:pPr>
            <w:r w:rsidRPr="00883A32">
              <w:rPr>
                <w:rFonts w:ascii="Times New Roman" w:eastAsia="Times New Roman" w:hAnsi="Times New Roman" w:cs="Times New Roman"/>
                <w:sz w:val="20"/>
                <w:szCs w:val="20"/>
                <w:lang w:bidi="et-EE"/>
              </w:rPr>
              <w:t>0,1</w:t>
            </w:r>
            <w:r>
              <w:rPr>
                <w:rFonts w:ascii="Times New Roman" w:eastAsia="Times New Roman" w:hAnsi="Times New Roman" w:cs="Times New Roman"/>
                <w:sz w:val="20"/>
                <w:szCs w:val="20"/>
                <w:lang w:bidi="et-EE"/>
              </w:rPr>
              <w:t>24</w:t>
            </w:r>
          </w:p>
        </w:tc>
        <w:tc>
          <w:tcPr>
            <w:tcW w:w="2014" w:type="dxa"/>
            <w:vAlign w:val="center"/>
          </w:tcPr>
          <w:p w14:paraId="147E2A50" w14:textId="5024F393" w:rsidR="00553382" w:rsidRPr="00883A32" w:rsidRDefault="0055338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tCO</w:t>
            </w:r>
            <w:r w:rsidRPr="00883A32">
              <w:rPr>
                <w:rFonts w:ascii="Times New Roman" w:eastAsia="Times New Roman" w:hAnsi="Times New Roman" w:cs="Times New Roman"/>
                <w:sz w:val="24"/>
                <w:szCs w:val="24"/>
                <w:vertAlign w:val="subscript"/>
                <w:lang w:bidi="et-EE"/>
              </w:rPr>
              <w:t>2</w:t>
            </w:r>
            <w:r w:rsidRPr="00883A32">
              <w:rPr>
                <w:rFonts w:ascii="Times New Roman" w:eastAsia="Times New Roman" w:hAnsi="Times New Roman" w:cs="Times New Roman"/>
                <w:sz w:val="24"/>
                <w:szCs w:val="24"/>
                <w:lang w:bidi="et-EE"/>
              </w:rPr>
              <w:t>e</w:t>
            </w:r>
          </w:p>
        </w:tc>
        <w:tc>
          <w:tcPr>
            <w:tcW w:w="2065" w:type="dxa"/>
            <w:vMerge/>
            <w:vAlign w:val="center"/>
          </w:tcPr>
          <w:p w14:paraId="4729FFA7" w14:textId="0F69A85E" w:rsidR="00553382" w:rsidRPr="00883A32" w:rsidRDefault="00553382" w:rsidP="00F51EF2">
            <w:pPr>
              <w:contextualSpacing/>
              <w:rPr>
                <w:rFonts w:ascii="Times New Roman" w:hAnsi="Times New Roman" w:cs="Times New Roman"/>
                <w:sz w:val="20"/>
                <w:szCs w:val="20"/>
              </w:rPr>
            </w:pPr>
          </w:p>
        </w:tc>
      </w:tr>
      <w:tr w:rsidR="00553382" w:rsidRPr="003A4082" w14:paraId="0A339BFB" w14:textId="77777777" w:rsidTr="00553382">
        <w:trPr>
          <w:trHeight w:val="340"/>
        </w:trPr>
        <w:tc>
          <w:tcPr>
            <w:tcW w:w="2016" w:type="dxa"/>
            <w:vMerge/>
            <w:vAlign w:val="center"/>
          </w:tcPr>
          <w:p w14:paraId="50F0DE45" w14:textId="77777777" w:rsidR="00553382" w:rsidRPr="00883A32" w:rsidRDefault="00553382" w:rsidP="00F51EF2">
            <w:pPr>
              <w:contextualSpacing/>
              <w:rPr>
                <w:rFonts w:ascii="Times New Roman" w:hAnsi="Times New Roman" w:cs="Times New Roman"/>
                <w:sz w:val="20"/>
                <w:szCs w:val="20"/>
              </w:rPr>
            </w:pPr>
          </w:p>
        </w:tc>
        <w:tc>
          <w:tcPr>
            <w:tcW w:w="2172" w:type="dxa"/>
            <w:vAlign w:val="center"/>
          </w:tcPr>
          <w:p w14:paraId="438BD3D5" w14:textId="2704F9AE" w:rsidR="00553382" w:rsidRPr="00883A32" w:rsidRDefault="0055338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Eesti (MWh) 2020</w:t>
            </w:r>
          </w:p>
        </w:tc>
        <w:tc>
          <w:tcPr>
            <w:tcW w:w="1561" w:type="dxa"/>
            <w:vAlign w:val="center"/>
          </w:tcPr>
          <w:p w14:paraId="664A7941" w14:textId="15952BF5" w:rsidR="00553382" w:rsidRPr="00883A32" w:rsidRDefault="00553382" w:rsidP="00F51EF2">
            <w:pPr>
              <w:contextualSpacing/>
              <w:jc w:val="right"/>
              <w:rPr>
                <w:rFonts w:ascii="Times New Roman" w:hAnsi="Times New Roman" w:cs="Times New Roman"/>
                <w:sz w:val="20"/>
                <w:szCs w:val="20"/>
              </w:rPr>
            </w:pPr>
            <w:r w:rsidRPr="00883A32">
              <w:rPr>
                <w:rFonts w:ascii="Times New Roman" w:eastAsia="Times New Roman" w:hAnsi="Times New Roman" w:cs="Times New Roman"/>
                <w:sz w:val="20"/>
                <w:szCs w:val="20"/>
                <w:lang w:bidi="et-EE"/>
              </w:rPr>
              <w:t>0,13</w:t>
            </w:r>
            <w:r>
              <w:rPr>
                <w:rFonts w:ascii="Times New Roman" w:eastAsia="Times New Roman" w:hAnsi="Times New Roman" w:cs="Times New Roman"/>
                <w:sz w:val="20"/>
                <w:szCs w:val="20"/>
                <w:lang w:bidi="et-EE"/>
              </w:rPr>
              <w:t>6</w:t>
            </w:r>
          </w:p>
        </w:tc>
        <w:tc>
          <w:tcPr>
            <w:tcW w:w="2014" w:type="dxa"/>
            <w:vAlign w:val="center"/>
          </w:tcPr>
          <w:p w14:paraId="521A9B83" w14:textId="51D60428" w:rsidR="00553382" w:rsidRPr="00883A32" w:rsidRDefault="0055338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tCO</w:t>
            </w:r>
            <w:r w:rsidRPr="00883A32">
              <w:rPr>
                <w:rFonts w:ascii="Times New Roman" w:eastAsia="Times New Roman" w:hAnsi="Times New Roman" w:cs="Times New Roman"/>
                <w:sz w:val="24"/>
                <w:szCs w:val="24"/>
                <w:vertAlign w:val="subscript"/>
                <w:lang w:bidi="et-EE"/>
              </w:rPr>
              <w:t>2</w:t>
            </w:r>
            <w:r w:rsidRPr="00883A32">
              <w:rPr>
                <w:rFonts w:ascii="Times New Roman" w:eastAsia="Times New Roman" w:hAnsi="Times New Roman" w:cs="Times New Roman"/>
                <w:sz w:val="24"/>
                <w:szCs w:val="24"/>
                <w:lang w:bidi="et-EE"/>
              </w:rPr>
              <w:t>e</w:t>
            </w:r>
          </w:p>
        </w:tc>
        <w:tc>
          <w:tcPr>
            <w:tcW w:w="2065" w:type="dxa"/>
            <w:vMerge/>
            <w:vAlign w:val="center"/>
          </w:tcPr>
          <w:p w14:paraId="61CCD5D1" w14:textId="4FD0E534" w:rsidR="00553382" w:rsidRPr="00883A32" w:rsidRDefault="00553382" w:rsidP="00F51EF2">
            <w:pPr>
              <w:contextualSpacing/>
              <w:rPr>
                <w:rFonts w:ascii="Times New Roman" w:hAnsi="Times New Roman" w:cs="Times New Roman"/>
                <w:sz w:val="20"/>
                <w:szCs w:val="20"/>
              </w:rPr>
            </w:pPr>
          </w:p>
        </w:tc>
      </w:tr>
      <w:tr w:rsidR="00553382" w:rsidRPr="003A4082" w14:paraId="73C7788B" w14:textId="77777777" w:rsidTr="00553382">
        <w:trPr>
          <w:trHeight w:val="340"/>
        </w:trPr>
        <w:tc>
          <w:tcPr>
            <w:tcW w:w="2016" w:type="dxa"/>
            <w:vMerge/>
            <w:vAlign w:val="center"/>
          </w:tcPr>
          <w:p w14:paraId="62E9D9CC" w14:textId="77777777" w:rsidR="00553382" w:rsidRPr="00883A32" w:rsidRDefault="00553382" w:rsidP="00171886">
            <w:pPr>
              <w:contextualSpacing/>
              <w:rPr>
                <w:rFonts w:ascii="Times New Roman" w:hAnsi="Times New Roman" w:cs="Times New Roman"/>
                <w:sz w:val="20"/>
                <w:szCs w:val="20"/>
              </w:rPr>
            </w:pPr>
          </w:p>
        </w:tc>
        <w:tc>
          <w:tcPr>
            <w:tcW w:w="2172" w:type="dxa"/>
            <w:vAlign w:val="center"/>
          </w:tcPr>
          <w:p w14:paraId="40555421" w14:textId="334FB866" w:rsidR="00553382" w:rsidRPr="00883A32" w:rsidRDefault="00553382" w:rsidP="00171886">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Läti (MWh) 202</w:t>
            </w:r>
            <w:r>
              <w:rPr>
                <w:rFonts w:ascii="Times New Roman" w:eastAsia="Times New Roman" w:hAnsi="Times New Roman" w:cs="Times New Roman"/>
                <w:sz w:val="20"/>
                <w:szCs w:val="20"/>
                <w:lang w:bidi="et-EE"/>
              </w:rPr>
              <w:t>4, 2025</w:t>
            </w:r>
          </w:p>
        </w:tc>
        <w:tc>
          <w:tcPr>
            <w:tcW w:w="1561" w:type="dxa"/>
            <w:vAlign w:val="center"/>
          </w:tcPr>
          <w:p w14:paraId="24895AD8" w14:textId="3167B9D2" w:rsidR="00553382" w:rsidRDefault="00553382" w:rsidP="00171886">
            <w:pPr>
              <w:contextualSpacing/>
              <w:jc w:val="right"/>
              <w:rPr>
                <w:rFonts w:ascii="Times New Roman" w:hAnsi="Times New Roman" w:cs="Times New Roman"/>
                <w:sz w:val="20"/>
                <w:szCs w:val="20"/>
              </w:rPr>
            </w:pPr>
            <w:r>
              <w:rPr>
                <w:rFonts w:ascii="Times New Roman" w:hAnsi="Times New Roman" w:cs="Times New Roman"/>
                <w:sz w:val="20"/>
                <w:szCs w:val="20"/>
              </w:rPr>
              <w:t>0,068</w:t>
            </w:r>
          </w:p>
        </w:tc>
        <w:tc>
          <w:tcPr>
            <w:tcW w:w="2014" w:type="dxa"/>
          </w:tcPr>
          <w:p w14:paraId="446ED6AD" w14:textId="15C0B4F6" w:rsidR="00553382" w:rsidRPr="008F09FC" w:rsidRDefault="00553382" w:rsidP="00171886">
            <w:pPr>
              <w:contextualSpacing/>
              <w:rPr>
                <w:rFonts w:ascii="Times New Roman" w:hAnsi="Times New Roman" w:cs="Times New Roman"/>
                <w:sz w:val="20"/>
                <w:szCs w:val="20"/>
              </w:rPr>
            </w:pPr>
            <w:r w:rsidRPr="008F09FC">
              <w:rPr>
                <w:rFonts w:ascii="Times New Roman" w:hAnsi="Times New Roman" w:cs="Times New Roman"/>
                <w:sz w:val="20"/>
                <w:szCs w:val="20"/>
              </w:rPr>
              <w:t>tCO</w:t>
            </w:r>
            <w:r w:rsidRPr="008F09FC">
              <w:rPr>
                <w:rFonts w:ascii="Times New Roman" w:hAnsi="Times New Roman" w:cs="Times New Roman"/>
                <w:sz w:val="20"/>
                <w:szCs w:val="20"/>
                <w:vertAlign w:val="subscript"/>
              </w:rPr>
              <w:t>2</w:t>
            </w:r>
          </w:p>
        </w:tc>
        <w:tc>
          <w:tcPr>
            <w:tcW w:w="2065" w:type="dxa"/>
            <w:vMerge w:val="restart"/>
            <w:vAlign w:val="center"/>
          </w:tcPr>
          <w:p w14:paraId="6B2E8C41" w14:textId="234C1C6E" w:rsidR="00553382" w:rsidRPr="00883A32" w:rsidRDefault="00553382" w:rsidP="00171886">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Läti Kliimaministeerium</w:t>
            </w:r>
            <w:r w:rsidRPr="00883A32">
              <w:rPr>
                <w:rStyle w:val="FootnoteReference"/>
                <w:rFonts w:ascii="Times New Roman" w:eastAsia="Times New Roman" w:hAnsi="Times New Roman" w:cs="Times New Roman"/>
                <w:sz w:val="20"/>
                <w:szCs w:val="20"/>
                <w:lang w:bidi="et-EE"/>
              </w:rPr>
              <w:footnoteReference w:id="23"/>
            </w:r>
          </w:p>
        </w:tc>
      </w:tr>
      <w:tr w:rsidR="00553382" w:rsidRPr="003A4082" w14:paraId="3CD7869C" w14:textId="77777777" w:rsidTr="00553382">
        <w:trPr>
          <w:trHeight w:val="340"/>
        </w:trPr>
        <w:tc>
          <w:tcPr>
            <w:tcW w:w="2016" w:type="dxa"/>
            <w:vMerge/>
            <w:vAlign w:val="center"/>
          </w:tcPr>
          <w:p w14:paraId="30B13DB9" w14:textId="77777777" w:rsidR="00553382" w:rsidRPr="00883A32" w:rsidRDefault="00553382" w:rsidP="00F51EF2">
            <w:pPr>
              <w:contextualSpacing/>
              <w:rPr>
                <w:rFonts w:ascii="Times New Roman" w:hAnsi="Times New Roman" w:cs="Times New Roman"/>
                <w:sz w:val="20"/>
                <w:szCs w:val="20"/>
              </w:rPr>
            </w:pPr>
          </w:p>
        </w:tc>
        <w:tc>
          <w:tcPr>
            <w:tcW w:w="2172" w:type="dxa"/>
            <w:vAlign w:val="center"/>
          </w:tcPr>
          <w:p w14:paraId="1A99A1AD" w14:textId="19F1ADB3" w:rsidR="00553382" w:rsidRPr="00883A32" w:rsidRDefault="00553382" w:rsidP="00F51EF2">
            <w:pPr>
              <w:contextualSpacing/>
              <w:rPr>
                <w:rFonts w:ascii="Times New Roman" w:eastAsia="Times New Roman" w:hAnsi="Times New Roman" w:cs="Times New Roman"/>
                <w:sz w:val="20"/>
                <w:szCs w:val="20"/>
                <w:lang w:bidi="et-EE"/>
              </w:rPr>
            </w:pPr>
            <w:r w:rsidRPr="00883A32">
              <w:rPr>
                <w:rFonts w:ascii="Times New Roman" w:eastAsia="Times New Roman" w:hAnsi="Times New Roman" w:cs="Times New Roman"/>
                <w:sz w:val="20"/>
                <w:szCs w:val="20"/>
                <w:lang w:bidi="et-EE"/>
              </w:rPr>
              <w:t>Läti (MWh) 202</w:t>
            </w:r>
            <w:r>
              <w:rPr>
                <w:rFonts w:ascii="Times New Roman" w:eastAsia="Times New Roman" w:hAnsi="Times New Roman" w:cs="Times New Roman"/>
                <w:sz w:val="20"/>
                <w:szCs w:val="20"/>
                <w:lang w:bidi="et-EE"/>
              </w:rPr>
              <w:t>3</w:t>
            </w:r>
          </w:p>
        </w:tc>
        <w:tc>
          <w:tcPr>
            <w:tcW w:w="1561" w:type="dxa"/>
            <w:vAlign w:val="center"/>
          </w:tcPr>
          <w:p w14:paraId="12DC178F" w14:textId="7F434DBF" w:rsidR="00553382" w:rsidRPr="00883A32" w:rsidRDefault="00553382" w:rsidP="00F51EF2">
            <w:pPr>
              <w:contextualSpacing/>
              <w:jc w:val="right"/>
              <w:rPr>
                <w:rFonts w:ascii="Times New Roman" w:eastAsia="Times New Roman" w:hAnsi="Times New Roman" w:cs="Times New Roman"/>
                <w:sz w:val="20"/>
                <w:szCs w:val="20"/>
                <w:lang w:bidi="et-EE"/>
              </w:rPr>
            </w:pPr>
            <w:r>
              <w:rPr>
                <w:rFonts w:ascii="Times New Roman" w:hAnsi="Times New Roman" w:cs="Times New Roman"/>
                <w:sz w:val="20"/>
                <w:szCs w:val="20"/>
              </w:rPr>
              <w:t>0,072</w:t>
            </w:r>
          </w:p>
        </w:tc>
        <w:tc>
          <w:tcPr>
            <w:tcW w:w="2014" w:type="dxa"/>
          </w:tcPr>
          <w:p w14:paraId="208074C9" w14:textId="29ACF3BE" w:rsidR="00553382" w:rsidRPr="00883A32" w:rsidRDefault="00553382" w:rsidP="00F51EF2">
            <w:pPr>
              <w:contextualSpacing/>
              <w:rPr>
                <w:rFonts w:ascii="Times New Roman" w:eastAsia="Times New Roman" w:hAnsi="Times New Roman" w:cs="Times New Roman"/>
                <w:sz w:val="20"/>
                <w:szCs w:val="20"/>
                <w:lang w:bidi="et-EE"/>
              </w:rPr>
            </w:pPr>
            <w:r w:rsidRPr="008F09FC">
              <w:rPr>
                <w:rFonts w:ascii="Times New Roman" w:hAnsi="Times New Roman" w:cs="Times New Roman"/>
                <w:sz w:val="20"/>
                <w:szCs w:val="20"/>
              </w:rPr>
              <w:t>tCO</w:t>
            </w:r>
            <w:r w:rsidRPr="008F09FC">
              <w:rPr>
                <w:rFonts w:ascii="Times New Roman" w:hAnsi="Times New Roman" w:cs="Times New Roman"/>
                <w:sz w:val="20"/>
                <w:szCs w:val="20"/>
                <w:vertAlign w:val="subscript"/>
              </w:rPr>
              <w:t>2</w:t>
            </w:r>
          </w:p>
        </w:tc>
        <w:tc>
          <w:tcPr>
            <w:tcW w:w="2065" w:type="dxa"/>
            <w:vMerge/>
            <w:vAlign w:val="center"/>
          </w:tcPr>
          <w:p w14:paraId="7B0D0075" w14:textId="7DBF5BFA" w:rsidR="00553382" w:rsidRPr="00883A32" w:rsidRDefault="00553382" w:rsidP="00F51EF2">
            <w:pPr>
              <w:contextualSpacing/>
              <w:rPr>
                <w:rFonts w:ascii="Times New Roman" w:eastAsia="Times New Roman" w:hAnsi="Times New Roman" w:cs="Times New Roman"/>
                <w:sz w:val="20"/>
                <w:szCs w:val="20"/>
                <w:lang w:bidi="et-EE"/>
              </w:rPr>
            </w:pPr>
          </w:p>
        </w:tc>
      </w:tr>
      <w:tr w:rsidR="00553382" w:rsidRPr="003A4082" w14:paraId="4E22B252" w14:textId="77777777" w:rsidTr="00553382">
        <w:trPr>
          <w:trHeight w:val="340"/>
        </w:trPr>
        <w:tc>
          <w:tcPr>
            <w:tcW w:w="2016" w:type="dxa"/>
            <w:vMerge/>
            <w:vAlign w:val="center"/>
          </w:tcPr>
          <w:p w14:paraId="6FB62B44" w14:textId="77777777" w:rsidR="00553382" w:rsidRPr="00883A32" w:rsidRDefault="00553382" w:rsidP="00F51EF2">
            <w:pPr>
              <w:contextualSpacing/>
              <w:rPr>
                <w:rFonts w:ascii="Times New Roman" w:hAnsi="Times New Roman" w:cs="Times New Roman"/>
                <w:sz w:val="20"/>
                <w:szCs w:val="20"/>
              </w:rPr>
            </w:pPr>
          </w:p>
        </w:tc>
        <w:tc>
          <w:tcPr>
            <w:tcW w:w="2172" w:type="dxa"/>
            <w:vAlign w:val="center"/>
          </w:tcPr>
          <w:p w14:paraId="3AA6BD06" w14:textId="2A606092" w:rsidR="00553382" w:rsidRPr="00883A32" w:rsidRDefault="0055338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Läti (MWh) 2022</w:t>
            </w:r>
          </w:p>
        </w:tc>
        <w:tc>
          <w:tcPr>
            <w:tcW w:w="1561" w:type="dxa"/>
            <w:vAlign w:val="center"/>
          </w:tcPr>
          <w:p w14:paraId="29AE699F" w14:textId="4E657DE1" w:rsidR="00553382" w:rsidRPr="00883A32" w:rsidRDefault="00553382" w:rsidP="00F51EF2">
            <w:pPr>
              <w:contextualSpacing/>
              <w:jc w:val="right"/>
              <w:rPr>
                <w:rFonts w:ascii="Times New Roman" w:hAnsi="Times New Roman" w:cs="Times New Roman"/>
                <w:sz w:val="20"/>
                <w:szCs w:val="20"/>
              </w:rPr>
            </w:pPr>
            <w:r>
              <w:rPr>
                <w:rFonts w:ascii="Times New Roman" w:hAnsi="Times New Roman" w:cs="Times New Roman"/>
                <w:sz w:val="20"/>
                <w:szCs w:val="20"/>
              </w:rPr>
              <w:t>0,075</w:t>
            </w:r>
          </w:p>
        </w:tc>
        <w:tc>
          <w:tcPr>
            <w:tcW w:w="2014" w:type="dxa"/>
          </w:tcPr>
          <w:p w14:paraId="2316B575" w14:textId="763ECB85" w:rsidR="00553382" w:rsidRPr="00883A32" w:rsidRDefault="00553382" w:rsidP="00F51EF2">
            <w:pPr>
              <w:contextualSpacing/>
              <w:rPr>
                <w:rFonts w:ascii="Times New Roman" w:hAnsi="Times New Roman" w:cs="Times New Roman"/>
                <w:sz w:val="20"/>
                <w:szCs w:val="20"/>
              </w:rPr>
            </w:pPr>
            <w:r w:rsidRPr="008F09FC">
              <w:rPr>
                <w:rFonts w:ascii="Times New Roman" w:hAnsi="Times New Roman" w:cs="Times New Roman"/>
                <w:sz w:val="20"/>
                <w:szCs w:val="20"/>
              </w:rPr>
              <w:t>tCO</w:t>
            </w:r>
            <w:r w:rsidRPr="008F09FC">
              <w:rPr>
                <w:rFonts w:ascii="Times New Roman" w:hAnsi="Times New Roman" w:cs="Times New Roman"/>
                <w:sz w:val="20"/>
                <w:szCs w:val="20"/>
                <w:vertAlign w:val="subscript"/>
              </w:rPr>
              <w:t>2</w:t>
            </w:r>
          </w:p>
        </w:tc>
        <w:tc>
          <w:tcPr>
            <w:tcW w:w="2065" w:type="dxa"/>
            <w:vMerge/>
            <w:vAlign w:val="center"/>
          </w:tcPr>
          <w:p w14:paraId="393C01ED" w14:textId="4F449D21" w:rsidR="00553382" w:rsidRPr="00883A32" w:rsidRDefault="00553382" w:rsidP="00F51EF2">
            <w:pPr>
              <w:contextualSpacing/>
              <w:rPr>
                <w:rFonts w:ascii="Times New Roman" w:hAnsi="Times New Roman" w:cs="Times New Roman"/>
                <w:sz w:val="20"/>
                <w:szCs w:val="20"/>
              </w:rPr>
            </w:pPr>
          </w:p>
        </w:tc>
      </w:tr>
      <w:tr w:rsidR="00553382" w:rsidRPr="003A4082" w14:paraId="5066D869" w14:textId="77777777" w:rsidTr="00553382">
        <w:trPr>
          <w:trHeight w:val="340"/>
        </w:trPr>
        <w:tc>
          <w:tcPr>
            <w:tcW w:w="2016" w:type="dxa"/>
            <w:vMerge/>
            <w:vAlign w:val="center"/>
          </w:tcPr>
          <w:p w14:paraId="687EB820" w14:textId="77777777" w:rsidR="00553382" w:rsidRPr="00883A32" w:rsidRDefault="00553382" w:rsidP="00F51EF2">
            <w:pPr>
              <w:contextualSpacing/>
              <w:rPr>
                <w:rFonts w:ascii="Times New Roman" w:hAnsi="Times New Roman" w:cs="Times New Roman"/>
                <w:sz w:val="20"/>
                <w:szCs w:val="20"/>
              </w:rPr>
            </w:pPr>
          </w:p>
        </w:tc>
        <w:tc>
          <w:tcPr>
            <w:tcW w:w="2172" w:type="dxa"/>
            <w:vAlign w:val="center"/>
          </w:tcPr>
          <w:p w14:paraId="606A9D75" w14:textId="03A999D7" w:rsidR="00553382" w:rsidRPr="00883A32" w:rsidRDefault="0055338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Läti (MWh) 2021</w:t>
            </w:r>
          </w:p>
        </w:tc>
        <w:tc>
          <w:tcPr>
            <w:tcW w:w="1561" w:type="dxa"/>
            <w:vAlign w:val="center"/>
          </w:tcPr>
          <w:p w14:paraId="752778AD" w14:textId="02806E84" w:rsidR="00553382" w:rsidRPr="00883A32" w:rsidRDefault="0055338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0,088</w:t>
            </w:r>
          </w:p>
        </w:tc>
        <w:tc>
          <w:tcPr>
            <w:tcW w:w="2014" w:type="dxa"/>
          </w:tcPr>
          <w:p w14:paraId="064D89A0" w14:textId="3968B72C" w:rsidR="00553382" w:rsidRPr="00883A32" w:rsidRDefault="00553382" w:rsidP="00F51EF2">
            <w:pPr>
              <w:contextualSpacing/>
              <w:rPr>
                <w:rFonts w:ascii="Times New Roman" w:hAnsi="Times New Roman" w:cs="Times New Roman"/>
                <w:sz w:val="20"/>
                <w:szCs w:val="20"/>
              </w:rPr>
            </w:pPr>
            <w:r w:rsidRPr="008F09FC">
              <w:rPr>
                <w:rFonts w:ascii="Times New Roman" w:hAnsi="Times New Roman" w:cs="Times New Roman"/>
                <w:sz w:val="20"/>
                <w:szCs w:val="20"/>
              </w:rPr>
              <w:t>tCO</w:t>
            </w:r>
            <w:r w:rsidRPr="008F09FC">
              <w:rPr>
                <w:rFonts w:ascii="Times New Roman" w:hAnsi="Times New Roman" w:cs="Times New Roman"/>
                <w:sz w:val="20"/>
                <w:szCs w:val="20"/>
                <w:vertAlign w:val="subscript"/>
              </w:rPr>
              <w:t>2</w:t>
            </w:r>
          </w:p>
        </w:tc>
        <w:tc>
          <w:tcPr>
            <w:tcW w:w="2065" w:type="dxa"/>
            <w:vMerge/>
            <w:vAlign w:val="center"/>
          </w:tcPr>
          <w:p w14:paraId="67A56D81" w14:textId="7829B9F3" w:rsidR="00553382" w:rsidRPr="00883A32" w:rsidRDefault="00553382" w:rsidP="00F51EF2">
            <w:pPr>
              <w:contextualSpacing/>
              <w:rPr>
                <w:rFonts w:ascii="Times New Roman" w:hAnsi="Times New Roman" w:cs="Times New Roman"/>
                <w:sz w:val="20"/>
                <w:szCs w:val="20"/>
              </w:rPr>
            </w:pPr>
          </w:p>
        </w:tc>
      </w:tr>
      <w:tr w:rsidR="00553382" w:rsidRPr="003A4082" w14:paraId="32DB035D" w14:textId="77777777" w:rsidTr="00553382">
        <w:trPr>
          <w:trHeight w:val="340"/>
        </w:trPr>
        <w:tc>
          <w:tcPr>
            <w:tcW w:w="2016" w:type="dxa"/>
            <w:vMerge/>
            <w:vAlign w:val="center"/>
          </w:tcPr>
          <w:p w14:paraId="788366BD" w14:textId="77777777" w:rsidR="00553382" w:rsidRPr="00883A32" w:rsidRDefault="00553382" w:rsidP="00F51EF2">
            <w:pPr>
              <w:contextualSpacing/>
              <w:rPr>
                <w:rFonts w:ascii="Times New Roman" w:hAnsi="Times New Roman" w:cs="Times New Roman"/>
                <w:sz w:val="20"/>
                <w:szCs w:val="20"/>
              </w:rPr>
            </w:pPr>
          </w:p>
        </w:tc>
        <w:tc>
          <w:tcPr>
            <w:tcW w:w="2172" w:type="dxa"/>
            <w:vAlign w:val="center"/>
          </w:tcPr>
          <w:p w14:paraId="640954DF" w14:textId="0C08C7B9" w:rsidR="00553382" w:rsidRPr="00883A32" w:rsidRDefault="00553382" w:rsidP="00F51EF2">
            <w:pPr>
              <w:contextualSpacing/>
              <w:rPr>
                <w:rFonts w:ascii="Times New Roman" w:hAnsi="Times New Roman" w:cs="Times New Roman"/>
                <w:sz w:val="20"/>
                <w:szCs w:val="20"/>
              </w:rPr>
            </w:pPr>
            <w:r w:rsidRPr="00883A32">
              <w:rPr>
                <w:rFonts w:ascii="Times New Roman" w:eastAsia="Times New Roman" w:hAnsi="Times New Roman" w:cs="Times New Roman"/>
                <w:sz w:val="20"/>
                <w:szCs w:val="20"/>
                <w:lang w:bidi="et-EE"/>
              </w:rPr>
              <w:t>Läti (MWh) 2020</w:t>
            </w:r>
          </w:p>
        </w:tc>
        <w:tc>
          <w:tcPr>
            <w:tcW w:w="1561" w:type="dxa"/>
            <w:vAlign w:val="center"/>
          </w:tcPr>
          <w:p w14:paraId="5509E4B9" w14:textId="16738D29" w:rsidR="00553382" w:rsidRPr="00883A32" w:rsidRDefault="00553382" w:rsidP="00F51EF2">
            <w:pPr>
              <w:contextualSpacing/>
              <w:jc w:val="right"/>
              <w:rPr>
                <w:rFonts w:ascii="Times New Roman" w:hAnsi="Times New Roman" w:cs="Times New Roman"/>
                <w:sz w:val="20"/>
                <w:szCs w:val="20"/>
              </w:rPr>
            </w:pPr>
            <w:r w:rsidRPr="00570A47">
              <w:rPr>
                <w:rFonts w:ascii="Times New Roman" w:hAnsi="Times New Roman" w:cs="Times New Roman"/>
                <w:sz w:val="20"/>
                <w:szCs w:val="20"/>
              </w:rPr>
              <w:t>0,0</w:t>
            </w:r>
            <w:r>
              <w:rPr>
                <w:rFonts w:ascii="Times New Roman" w:hAnsi="Times New Roman" w:cs="Times New Roman"/>
                <w:sz w:val="20"/>
                <w:szCs w:val="20"/>
              </w:rPr>
              <w:t>91</w:t>
            </w:r>
          </w:p>
        </w:tc>
        <w:tc>
          <w:tcPr>
            <w:tcW w:w="2014" w:type="dxa"/>
            <w:vAlign w:val="center"/>
          </w:tcPr>
          <w:p w14:paraId="779874C1" w14:textId="5648B662" w:rsidR="00553382" w:rsidRPr="00883A32" w:rsidRDefault="00553382" w:rsidP="00F51EF2">
            <w:pPr>
              <w:contextualSpacing/>
              <w:rPr>
                <w:rFonts w:ascii="Times New Roman" w:hAnsi="Times New Roman" w:cs="Times New Roman"/>
                <w:sz w:val="20"/>
                <w:szCs w:val="20"/>
              </w:rPr>
            </w:pPr>
            <w:r w:rsidRPr="00570A47">
              <w:rPr>
                <w:rFonts w:ascii="Times New Roman" w:hAnsi="Times New Roman" w:cs="Times New Roman"/>
                <w:sz w:val="20"/>
                <w:szCs w:val="20"/>
              </w:rPr>
              <w:t>tCO</w:t>
            </w:r>
            <w:r w:rsidRPr="007321DD">
              <w:rPr>
                <w:rFonts w:ascii="Times New Roman" w:hAnsi="Times New Roman" w:cs="Times New Roman"/>
                <w:sz w:val="20"/>
                <w:szCs w:val="20"/>
                <w:vertAlign w:val="subscript"/>
              </w:rPr>
              <w:t>2</w:t>
            </w:r>
          </w:p>
        </w:tc>
        <w:tc>
          <w:tcPr>
            <w:tcW w:w="2065" w:type="dxa"/>
            <w:vMerge/>
            <w:vAlign w:val="center"/>
          </w:tcPr>
          <w:p w14:paraId="2EC4115E" w14:textId="2C0370FC" w:rsidR="00553382" w:rsidRPr="00883A32" w:rsidRDefault="00553382" w:rsidP="00F51EF2">
            <w:pPr>
              <w:contextualSpacing/>
              <w:rPr>
                <w:rFonts w:ascii="Times New Roman" w:hAnsi="Times New Roman" w:cs="Times New Roman"/>
                <w:sz w:val="20"/>
                <w:szCs w:val="20"/>
              </w:rPr>
            </w:pPr>
          </w:p>
        </w:tc>
      </w:tr>
    </w:tbl>
    <w:p w14:paraId="76C97F98" w14:textId="49D6845C" w:rsidR="0033130A" w:rsidRDefault="0033130A" w:rsidP="00D46A06">
      <w:pPr>
        <w:spacing w:line="360" w:lineRule="auto"/>
        <w:jc w:val="both"/>
        <w:rPr>
          <w:rFonts w:ascii="Times New Roman" w:hAnsi="Times New Roman" w:cs="Times New Roman"/>
          <w:sz w:val="24"/>
          <w:szCs w:val="24"/>
        </w:rPr>
      </w:pPr>
    </w:p>
    <w:p w14:paraId="45A0A13A" w14:textId="77777777" w:rsidR="0033130A" w:rsidRDefault="0033130A">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798" w:type="dxa"/>
        <w:tblLook w:val="04A0" w:firstRow="1" w:lastRow="0" w:firstColumn="1" w:lastColumn="0" w:noHBand="0" w:noVBand="1"/>
      </w:tblPr>
      <w:tblGrid>
        <w:gridCol w:w="1963"/>
        <w:gridCol w:w="2465"/>
        <w:gridCol w:w="1561"/>
        <w:gridCol w:w="1306"/>
        <w:gridCol w:w="2503"/>
      </w:tblGrid>
      <w:tr w:rsidR="00307970" w:rsidRPr="0072755F" w14:paraId="23BA7752" w14:textId="77777777">
        <w:trPr>
          <w:trHeight w:val="416"/>
        </w:trPr>
        <w:tc>
          <w:tcPr>
            <w:tcW w:w="9798" w:type="dxa"/>
            <w:gridSpan w:val="5"/>
            <w:shd w:val="clear" w:color="auto" w:fill="F2F2F2" w:themeFill="background1" w:themeFillShade="F2"/>
            <w:vAlign w:val="center"/>
          </w:tcPr>
          <w:p w14:paraId="2AC00632" w14:textId="44136CFC" w:rsidR="00307970" w:rsidRPr="0072755F" w:rsidRDefault="002258D8">
            <w:pPr>
              <w:contextualSpacing/>
              <w:jc w:val="center"/>
              <w:rPr>
                <w:rFonts w:ascii="Times New Roman" w:hAnsi="Times New Roman" w:cs="Times New Roman"/>
                <w:b/>
                <w:bCs/>
                <w:sz w:val="20"/>
                <w:szCs w:val="20"/>
              </w:rPr>
            </w:pPr>
            <w:r>
              <w:rPr>
                <w:rFonts w:ascii="Times New Roman" w:eastAsia="Times New Roman" w:hAnsi="Times New Roman" w:cs="Times New Roman"/>
                <w:b/>
                <w:sz w:val="20"/>
                <w:szCs w:val="20"/>
                <w:lang w:bidi="et-EE"/>
              </w:rPr>
              <w:lastRenderedPageBreak/>
              <w:t xml:space="preserve">BIOMASS </w:t>
            </w:r>
            <w:r w:rsidR="00440D55" w:rsidRPr="00307970">
              <w:rPr>
                <w:rFonts w:ascii="Times New Roman" w:eastAsia="Times New Roman" w:hAnsi="Times New Roman" w:cs="Times New Roman"/>
                <w:b/>
                <w:sz w:val="20"/>
                <w:szCs w:val="20"/>
                <w:lang w:bidi="et-EE"/>
              </w:rPr>
              <w:t>HEITED</w:t>
            </w:r>
          </w:p>
        </w:tc>
      </w:tr>
      <w:tr w:rsidR="007B7A34" w:rsidRPr="00C129E7" w14:paraId="1D538F3C" w14:textId="77777777" w:rsidTr="00326603">
        <w:trPr>
          <w:trHeight w:val="340"/>
        </w:trPr>
        <w:tc>
          <w:tcPr>
            <w:tcW w:w="1963" w:type="dxa"/>
          </w:tcPr>
          <w:p w14:paraId="24C34B6D" w14:textId="590F23B5" w:rsidR="007B7A34" w:rsidRDefault="007B7A34" w:rsidP="007B7A34">
            <w:pPr>
              <w:contextualSpacing/>
              <w:rPr>
                <w:rFonts w:ascii="Times New Roman" w:hAnsi="Times New Roman" w:cs="Times New Roman"/>
                <w:sz w:val="20"/>
                <w:szCs w:val="20"/>
              </w:rPr>
            </w:pPr>
            <w:r w:rsidRPr="000F695F">
              <w:rPr>
                <w:rFonts w:ascii="Times New Roman" w:eastAsia="Times New Roman" w:hAnsi="Times New Roman" w:cs="Times New Roman"/>
                <w:b/>
                <w:sz w:val="20"/>
                <w:szCs w:val="20"/>
                <w:lang w:bidi="et-EE"/>
              </w:rPr>
              <w:t>Kategooria</w:t>
            </w:r>
          </w:p>
        </w:tc>
        <w:tc>
          <w:tcPr>
            <w:tcW w:w="2465" w:type="dxa"/>
          </w:tcPr>
          <w:p w14:paraId="7331533C" w14:textId="34D9B025" w:rsidR="007B7A34" w:rsidRPr="000913F0" w:rsidRDefault="007B7A34" w:rsidP="007B7A34">
            <w:pPr>
              <w:contextualSpacing/>
              <w:rPr>
                <w:rFonts w:ascii="Times New Roman" w:hAnsi="Times New Roman" w:cs="Times New Roman"/>
                <w:sz w:val="20"/>
                <w:szCs w:val="20"/>
              </w:rPr>
            </w:pPr>
            <w:r w:rsidRPr="000F695F">
              <w:rPr>
                <w:rFonts w:ascii="Times New Roman" w:eastAsia="Times New Roman" w:hAnsi="Times New Roman" w:cs="Times New Roman"/>
                <w:b/>
                <w:sz w:val="20"/>
                <w:szCs w:val="20"/>
                <w:lang w:bidi="et-EE"/>
              </w:rPr>
              <w:t>Alamkategooria</w:t>
            </w:r>
          </w:p>
        </w:tc>
        <w:tc>
          <w:tcPr>
            <w:tcW w:w="1561" w:type="dxa"/>
          </w:tcPr>
          <w:p w14:paraId="46531F4E" w14:textId="1E4749AB" w:rsidR="007B7A34" w:rsidRPr="00A91560" w:rsidRDefault="007B7A34" w:rsidP="007B7A34">
            <w:pPr>
              <w:contextualSpacing/>
              <w:rPr>
                <w:rFonts w:ascii="Times New Roman" w:hAnsi="Times New Roman" w:cs="Times New Roman"/>
                <w:sz w:val="20"/>
                <w:szCs w:val="20"/>
              </w:rPr>
            </w:pPr>
            <w:r w:rsidRPr="000F695F">
              <w:rPr>
                <w:rFonts w:ascii="Times New Roman" w:eastAsia="Times New Roman" w:hAnsi="Times New Roman" w:cs="Times New Roman"/>
                <w:b/>
                <w:sz w:val="20"/>
                <w:szCs w:val="20"/>
                <w:lang w:bidi="et-EE"/>
              </w:rPr>
              <w:t>Heitekoefitsient</w:t>
            </w:r>
          </w:p>
        </w:tc>
        <w:tc>
          <w:tcPr>
            <w:tcW w:w="1306" w:type="dxa"/>
          </w:tcPr>
          <w:p w14:paraId="7DE4CC92" w14:textId="2FE1F0E0" w:rsidR="007B7A34" w:rsidRDefault="007B7A34" w:rsidP="007B7A34">
            <w:pPr>
              <w:contextualSpacing/>
              <w:rPr>
                <w:rFonts w:ascii="Times New Roman" w:hAnsi="Times New Roman" w:cs="Times New Roman"/>
                <w:sz w:val="20"/>
                <w:szCs w:val="20"/>
              </w:rPr>
            </w:pPr>
            <w:r w:rsidRPr="000F695F">
              <w:rPr>
                <w:rFonts w:ascii="Times New Roman" w:eastAsia="Times New Roman" w:hAnsi="Times New Roman" w:cs="Times New Roman"/>
                <w:b/>
                <w:sz w:val="20"/>
                <w:szCs w:val="20"/>
                <w:lang w:bidi="et-EE"/>
              </w:rPr>
              <w:t>Ühik</w:t>
            </w:r>
          </w:p>
        </w:tc>
        <w:tc>
          <w:tcPr>
            <w:tcW w:w="2503" w:type="dxa"/>
          </w:tcPr>
          <w:p w14:paraId="4D890A0E" w14:textId="09E28D5B" w:rsidR="007B7A34" w:rsidRDefault="007B7A34" w:rsidP="007B7A34">
            <w:pPr>
              <w:contextualSpacing/>
              <w:rPr>
                <w:rFonts w:ascii="Times New Roman" w:hAnsi="Times New Roman" w:cs="Times New Roman"/>
                <w:sz w:val="20"/>
                <w:szCs w:val="20"/>
              </w:rPr>
            </w:pPr>
            <w:r w:rsidRPr="000F695F">
              <w:rPr>
                <w:rFonts w:ascii="Times New Roman" w:eastAsia="Times New Roman" w:hAnsi="Times New Roman" w:cs="Times New Roman"/>
                <w:b/>
                <w:sz w:val="20"/>
                <w:szCs w:val="20"/>
                <w:lang w:bidi="et-EE"/>
              </w:rPr>
              <w:t>Andmebaas</w:t>
            </w:r>
          </w:p>
        </w:tc>
      </w:tr>
      <w:tr w:rsidR="00D358F2" w:rsidRPr="00C129E7" w14:paraId="648CD011" w14:textId="77777777" w:rsidTr="00D358F2">
        <w:trPr>
          <w:trHeight w:val="340"/>
        </w:trPr>
        <w:tc>
          <w:tcPr>
            <w:tcW w:w="1963" w:type="dxa"/>
            <w:vMerge w:val="restart"/>
            <w:vAlign w:val="center"/>
          </w:tcPr>
          <w:p w14:paraId="73268C8A" w14:textId="77777777" w:rsidR="00D358F2" w:rsidRDefault="00D358F2" w:rsidP="00D358F2">
            <w:pPr>
              <w:contextualSpacing/>
              <w:rPr>
                <w:rFonts w:ascii="Times New Roman" w:eastAsia="Times New Roman" w:hAnsi="Times New Roman" w:cs="Times New Roman"/>
                <w:sz w:val="20"/>
                <w:szCs w:val="20"/>
                <w:lang w:bidi="et-EE"/>
              </w:rPr>
            </w:pPr>
            <w:r>
              <w:rPr>
                <w:rFonts w:ascii="Times New Roman" w:eastAsia="Times New Roman" w:hAnsi="Times New Roman" w:cs="Times New Roman"/>
                <w:sz w:val="20"/>
                <w:szCs w:val="20"/>
                <w:lang w:bidi="et-EE"/>
              </w:rPr>
              <w:t>Biomass</w:t>
            </w:r>
          </w:p>
          <w:p w14:paraId="43803F62" w14:textId="3A2785E3" w:rsidR="00D358F2" w:rsidRPr="00DE5E8A" w:rsidRDefault="00D358F2" w:rsidP="00D358F2">
            <w:pPr>
              <w:rPr>
                <w:rFonts w:ascii="Times New Roman" w:hAnsi="Times New Roman" w:cs="Times New Roman"/>
                <w:sz w:val="20"/>
                <w:szCs w:val="20"/>
              </w:rPr>
            </w:pPr>
            <w:r w:rsidRPr="001911CD">
              <w:rPr>
                <w:rFonts w:ascii="Times New Roman" w:eastAsiaTheme="majorEastAsia" w:hAnsi="Times New Roman" w:cs="Times New Roman"/>
                <w:sz w:val="20"/>
                <w:szCs w:val="20"/>
                <w:lang w:bidi="et-EE"/>
              </w:rPr>
              <w:t>(1. mõjuala – CH</w:t>
            </w:r>
            <w:r w:rsidRPr="001911CD">
              <w:rPr>
                <w:rFonts w:ascii="Times New Roman" w:eastAsiaTheme="majorEastAsia" w:hAnsi="Times New Roman" w:cs="Times New Roman"/>
                <w:sz w:val="20"/>
                <w:szCs w:val="20"/>
                <w:vertAlign w:val="subscript"/>
                <w:lang w:bidi="et-EE"/>
              </w:rPr>
              <w:t>4</w:t>
            </w:r>
            <w:r w:rsidRPr="001911CD">
              <w:rPr>
                <w:rFonts w:ascii="Times New Roman" w:eastAsiaTheme="majorEastAsia" w:hAnsi="Times New Roman" w:cs="Times New Roman"/>
                <w:sz w:val="20"/>
                <w:szCs w:val="20"/>
                <w:lang w:bidi="et-EE"/>
              </w:rPr>
              <w:t xml:space="preserve"> </w:t>
            </w:r>
            <w:r>
              <w:rPr>
                <w:rFonts w:ascii="Times New Roman" w:eastAsiaTheme="majorEastAsia" w:hAnsi="Times New Roman" w:cs="Times New Roman"/>
                <w:sz w:val="20"/>
                <w:szCs w:val="20"/>
                <w:lang w:bidi="et-EE"/>
              </w:rPr>
              <w:t xml:space="preserve">ja </w:t>
            </w:r>
            <w:r w:rsidRPr="001911CD">
              <w:rPr>
                <w:rFonts w:ascii="Times New Roman" w:eastAsiaTheme="majorEastAsia" w:hAnsi="Times New Roman" w:cs="Times New Roman"/>
                <w:sz w:val="20"/>
                <w:szCs w:val="20"/>
                <w:lang w:bidi="et-EE"/>
              </w:rPr>
              <w:t>N</w:t>
            </w:r>
            <w:r w:rsidRPr="001911CD">
              <w:rPr>
                <w:rFonts w:ascii="Times New Roman" w:eastAsiaTheme="majorEastAsia" w:hAnsi="Times New Roman" w:cs="Times New Roman"/>
                <w:sz w:val="20"/>
                <w:szCs w:val="20"/>
                <w:vertAlign w:val="subscript"/>
                <w:lang w:bidi="et-EE"/>
              </w:rPr>
              <w:t>2</w:t>
            </w:r>
            <w:r w:rsidRPr="001911CD">
              <w:rPr>
                <w:rFonts w:ascii="Times New Roman" w:eastAsiaTheme="majorEastAsia" w:hAnsi="Times New Roman" w:cs="Times New Roman"/>
                <w:sz w:val="20"/>
                <w:szCs w:val="20"/>
                <w:lang w:bidi="et-EE"/>
              </w:rPr>
              <w:t>O)</w:t>
            </w:r>
          </w:p>
        </w:tc>
        <w:tc>
          <w:tcPr>
            <w:tcW w:w="2465" w:type="dxa"/>
            <w:vAlign w:val="center"/>
          </w:tcPr>
          <w:p w14:paraId="2A0C6E17" w14:textId="3EBF96A6"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 xml:space="preserve">Biomass – </w:t>
            </w:r>
            <w:proofErr w:type="spellStart"/>
            <w:r w:rsidRPr="000913F0">
              <w:rPr>
                <w:rFonts w:ascii="Times New Roman" w:eastAsia="Times New Roman" w:hAnsi="Times New Roman" w:cs="Times New Roman"/>
                <w:sz w:val="20"/>
                <w:szCs w:val="20"/>
                <w:lang w:bidi="et-EE"/>
              </w:rPr>
              <w:t>puiduhake</w:t>
            </w:r>
            <w:proofErr w:type="spellEnd"/>
            <w:r w:rsidRPr="000913F0">
              <w:rPr>
                <w:rFonts w:ascii="Times New Roman" w:eastAsia="Times New Roman" w:hAnsi="Times New Roman" w:cs="Times New Roman"/>
                <w:sz w:val="20"/>
                <w:szCs w:val="20"/>
                <w:lang w:bidi="et-EE"/>
              </w:rPr>
              <w:t xml:space="preserve"> (kWh)</w:t>
            </w:r>
          </w:p>
        </w:tc>
        <w:tc>
          <w:tcPr>
            <w:tcW w:w="1561" w:type="dxa"/>
            <w:vAlign w:val="center"/>
          </w:tcPr>
          <w:p w14:paraId="39E839E1" w14:textId="5BCB830A"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0.00001</w:t>
            </w:r>
          </w:p>
        </w:tc>
        <w:tc>
          <w:tcPr>
            <w:tcW w:w="1306" w:type="dxa"/>
            <w:vAlign w:val="center"/>
          </w:tcPr>
          <w:p w14:paraId="1D013832" w14:textId="23817BCC"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52D58644" w14:textId="28C1F46B"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DEFRA 202</w:t>
            </w:r>
            <w:r>
              <w:rPr>
                <w:rFonts w:ascii="Times New Roman" w:eastAsiaTheme="minorEastAsia" w:hAnsi="Times New Roman" w:cs="Times New Roman"/>
                <w:sz w:val="20"/>
                <w:szCs w:val="20"/>
              </w:rPr>
              <w:t>5</w:t>
            </w:r>
          </w:p>
        </w:tc>
      </w:tr>
      <w:tr w:rsidR="00D358F2" w:rsidRPr="00C129E7" w14:paraId="71BE8DAC" w14:textId="77777777" w:rsidTr="00D358F2">
        <w:trPr>
          <w:trHeight w:val="340"/>
        </w:trPr>
        <w:tc>
          <w:tcPr>
            <w:tcW w:w="1963" w:type="dxa"/>
            <w:vMerge/>
            <w:vAlign w:val="center"/>
          </w:tcPr>
          <w:p w14:paraId="47287F0D" w14:textId="77777777" w:rsidR="00D358F2" w:rsidRDefault="00D358F2" w:rsidP="00D358F2">
            <w:pPr>
              <w:contextualSpacing/>
              <w:rPr>
                <w:rFonts w:ascii="Times New Roman" w:eastAsia="Times New Roman" w:hAnsi="Times New Roman" w:cs="Times New Roman"/>
                <w:sz w:val="20"/>
                <w:szCs w:val="20"/>
                <w:lang w:bidi="et-EE"/>
              </w:rPr>
            </w:pPr>
          </w:p>
        </w:tc>
        <w:tc>
          <w:tcPr>
            <w:tcW w:w="2465" w:type="dxa"/>
            <w:vAlign w:val="center"/>
          </w:tcPr>
          <w:p w14:paraId="779EE13F" w14:textId="7C59F9B7" w:rsidR="00D358F2" w:rsidRPr="000913F0" w:rsidRDefault="00D358F2" w:rsidP="00D358F2">
            <w:pPr>
              <w:contextualSpacing/>
              <w:rPr>
                <w:rFonts w:ascii="Times New Roman" w:eastAsia="Times New Roman" w:hAnsi="Times New Roman" w:cs="Times New Roman"/>
                <w:sz w:val="20"/>
                <w:szCs w:val="20"/>
                <w:lang w:bidi="et-EE"/>
              </w:rPr>
            </w:pPr>
            <w:r w:rsidRPr="000913F0">
              <w:rPr>
                <w:rFonts w:ascii="Times New Roman" w:eastAsia="Times New Roman" w:hAnsi="Times New Roman" w:cs="Times New Roman"/>
                <w:sz w:val="20"/>
                <w:szCs w:val="20"/>
                <w:lang w:bidi="et-EE"/>
              </w:rPr>
              <w:t xml:space="preserve">Biomass – </w:t>
            </w:r>
            <w:proofErr w:type="spellStart"/>
            <w:r w:rsidRPr="000913F0">
              <w:rPr>
                <w:rFonts w:ascii="Times New Roman" w:eastAsia="Times New Roman" w:hAnsi="Times New Roman" w:cs="Times New Roman"/>
                <w:sz w:val="20"/>
                <w:szCs w:val="20"/>
                <w:lang w:bidi="et-EE"/>
              </w:rPr>
              <w:t>puiduhake</w:t>
            </w:r>
            <w:proofErr w:type="spellEnd"/>
            <w:r w:rsidRPr="000913F0">
              <w:rPr>
                <w:rFonts w:ascii="Times New Roman" w:eastAsia="Times New Roman" w:hAnsi="Times New Roman" w:cs="Times New Roman"/>
                <w:sz w:val="20"/>
                <w:szCs w:val="20"/>
                <w:lang w:bidi="et-EE"/>
              </w:rPr>
              <w:t xml:space="preserve"> (</w:t>
            </w:r>
            <w:r w:rsidR="000B560F">
              <w:rPr>
                <w:rFonts w:ascii="Times New Roman" w:eastAsia="Times New Roman" w:hAnsi="Times New Roman" w:cs="Times New Roman"/>
                <w:sz w:val="20"/>
                <w:szCs w:val="20"/>
                <w:lang w:bidi="et-EE"/>
              </w:rPr>
              <w:t>M</w:t>
            </w:r>
            <w:r w:rsidRPr="000913F0">
              <w:rPr>
                <w:rFonts w:ascii="Times New Roman" w:eastAsia="Times New Roman" w:hAnsi="Times New Roman" w:cs="Times New Roman"/>
                <w:sz w:val="20"/>
                <w:szCs w:val="20"/>
                <w:lang w:bidi="et-EE"/>
              </w:rPr>
              <w:t>Wh)</w:t>
            </w:r>
          </w:p>
        </w:tc>
        <w:tc>
          <w:tcPr>
            <w:tcW w:w="1561" w:type="dxa"/>
            <w:vAlign w:val="center"/>
          </w:tcPr>
          <w:p w14:paraId="253431B0" w14:textId="77EFF034" w:rsidR="00D358F2" w:rsidRPr="00A91560" w:rsidRDefault="00D358F2" w:rsidP="00D358F2">
            <w:pPr>
              <w:contextualSpacing/>
              <w:jc w:val="right"/>
              <w:rPr>
                <w:rFonts w:ascii="Times New Roman" w:eastAsia="Times New Roman" w:hAnsi="Times New Roman" w:cs="Times New Roman"/>
                <w:sz w:val="20"/>
                <w:szCs w:val="20"/>
                <w:lang w:bidi="et-EE"/>
              </w:rPr>
            </w:pPr>
            <w:r w:rsidRPr="00EF4F50">
              <w:rPr>
                <w:rFonts w:ascii="Times New Roman" w:hAnsi="Times New Roman" w:cs="Times New Roman"/>
                <w:color w:val="000000"/>
                <w:sz w:val="20"/>
                <w:szCs w:val="20"/>
              </w:rPr>
              <w:t>0.01273</w:t>
            </w:r>
          </w:p>
        </w:tc>
        <w:tc>
          <w:tcPr>
            <w:tcW w:w="1306" w:type="dxa"/>
            <w:vAlign w:val="center"/>
          </w:tcPr>
          <w:p w14:paraId="5E62F3E5" w14:textId="689B4AB8" w:rsidR="00D358F2" w:rsidRDefault="00D358F2" w:rsidP="00D358F2">
            <w:pPr>
              <w:contextualSpacing/>
              <w:rPr>
                <w:rFonts w:ascii="Times New Roman" w:eastAsia="Times New Roman" w:hAnsi="Times New Roman" w:cs="Times New Roman"/>
                <w:sz w:val="20"/>
                <w:szCs w:val="20"/>
                <w:lang w:bidi="et-EE"/>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1533728F" w14:textId="7BBD0412" w:rsidR="00D358F2" w:rsidRDefault="00D358F2" w:rsidP="00D358F2">
            <w:pPr>
              <w:contextualSpacing/>
              <w:rPr>
                <w:rFonts w:ascii="Times New Roman" w:eastAsia="Times New Roman" w:hAnsi="Times New Roman" w:cs="Times New Roman"/>
                <w:sz w:val="20"/>
                <w:szCs w:val="20"/>
                <w:lang w:bidi="et-EE"/>
              </w:rPr>
            </w:pPr>
            <w:r w:rsidRPr="009C1B94">
              <w:rPr>
                <w:rFonts w:ascii="Times New Roman" w:eastAsiaTheme="minorEastAsia" w:hAnsi="Times New Roman" w:cs="Times New Roman"/>
                <w:sz w:val="20"/>
                <w:szCs w:val="20"/>
              </w:rPr>
              <w:t>DEFRA 2025</w:t>
            </w:r>
          </w:p>
        </w:tc>
      </w:tr>
      <w:tr w:rsidR="00D358F2" w:rsidRPr="00C129E7" w14:paraId="00F0C59D" w14:textId="77777777" w:rsidTr="00D358F2">
        <w:trPr>
          <w:trHeight w:val="340"/>
        </w:trPr>
        <w:tc>
          <w:tcPr>
            <w:tcW w:w="1963" w:type="dxa"/>
            <w:vMerge/>
            <w:vAlign w:val="center"/>
          </w:tcPr>
          <w:p w14:paraId="6322173C" w14:textId="77777777" w:rsidR="00D358F2" w:rsidRDefault="00D358F2" w:rsidP="00D358F2">
            <w:pPr>
              <w:contextualSpacing/>
              <w:rPr>
                <w:rFonts w:ascii="Times New Roman" w:eastAsia="Times New Roman" w:hAnsi="Times New Roman" w:cs="Times New Roman"/>
                <w:sz w:val="20"/>
                <w:szCs w:val="20"/>
                <w:lang w:bidi="et-EE"/>
              </w:rPr>
            </w:pPr>
          </w:p>
        </w:tc>
        <w:tc>
          <w:tcPr>
            <w:tcW w:w="2465" w:type="dxa"/>
            <w:vAlign w:val="center"/>
          </w:tcPr>
          <w:p w14:paraId="2DE23F9A" w14:textId="5BA1985A" w:rsidR="00D358F2" w:rsidRPr="000913F0" w:rsidRDefault="00D358F2" w:rsidP="00D358F2">
            <w:pPr>
              <w:contextualSpacing/>
              <w:rPr>
                <w:rFonts w:ascii="Times New Roman" w:eastAsia="Times New Roman" w:hAnsi="Times New Roman" w:cs="Times New Roman"/>
                <w:sz w:val="20"/>
                <w:szCs w:val="20"/>
                <w:lang w:bidi="et-EE"/>
              </w:rPr>
            </w:pPr>
            <w:r w:rsidRPr="000913F0">
              <w:rPr>
                <w:rFonts w:ascii="Times New Roman" w:eastAsia="Times New Roman" w:hAnsi="Times New Roman" w:cs="Times New Roman"/>
                <w:sz w:val="20"/>
                <w:szCs w:val="20"/>
                <w:lang w:bidi="et-EE"/>
              </w:rPr>
              <w:t xml:space="preserve">Biomass – </w:t>
            </w:r>
            <w:proofErr w:type="spellStart"/>
            <w:r w:rsidRPr="000913F0">
              <w:rPr>
                <w:rFonts w:ascii="Times New Roman" w:eastAsia="Times New Roman" w:hAnsi="Times New Roman" w:cs="Times New Roman"/>
                <w:sz w:val="20"/>
                <w:szCs w:val="20"/>
                <w:lang w:bidi="et-EE"/>
              </w:rPr>
              <w:t>puiduhake</w:t>
            </w:r>
            <w:proofErr w:type="spellEnd"/>
            <w:r w:rsidRPr="000913F0">
              <w:rPr>
                <w:rFonts w:ascii="Times New Roman" w:eastAsia="Times New Roman" w:hAnsi="Times New Roman" w:cs="Times New Roman"/>
                <w:sz w:val="20"/>
                <w:szCs w:val="20"/>
                <w:lang w:bidi="et-EE"/>
              </w:rPr>
              <w:t xml:space="preserve"> (tonnides)</w:t>
            </w:r>
          </w:p>
        </w:tc>
        <w:tc>
          <w:tcPr>
            <w:tcW w:w="1561" w:type="dxa"/>
            <w:vAlign w:val="center"/>
          </w:tcPr>
          <w:p w14:paraId="5BAEB283" w14:textId="74AAAD13" w:rsidR="00D358F2" w:rsidRPr="00A91560" w:rsidRDefault="00D358F2" w:rsidP="00D358F2">
            <w:pPr>
              <w:contextualSpacing/>
              <w:jc w:val="right"/>
              <w:rPr>
                <w:rFonts w:ascii="Times New Roman" w:eastAsia="Times New Roman" w:hAnsi="Times New Roman" w:cs="Times New Roman"/>
                <w:sz w:val="20"/>
                <w:szCs w:val="20"/>
                <w:lang w:bidi="et-EE"/>
              </w:rPr>
            </w:pPr>
            <w:r w:rsidRPr="00EF4F50">
              <w:rPr>
                <w:rFonts w:ascii="Times New Roman" w:hAnsi="Times New Roman" w:cs="Times New Roman"/>
                <w:color w:val="000000"/>
                <w:sz w:val="20"/>
                <w:szCs w:val="20"/>
              </w:rPr>
              <w:t>0.04736</w:t>
            </w:r>
          </w:p>
        </w:tc>
        <w:tc>
          <w:tcPr>
            <w:tcW w:w="1306" w:type="dxa"/>
            <w:vAlign w:val="center"/>
          </w:tcPr>
          <w:p w14:paraId="580334F0" w14:textId="7653C3B1" w:rsidR="00D358F2" w:rsidRDefault="00D358F2" w:rsidP="00D358F2">
            <w:pPr>
              <w:contextualSpacing/>
              <w:rPr>
                <w:rFonts w:ascii="Times New Roman" w:eastAsia="Times New Roman" w:hAnsi="Times New Roman" w:cs="Times New Roman"/>
                <w:sz w:val="20"/>
                <w:szCs w:val="20"/>
                <w:lang w:bidi="et-EE"/>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0E12C3DE" w14:textId="1029A610" w:rsidR="00D358F2" w:rsidRDefault="00D358F2" w:rsidP="00D358F2">
            <w:pPr>
              <w:contextualSpacing/>
              <w:rPr>
                <w:rFonts w:ascii="Times New Roman" w:eastAsia="Times New Roman" w:hAnsi="Times New Roman" w:cs="Times New Roman"/>
                <w:sz w:val="20"/>
                <w:szCs w:val="20"/>
                <w:lang w:bidi="et-EE"/>
              </w:rPr>
            </w:pPr>
            <w:r w:rsidRPr="009C1B94">
              <w:rPr>
                <w:rFonts w:ascii="Times New Roman" w:eastAsiaTheme="minorEastAsia" w:hAnsi="Times New Roman" w:cs="Times New Roman"/>
                <w:sz w:val="20"/>
                <w:szCs w:val="20"/>
              </w:rPr>
              <w:t>DEFRA 2025</w:t>
            </w:r>
          </w:p>
        </w:tc>
      </w:tr>
      <w:tr w:rsidR="00D358F2" w:rsidRPr="00C129E7" w14:paraId="6F2CAE51" w14:textId="77777777" w:rsidTr="00D358F2">
        <w:trPr>
          <w:trHeight w:val="340"/>
        </w:trPr>
        <w:tc>
          <w:tcPr>
            <w:tcW w:w="1963" w:type="dxa"/>
            <w:vMerge/>
            <w:vAlign w:val="center"/>
          </w:tcPr>
          <w:p w14:paraId="09171590"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55A2F2AE" w14:textId="6F0B4A5D"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küttepuud (kWh)</w:t>
            </w:r>
          </w:p>
        </w:tc>
        <w:tc>
          <w:tcPr>
            <w:tcW w:w="1561" w:type="dxa"/>
            <w:vAlign w:val="center"/>
          </w:tcPr>
          <w:p w14:paraId="6744CDFB" w14:textId="772C77D2"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0.00001</w:t>
            </w:r>
          </w:p>
        </w:tc>
        <w:tc>
          <w:tcPr>
            <w:tcW w:w="1306" w:type="dxa"/>
            <w:vAlign w:val="center"/>
          </w:tcPr>
          <w:p w14:paraId="559F0F0B" w14:textId="402CB95B"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5210F24F" w14:textId="4EFA2C78"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58A19A16" w14:textId="77777777" w:rsidTr="00D358F2">
        <w:trPr>
          <w:trHeight w:val="340"/>
        </w:trPr>
        <w:tc>
          <w:tcPr>
            <w:tcW w:w="1963" w:type="dxa"/>
            <w:vMerge/>
            <w:vAlign w:val="center"/>
          </w:tcPr>
          <w:p w14:paraId="64FCFA9E"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582778DB" w14:textId="731BEAAC"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küttepuud (</w:t>
            </w:r>
            <w:r>
              <w:rPr>
                <w:rFonts w:ascii="Times New Roman" w:eastAsia="Times New Roman" w:hAnsi="Times New Roman" w:cs="Times New Roman"/>
                <w:sz w:val="20"/>
                <w:szCs w:val="20"/>
                <w:lang w:bidi="et-EE"/>
              </w:rPr>
              <w:t>M</w:t>
            </w:r>
            <w:r w:rsidRPr="000913F0">
              <w:rPr>
                <w:rFonts w:ascii="Times New Roman" w:eastAsia="Times New Roman" w:hAnsi="Times New Roman" w:cs="Times New Roman"/>
                <w:sz w:val="20"/>
                <w:szCs w:val="20"/>
                <w:lang w:bidi="et-EE"/>
              </w:rPr>
              <w:t>Wh)</w:t>
            </w:r>
          </w:p>
        </w:tc>
        <w:tc>
          <w:tcPr>
            <w:tcW w:w="1561" w:type="dxa"/>
            <w:vAlign w:val="center"/>
          </w:tcPr>
          <w:p w14:paraId="7D545441" w14:textId="14838238"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0.01150</w:t>
            </w:r>
          </w:p>
        </w:tc>
        <w:tc>
          <w:tcPr>
            <w:tcW w:w="1306" w:type="dxa"/>
            <w:vAlign w:val="center"/>
          </w:tcPr>
          <w:p w14:paraId="273134A1" w14:textId="45E79B07"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25BCD770" w14:textId="03579081"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0118173E" w14:textId="77777777" w:rsidTr="00D358F2">
        <w:trPr>
          <w:trHeight w:val="340"/>
        </w:trPr>
        <w:tc>
          <w:tcPr>
            <w:tcW w:w="1963" w:type="dxa"/>
            <w:vMerge/>
            <w:vAlign w:val="center"/>
          </w:tcPr>
          <w:p w14:paraId="20284FAA"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4584F883" w14:textId="40EB85EC"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küttepuud (tonnides)</w:t>
            </w:r>
          </w:p>
        </w:tc>
        <w:tc>
          <w:tcPr>
            <w:tcW w:w="1561" w:type="dxa"/>
            <w:vAlign w:val="center"/>
          </w:tcPr>
          <w:p w14:paraId="193E8592" w14:textId="6ADD6035"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0.04344</w:t>
            </w:r>
          </w:p>
        </w:tc>
        <w:tc>
          <w:tcPr>
            <w:tcW w:w="1306" w:type="dxa"/>
            <w:vAlign w:val="center"/>
          </w:tcPr>
          <w:p w14:paraId="0E96EC90" w14:textId="03A3991A"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4EFDFE78" w14:textId="3126E8CC"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619430B5" w14:textId="77777777" w:rsidTr="00D358F2">
        <w:trPr>
          <w:trHeight w:val="340"/>
        </w:trPr>
        <w:tc>
          <w:tcPr>
            <w:tcW w:w="1963" w:type="dxa"/>
            <w:vMerge/>
            <w:vAlign w:val="center"/>
          </w:tcPr>
          <w:p w14:paraId="14404A3E"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016CE028" w14:textId="4B9689C7"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puidugraanulid (kWh)</w:t>
            </w:r>
          </w:p>
        </w:tc>
        <w:tc>
          <w:tcPr>
            <w:tcW w:w="1561" w:type="dxa"/>
            <w:vAlign w:val="center"/>
          </w:tcPr>
          <w:p w14:paraId="48DFFCEA" w14:textId="50B6909A"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0.00001</w:t>
            </w:r>
          </w:p>
        </w:tc>
        <w:tc>
          <w:tcPr>
            <w:tcW w:w="1306" w:type="dxa"/>
            <w:vAlign w:val="center"/>
          </w:tcPr>
          <w:p w14:paraId="53F67CCE" w14:textId="6385FFC5"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321EC5BA" w14:textId="1649BF00"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1B832799" w14:textId="77777777" w:rsidTr="00D358F2">
        <w:trPr>
          <w:trHeight w:val="340"/>
        </w:trPr>
        <w:tc>
          <w:tcPr>
            <w:tcW w:w="1963" w:type="dxa"/>
            <w:vMerge/>
            <w:vAlign w:val="center"/>
          </w:tcPr>
          <w:p w14:paraId="0D1D7C2E"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3F319DD1" w14:textId="67B58D2F"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puidugraanulid (</w:t>
            </w:r>
            <w:r>
              <w:rPr>
                <w:rFonts w:ascii="Times New Roman" w:eastAsia="Times New Roman" w:hAnsi="Times New Roman" w:cs="Times New Roman"/>
                <w:sz w:val="20"/>
                <w:szCs w:val="20"/>
                <w:lang w:bidi="et-EE"/>
              </w:rPr>
              <w:t>M</w:t>
            </w:r>
            <w:r w:rsidRPr="000913F0">
              <w:rPr>
                <w:rFonts w:ascii="Times New Roman" w:eastAsia="Times New Roman" w:hAnsi="Times New Roman" w:cs="Times New Roman"/>
                <w:sz w:val="20"/>
                <w:szCs w:val="20"/>
                <w:lang w:bidi="et-EE"/>
              </w:rPr>
              <w:t>Wh)</w:t>
            </w:r>
          </w:p>
        </w:tc>
        <w:tc>
          <w:tcPr>
            <w:tcW w:w="1561" w:type="dxa"/>
            <w:vAlign w:val="center"/>
          </w:tcPr>
          <w:p w14:paraId="6D804219" w14:textId="43EA7B7C"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0.01150</w:t>
            </w:r>
          </w:p>
        </w:tc>
        <w:tc>
          <w:tcPr>
            <w:tcW w:w="1306" w:type="dxa"/>
            <w:vAlign w:val="center"/>
          </w:tcPr>
          <w:p w14:paraId="6C74BDDA" w14:textId="54338682"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55A44F4D" w14:textId="63724D79"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2A616528" w14:textId="77777777" w:rsidTr="00D358F2">
        <w:trPr>
          <w:trHeight w:val="340"/>
        </w:trPr>
        <w:tc>
          <w:tcPr>
            <w:tcW w:w="1963" w:type="dxa"/>
            <w:vMerge/>
            <w:vAlign w:val="center"/>
          </w:tcPr>
          <w:p w14:paraId="1192DE45"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4A65ADB2" w14:textId="7A8AA9FE"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puidugraanulid (tonnides)</w:t>
            </w:r>
          </w:p>
        </w:tc>
        <w:tc>
          <w:tcPr>
            <w:tcW w:w="1561" w:type="dxa"/>
            <w:vAlign w:val="center"/>
          </w:tcPr>
          <w:p w14:paraId="39C55B15" w14:textId="7E3F6E7D"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0.46985</w:t>
            </w:r>
          </w:p>
        </w:tc>
        <w:tc>
          <w:tcPr>
            <w:tcW w:w="1306" w:type="dxa"/>
            <w:vAlign w:val="center"/>
          </w:tcPr>
          <w:p w14:paraId="6344112A" w14:textId="2DFE2D69"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45535E9C" w14:textId="094C2D6C"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06E4247C" w14:textId="77777777" w:rsidTr="00D358F2">
        <w:trPr>
          <w:trHeight w:val="340"/>
        </w:trPr>
        <w:tc>
          <w:tcPr>
            <w:tcW w:w="1963" w:type="dxa"/>
            <w:vMerge/>
            <w:vAlign w:val="center"/>
          </w:tcPr>
          <w:p w14:paraId="779C342C"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3E8A6ACE" w14:textId="6CABF009" w:rsidR="00D358F2" w:rsidRPr="000913F0"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rohttaimed/hein (kWh)</w:t>
            </w:r>
          </w:p>
        </w:tc>
        <w:tc>
          <w:tcPr>
            <w:tcW w:w="1561" w:type="dxa"/>
            <w:vAlign w:val="center"/>
          </w:tcPr>
          <w:p w14:paraId="5F302D30" w14:textId="5A297313" w:rsidR="00D358F2" w:rsidRPr="00CE697F"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0.00001</w:t>
            </w:r>
          </w:p>
        </w:tc>
        <w:tc>
          <w:tcPr>
            <w:tcW w:w="1306" w:type="dxa"/>
            <w:vAlign w:val="center"/>
          </w:tcPr>
          <w:p w14:paraId="564267CC" w14:textId="76D7D2E4" w:rsidR="00D358F2"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4C94E363" w14:textId="4B592776" w:rsidR="00D358F2"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085848AC" w14:textId="77777777" w:rsidTr="00D358F2">
        <w:trPr>
          <w:trHeight w:val="340"/>
        </w:trPr>
        <w:tc>
          <w:tcPr>
            <w:tcW w:w="1963" w:type="dxa"/>
            <w:vMerge/>
            <w:vAlign w:val="center"/>
          </w:tcPr>
          <w:p w14:paraId="1FA25F7C"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3335CAA0" w14:textId="4F7A2F35" w:rsidR="00D358F2" w:rsidRPr="000913F0" w:rsidRDefault="00D358F2" w:rsidP="00D358F2">
            <w:pPr>
              <w:contextualSpacing/>
              <w:rPr>
                <w:rFonts w:ascii="Times New Roman" w:eastAsia="Times New Roman" w:hAnsi="Times New Roman" w:cs="Times New Roman"/>
                <w:sz w:val="20"/>
                <w:szCs w:val="20"/>
                <w:lang w:bidi="et-EE"/>
              </w:rPr>
            </w:pPr>
            <w:r w:rsidRPr="000913F0">
              <w:rPr>
                <w:rFonts w:ascii="Times New Roman" w:eastAsia="Times New Roman" w:hAnsi="Times New Roman" w:cs="Times New Roman"/>
                <w:sz w:val="20"/>
                <w:szCs w:val="20"/>
                <w:lang w:bidi="et-EE"/>
              </w:rPr>
              <w:t>Biomass – rohttaimed/hein (</w:t>
            </w:r>
            <w:r>
              <w:rPr>
                <w:rFonts w:ascii="Times New Roman" w:eastAsia="Times New Roman" w:hAnsi="Times New Roman" w:cs="Times New Roman"/>
                <w:sz w:val="20"/>
                <w:szCs w:val="20"/>
                <w:lang w:bidi="et-EE"/>
              </w:rPr>
              <w:t>M</w:t>
            </w:r>
            <w:r w:rsidRPr="000913F0">
              <w:rPr>
                <w:rFonts w:ascii="Times New Roman" w:eastAsia="Times New Roman" w:hAnsi="Times New Roman" w:cs="Times New Roman"/>
                <w:sz w:val="20"/>
                <w:szCs w:val="20"/>
                <w:lang w:bidi="et-EE"/>
              </w:rPr>
              <w:t>Wh)</w:t>
            </w:r>
          </w:p>
        </w:tc>
        <w:tc>
          <w:tcPr>
            <w:tcW w:w="1561" w:type="dxa"/>
            <w:vAlign w:val="center"/>
          </w:tcPr>
          <w:p w14:paraId="31AB26E8" w14:textId="140B77F8" w:rsidR="00D358F2" w:rsidRPr="00CE697F" w:rsidRDefault="00D358F2" w:rsidP="00D358F2">
            <w:pPr>
              <w:contextualSpacing/>
              <w:jc w:val="right"/>
              <w:rPr>
                <w:rFonts w:ascii="Times New Roman" w:eastAsia="Times New Roman" w:hAnsi="Times New Roman" w:cs="Times New Roman"/>
                <w:sz w:val="20"/>
                <w:szCs w:val="20"/>
                <w:lang w:bidi="et-EE"/>
              </w:rPr>
            </w:pPr>
            <w:r w:rsidRPr="00EF4F50">
              <w:rPr>
                <w:rFonts w:ascii="Times New Roman" w:hAnsi="Times New Roman" w:cs="Times New Roman"/>
                <w:color w:val="000000"/>
                <w:sz w:val="20"/>
                <w:szCs w:val="20"/>
              </w:rPr>
              <w:t>0.01150</w:t>
            </w:r>
          </w:p>
        </w:tc>
        <w:tc>
          <w:tcPr>
            <w:tcW w:w="1306" w:type="dxa"/>
            <w:vAlign w:val="center"/>
          </w:tcPr>
          <w:p w14:paraId="0E005066" w14:textId="600EC907" w:rsidR="00D358F2" w:rsidRDefault="00D358F2" w:rsidP="00D358F2">
            <w:pPr>
              <w:contextualSpacing/>
              <w:rPr>
                <w:rFonts w:ascii="Times New Roman" w:eastAsia="Times New Roman" w:hAnsi="Times New Roman" w:cs="Times New Roman"/>
                <w:sz w:val="20"/>
                <w:szCs w:val="20"/>
                <w:lang w:bidi="et-EE"/>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3D1922C9" w14:textId="4FB3D916" w:rsidR="00D358F2" w:rsidRDefault="00D358F2" w:rsidP="00D358F2">
            <w:pPr>
              <w:contextualSpacing/>
              <w:rPr>
                <w:rFonts w:ascii="Times New Roman" w:eastAsia="Times New Roman" w:hAnsi="Times New Roman" w:cs="Times New Roman"/>
                <w:sz w:val="20"/>
                <w:szCs w:val="20"/>
                <w:lang w:bidi="et-EE"/>
              </w:rPr>
            </w:pPr>
            <w:r w:rsidRPr="009C1B94">
              <w:rPr>
                <w:rFonts w:ascii="Times New Roman" w:eastAsiaTheme="minorEastAsia" w:hAnsi="Times New Roman" w:cs="Times New Roman"/>
                <w:sz w:val="20"/>
                <w:szCs w:val="20"/>
              </w:rPr>
              <w:t>DEFRA 2025</w:t>
            </w:r>
          </w:p>
        </w:tc>
      </w:tr>
      <w:tr w:rsidR="00D358F2" w:rsidRPr="00C129E7" w14:paraId="3AD8741E" w14:textId="77777777" w:rsidTr="00D358F2">
        <w:trPr>
          <w:trHeight w:val="340"/>
        </w:trPr>
        <w:tc>
          <w:tcPr>
            <w:tcW w:w="1963" w:type="dxa"/>
            <w:vMerge/>
            <w:vAlign w:val="center"/>
          </w:tcPr>
          <w:p w14:paraId="7510D7CB" w14:textId="77777777" w:rsidR="00D358F2" w:rsidRPr="00C129E7" w:rsidRDefault="00D358F2" w:rsidP="00D358F2">
            <w:pPr>
              <w:contextualSpacing/>
              <w:rPr>
                <w:rFonts w:ascii="Times New Roman" w:hAnsi="Times New Roman" w:cs="Times New Roman"/>
                <w:sz w:val="20"/>
                <w:szCs w:val="20"/>
              </w:rPr>
            </w:pPr>
          </w:p>
        </w:tc>
        <w:tc>
          <w:tcPr>
            <w:tcW w:w="2465" w:type="dxa"/>
            <w:vAlign w:val="center"/>
          </w:tcPr>
          <w:p w14:paraId="22338C32" w14:textId="5E34CDB6" w:rsidR="00D358F2" w:rsidRPr="000913F0"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rohttaimed/hein (tonnides)</w:t>
            </w:r>
          </w:p>
        </w:tc>
        <w:tc>
          <w:tcPr>
            <w:tcW w:w="1561" w:type="dxa"/>
            <w:vAlign w:val="center"/>
          </w:tcPr>
          <w:p w14:paraId="2E9620F9" w14:textId="1A7951F4" w:rsidR="00D358F2" w:rsidRPr="00CE697F"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0.05519</w:t>
            </w:r>
          </w:p>
        </w:tc>
        <w:tc>
          <w:tcPr>
            <w:tcW w:w="1306" w:type="dxa"/>
            <w:vAlign w:val="center"/>
          </w:tcPr>
          <w:p w14:paraId="507BBCE2" w14:textId="19D10763" w:rsidR="00D358F2"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360A0E6E" w14:textId="5A9E6625" w:rsidR="00D358F2"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3B533E47" w14:textId="77777777" w:rsidTr="00D358F2">
        <w:trPr>
          <w:trHeight w:val="340"/>
        </w:trPr>
        <w:tc>
          <w:tcPr>
            <w:tcW w:w="1963" w:type="dxa"/>
            <w:vMerge w:val="restart"/>
            <w:vAlign w:val="center"/>
          </w:tcPr>
          <w:p w14:paraId="1B749AFC" w14:textId="77777777" w:rsidR="00D358F2" w:rsidRPr="001911CD" w:rsidRDefault="00D358F2" w:rsidP="00D358F2">
            <w:pPr>
              <w:contextualSpacing/>
              <w:rPr>
                <w:rFonts w:ascii="Times New Roman" w:eastAsia="Times New Roman" w:hAnsi="Times New Roman" w:cs="Times New Roman"/>
                <w:sz w:val="20"/>
                <w:szCs w:val="20"/>
                <w:lang w:bidi="et-EE"/>
              </w:rPr>
            </w:pPr>
            <w:r w:rsidRPr="001911CD">
              <w:rPr>
                <w:rFonts w:ascii="Times New Roman" w:eastAsia="Times New Roman" w:hAnsi="Times New Roman" w:cs="Times New Roman"/>
                <w:sz w:val="20"/>
                <w:szCs w:val="20"/>
                <w:lang w:bidi="et-EE"/>
              </w:rPr>
              <w:t>Biomass</w:t>
            </w:r>
          </w:p>
          <w:p w14:paraId="1E6FC9F5" w14:textId="19F202CF" w:rsidR="00D358F2" w:rsidRPr="00C129E7" w:rsidRDefault="00D358F2" w:rsidP="00D358F2">
            <w:pPr>
              <w:contextualSpacing/>
              <w:rPr>
                <w:rFonts w:ascii="Times New Roman" w:hAnsi="Times New Roman" w:cs="Times New Roman"/>
                <w:sz w:val="20"/>
                <w:szCs w:val="20"/>
              </w:rPr>
            </w:pPr>
            <w:r w:rsidRPr="001911CD">
              <w:rPr>
                <w:rFonts w:ascii="Times New Roman" w:hAnsi="Times New Roman" w:cs="Times New Roman"/>
                <w:sz w:val="20"/>
                <w:szCs w:val="20"/>
              </w:rPr>
              <w:t xml:space="preserve">(1. </w:t>
            </w:r>
            <w:r w:rsidRPr="001911CD">
              <w:rPr>
                <w:rFonts w:ascii="Times New Roman" w:eastAsiaTheme="majorEastAsia" w:hAnsi="Times New Roman" w:cs="Times New Roman"/>
                <w:sz w:val="20"/>
                <w:szCs w:val="20"/>
                <w:lang w:bidi="et-EE"/>
              </w:rPr>
              <w:t>mõjuala CO</w:t>
            </w:r>
            <w:r w:rsidRPr="005C0AE4">
              <w:rPr>
                <w:rFonts w:ascii="Times New Roman" w:eastAsiaTheme="majorEastAsia" w:hAnsi="Times New Roman" w:cs="Times New Roman"/>
                <w:sz w:val="20"/>
                <w:szCs w:val="20"/>
                <w:vertAlign w:val="subscript"/>
                <w:lang w:bidi="et-EE"/>
              </w:rPr>
              <w:t>2</w:t>
            </w:r>
            <w:r>
              <w:rPr>
                <w:rFonts w:ascii="Times New Roman" w:eastAsiaTheme="majorEastAsia" w:hAnsi="Times New Roman" w:cs="Times New Roman"/>
                <w:sz w:val="20"/>
                <w:szCs w:val="20"/>
                <w:vertAlign w:val="subscript"/>
                <w:lang w:bidi="et-EE"/>
              </w:rPr>
              <w:t xml:space="preserve"> </w:t>
            </w:r>
            <w:r w:rsidRPr="00D33EF6">
              <w:rPr>
                <w:rFonts w:ascii="Times New Roman" w:eastAsiaTheme="majorEastAsia" w:hAnsi="Times New Roman" w:cs="Times New Roman"/>
                <w:sz w:val="20"/>
                <w:szCs w:val="20"/>
                <w:lang w:bidi="et-EE"/>
              </w:rPr>
              <w:t>heitkogused välistatud</w:t>
            </w:r>
            <w:r>
              <w:rPr>
                <w:rFonts w:ascii="Times New Roman" w:eastAsiaTheme="majorEastAsia" w:hAnsi="Times New Roman" w:cs="Times New Roman"/>
                <w:sz w:val="20"/>
                <w:szCs w:val="20"/>
                <w:lang w:bidi="et-EE"/>
              </w:rPr>
              <w:t>)</w:t>
            </w:r>
          </w:p>
        </w:tc>
        <w:tc>
          <w:tcPr>
            <w:tcW w:w="2465" w:type="dxa"/>
          </w:tcPr>
          <w:p w14:paraId="41A38B21" w14:textId="77777777"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 xml:space="preserve">Biomass – </w:t>
            </w:r>
            <w:proofErr w:type="spellStart"/>
            <w:r w:rsidRPr="000913F0">
              <w:rPr>
                <w:rFonts w:ascii="Times New Roman" w:eastAsia="Times New Roman" w:hAnsi="Times New Roman" w:cs="Times New Roman"/>
                <w:sz w:val="20"/>
                <w:szCs w:val="20"/>
                <w:lang w:bidi="et-EE"/>
              </w:rPr>
              <w:t>puiduhake</w:t>
            </w:r>
            <w:proofErr w:type="spellEnd"/>
            <w:r w:rsidRPr="000913F0">
              <w:rPr>
                <w:rFonts w:ascii="Times New Roman" w:eastAsia="Times New Roman" w:hAnsi="Times New Roman" w:cs="Times New Roman"/>
                <w:sz w:val="20"/>
                <w:szCs w:val="20"/>
                <w:lang w:bidi="et-EE"/>
              </w:rPr>
              <w:t xml:space="preserve"> (kWh)</w:t>
            </w:r>
          </w:p>
        </w:tc>
        <w:tc>
          <w:tcPr>
            <w:tcW w:w="1561" w:type="dxa"/>
            <w:vAlign w:val="center"/>
          </w:tcPr>
          <w:p w14:paraId="3A1D43A3" w14:textId="5E6A8E94"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0.00035</w:t>
            </w:r>
          </w:p>
        </w:tc>
        <w:tc>
          <w:tcPr>
            <w:tcW w:w="1306" w:type="dxa"/>
            <w:vAlign w:val="center"/>
          </w:tcPr>
          <w:p w14:paraId="0FB8851B" w14:textId="6ABCFA14"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34D71BD3" w14:textId="26AF91CE"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14:paraId="0A89108E" w14:textId="77777777" w:rsidTr="00D358F2">
        <w:trPr>
          <w:trHeight w:val="340"/>
        </w:trPr>
        <w:tc>
          <w:tcPr>
            <w:tcW w:w="1963" w:type="dxa"/>
            <w:vMerge/>
          </w:tcPr>
          <w:p w14:paraId="0388EE5B" w14:textId="77777777" w:rsidR="00D358F2" w:rsidRDefault="00D358F2" w:rsidP="00D358F2">
            <w:pPr>
              <w:contextualSpacing/>
              <w:rPr>
                <w:rFonts w:ascii="Times New Roman" w:eastAsia="Times New Roman" w:hAnsi="Times New Roman" w:cs="Times New Roman"/>
                <w:sz w:val="20"/>
                <w:szCs w:val="20"/>
                <w:lang w:bidi="et-EE"/>
              </w:rPr>
            </w:pPr>
          </w:p>
        </w:tc>
        <w:tc>
          <w:tcPr>
            <w:tcW w:w="2465" w:type="dxa"/>
          </w:tcPr>
          <w:p w14:paraId="372CD441" w14:textId="77777777" w:rsidR="00D358F2" w:rsidRPr="000913F0" w:rsidRDefault="00D358F2" w:rsidP="00D358F2">
            <w:pPr>
              <w:contextualSpacing/>
              <w:rPr>
                <w:rFonts w:ascii="Times New Roman" w:eastAsia="Times New Roman" w:hAnsi="Times New Roman" w:cs="Times New Roman"/>
                <w:sz w:val="20"/>
                <w:szCs w:val="20"/>
                <w:lang w:bidi="et-EE"/>
              </w:rPr>
            </w:pPr>
            <w:r w:rsidRPr="000913F0">
              <w:rPr>
                <w:rFonts w:ascii="Times New Roman" w:eastAsia="Times New Roman" w:hAnsi="Times New Roman" w:cs="Times New Roman"/>
                <w:sz w:val="20"/>
                <w:szCs w:val="20"/>
                <w:lang w:bidi="et-EE"/>
              </w:rPr>
              <w:t xml:space="preserve">Biomass – </w:t>
            </w:r>
            <w:proofErr w:type="spellStart"/>
            <w:r w:rsidRPr="000913F0">
              <w:rPr>
                <w:rFonts w:ascii="Times New Roman" w:eastAsia="Times New Roman" w:hAnsi="Times New Roman" w:cs="Times New Roman"/>
                <w:sz w:val="20"/>
                <w:szCs w:val="20"/>
                <w:lang w:bidi="et-EE"/>
              </w:rPr>
              <w:t>puiduhake</w:t>
            </w:r>
            <w:proofErr w:type="spellEnd"/>
            <w:r w:rsidRPr="000913F0">
              <w:rPr>
                <w:rFonts w:ascii="Times New Roman" w:eastAsia="Times New Roman" w:hAnsi="Times New Roman" w:cs="Times New Roman"/>
                <w:sz w:val="20"/>
                <w:szCs w:val="20"/>
                <w:lang w:bidi="et-EE"/>
              </w:rPr>
              <w:t xml:space="preserve"> (</w:t>
            </w:r>
            <w:proofErr w:type="spellStart"/>
            <w:r>
              <w:rPr>
                <w:rFonts w:ascii="Times New Roman" w:eastAsia="Times New Roman" w:hAnsi="Times New Roman" w:cs="Times New Roman"/>
                <w:sz w:val="20"/>
                <w:szCs w:val="20"/>
                <w:lang w:bidi="et-EE"/>
              </w:rPr>
              <w:t>m</w:t>
            </w:r>
            <w:r w:rsidRPr="000913F0">
              <w:rPr>
                <w:rFonts w:ascii="Times New Roman" w:eastAsia="Times New Roman" w:hAnsi="Times New Roman" w:cs="Times New Roman"/>
                <w:sz w:val="20"/>
                <w:szCs w:val="20"/>
                <w:lang w:bidi="et-EE"/>
              </w:rPr>
              <w:t>Wh</w:t>
            </w:r>
            <w:proofErr w:type="spellEnd"/>
            <w:r w:rsidRPr="000913F0">
              <w:rPr>
                <w:rFonts w:ascii="Times New Roman" w:eastAsia="Times New Roman" w:hAnsi="Times New Roman" w:cs="Times New Roman"/>
                <w:sz w:val="20"/>
                <w:szCs w:val="20"/>
                <w:lang w:bidi="et-EE"/>
              </w:rPr>
              <w:t>)</w:t>
            </w:r>
          </w:p>
        </w:tc>
        <w:tc>
          <w:tcPr>
            <w:tcW w:w="1561" w:type="dxa"/>
            <w:vAlign w:val="center"/>
          </w:tcPr>
          <w:p w14:paraId="4DD7881F" w14:textId="21980E0B" w:rsidR="00D358F2" w:rsidRPr="00A91560" w:rsidRDefault="00D358F2" w:rsidP="00D358F2">
            <w:pPr>
              <w:contextualSpacing/>
              <w:jc w:val="right"/>
              <w:rPr>
                <w:rFonts w:ascii="Times New Roman" w:eastAsia="Times New Roman" w:hAnsi="Times New Roman" w:cs="Times New Roman"/>
                <w:sz w:val="20"/>
                <w:szCs w:val="20"/>
                <w:lang w:bidi="et-EE"/>
              </w:rPr>
            </w:pPr>
            <w:r w:rsidRPr="00EF4F50">
              <w:rPr>
                <w:rFonts w:ascii="Times New Roman" w:hAnsi="Times New Roman" w:cs="Times New Roman"/>
                <w:color w:val="000000"/>
                <w:sz w:val="20"/>
                <w:szCs w:val="20"/>
              </w:rPr>
              <w:t>0.35000</w:t>
            </w:r>
          </w:p>
        </w:tc>
        <w:tc>
          <w:tcPr>
            <w:tcW w:w="1306" w:type="dxa"/>
            <w:vAlign w:val="center"/>
          </w:tcPr>
          <w:p w14:paraId="608DE42D" w14:textId="27387021" w:rsidR="00D358F2" w:rsidRDefault="00D358F2" w:rsidP="00D358F2">
            <w:pPr>
              <w:contextualSpacing/>
              <w:rPr>
                <w:rFonts w:ascii="Times New Roman" w:eastAsia="Times New Roman" w:hAnsi="Times New Roman" w:cs="Times New Roman"/>
                <w:sz w:val="20"/>
                <w:szCs w:val="20"/>
                <w:lang w:bidi="et-EE"/>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3E778729" w14:textId="16BA743F" w:rsidR="00D358F2" w:rsidRDefault="00D358F2" w:rsidP="00D358F2">
            <w:pPr>
              <w:contextualSpacing/>
              <w:rPr>
                <w:rFonts w:ascii="Times New Roman" w:eastAsia="Times New Roman" w:hAnsi="Times New Roman" w:cs="Times New Roman"/>
                <w:sz w:val="20"/>
                <w:szCs w:val="20"/>
                <w:lang w:bidi="et-EE"/>
              </w:rPr>
            </w:pPr>
            <w:r w:rsidRPr="009C1B94">
              <w:rPr>
                <w:rFonts w:ascii="Times New Roman" w:eastAsiaTheme="minorEastAsia" w:hAnsi="Times New Roman" w:cs="Times New Roman"/>
                <w:sz w:val="20"/>
                <w:szCs w:val="20"/>
              </w:rPr>
              <w:t>DEFRA 2025</w:t>
            </w:r>
          </w:p>
        </w:tc>
      </w:tr>
      <w:tr w:rsidR="00D358F2" w14:paraId="2A2A09BD" w14:textId="77777777" w:rsidTr="00D358F2">
        <w:trPr>
          <w:trHeight w:val="340"/>
        </w:trPr>
        <w:tc>
          <w:tcPr>
            <w:tcW w:w="1963" w:type="dxa"/>
            <w:vMerge/>
          </w:tcPr>
          <w:p w14:paraId="474CD733" w14:textId="77777777" w:rsidR="00D358F2" w:rsidRDefault="00D358F2" w:rsidP="00D358F2">
            <w:pPr>
              <w:contextualSpacing/>
              <w:rPr>
                <w:rFonts w:ascii="Times New Roman" w:eastAsia="Times New Roman" w:hAnsi="Times New Roman" w:cs="Times New Roman"/>
                <w:sz w:val="20"/>
                <w:szCs w:val="20"/>
                <w:lang w:bidi="et-EE"/>
              </w:rPr>
            </w:pPr>
          </w:p>
        </w:tc>
        <w:tc>
          <w:tcPr>
            <w:tcW w:w="2465" w:type="dxa"/>
          </w:tcPr>
          <w:p w14:paraId="69E8A188" w14:textId="77777777" w:rsidR="00D358F2" w:rsidRPr="000913F0" w:rsidRDefault="00D358F2" w:rsidP="00D358F2">
            <w:pPr>
              <w:contextualSpacing/>
              <w:rPr>
                <w:rFonts w:ascii="Times New Roman" w:eastAsia="Times New Roman" w:hAnsi="Times New Roman" w:cs="Times New Roman"/>
                <w:sz w:val="20"/>
                <w:szCs w:val="20"/>
                <w:lang w:bidi="et-EE"/>
              </w:rPr>
            </w:pPr>
            <w:r w:rsidRPr="000913F0">
              <w:rPr>
                <w:rFonts w:ascii="Times New Roman" w:eastAsia="Times New Roman" w:hAnsi="Times New Roman" w:cs="Times New Roman"/>
                <w:sz w:val="20"/>
                <w:szCs w:val="20"/>
                <w:lang w:bidi="et-EE"/>
              </w:rPr>
              <w:t xml:space="preserve">Biomass – </w:t>
            </w:r>
            <w:proofErr w:type="spellStart"/>
            <w:r w:rsidRPr="000913F0">
              <w:rPr>
                <w:rFonts w:ascii="Times New Roman" w:eastAsia="Times New Roman" w:hAnsi="Times New Roman" w:cs="Times New Roman"/>
                <w:sz w:val="20"/>
                <w:szCs w:val="20"/>
                <w:lang w:bidi="et-EE"/>
              </w:rPr>
              <w:t>puiduhake</w:t>
            </w:r>
            <w:proofErr w:type="spellEnd"/>
            <w:r w:rsidRPr="000913F0">
              <w:rPr>
                <w:rFonts w:ascii="Times New Roman" w:eastAsia="Times New Roman" w:hAnsi="Times New Roman" w:cs="Times New Roman"/>
                <w:sz w:val="20"/>
                <w:szCs w:val="20"/>
                <w:lang w:bidi="et-EE"/>
              </w:rPr>
              <w:t xml:space="preserve"> (tonnides)</w:t>
            </w:r>
          </w:p>
        </w:tc>
        <w:tc>
          <w:tcPr>
            <w:tcW w:w="1561" w:type="dxa"/>
            <w:vAlign w:val="center"/>
          </w:tcPr>
          <w:p w14:paraId="1C89CEBA" w14:textId="4B527DBF" w:rsidR="00D358F2" w:rsidRPr="00A91560" w:rsidRDefault="00D358F2" w:rsidP="00D358F2">
            <w:pPr>
              <w:contextualSpacing/>
              <w:jc w:val="right"/>
              <w:rPr>
                <w:rFonts w:ascii="Times New Roman" w:eastAsia="Times New Roman" w:hAnsi="Times New Roman" w:cs="Times New Roman"/>
                <w:sz w:val="20"/>
                <w:szCs w:val="20"/>
                <w:lang w:bidi="et-EE"/>
              </w:rPr>
            </w:pPr>
            <w:r w:rsidRPr="00EF4F50">
              <w:rPr>
                <w:rFonts w:ascii="Times New Roman" w:hAnsi="Times New Roman" w:cs="Times New Roman"/>
                <w:color w:val="000000"/>
                <w:sz w:val="20"/>
                <w:szCs w:val="20"/>
              </w:rPr>
              <w:t>1.28725</w:t>
            </w:r>
          </w:p>
        </w:tc>
        <w:tc>
          <w:tcPr>
            <w:tcW w:w="1306" w:type="dxa"/>
            <w:vAlign w:val="center"/>
          </w:tcPr>
          <w:p w14:paraId="6DCC73C2" w14:textId="6C5231F3" w:rsidR="00D358F2" w:rsidRDefault="00D358F2" w:rsidP="00D358F2">
            <w:pPr>
              <w:contextualSpacing/>
              <w:rPr>
                <w:rFonts w:ascii="Times New Roman" w:eastAsia="Times New Roman" w:hAnsi="Times New Roman" w:cs="Times New Roman"/>
                <w:sz w:val="20"/>
                <w:szCs w:val="20"/>
                <w:lang w:bidi="et-EE"/>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5781D089" w14:textId="193F958F" w:rsidR="00D358F2" w:rsidRDefault="00D358F2" w:rsidP="00D358F2">
            <w:pPr>
              <w:contextualSpacing/>
              <w:rPr>
                <w:rFonts w:ascii="Times New Roman" w:eastAsia="Times New Roman" w:hAnsi="Times New Roman" w:cs="Times New Roman"/>
                <w:sz w:val="20"/>
                <w:szCs w:val="20"/>
                <w:lang w:bidi="et-EE"/>
              </w:rPr>
            </w:pPr>
            <w:r w:rsidRPr="009C1B94">
              <w:rPr>
                <w:rFonts w:ascii="Times New Roman" w:eastAsiaTheme="minorEastAsia" w:hAnsi="Times New Roman" w:cs="Times New Roman"/>
                <w:sz w:val="20"/>
                <w:szCs w:val="20"/>
              </w:rPr>
              <w:t>DEFRA 2025</w:t>
            </w:r>
          </w:p>
        </w:tc>
      </w:tr>
      <w:tr w:rsidR="00D358F2" w:rsidRPr="00C129E7" w14:paraId="60ECE5FF" w14:textId="77777777" w:rsidTr="00D358F2">
        <w:trPr>
          <w:trHeight w:val="340"/>
        </w:trPr>
        <w:tc>
          <w:tcPr>
            <w:tcW w:w="1963" w:type="dxa"/>
            <w:vMerge/>
          </w:tcPr>
          <w:p w14:paraId="29C455B4" w14:textId="77777777" w:rsidR="00D358F2" w:rsidRPr="00C129E7" w:rsidRDefault="00D358F2" w:rsidP="00D358F2">
            <w:pPr>
              <w:contextualSpacing/>
              <w:rPr>
                <w:rFonts w:ascii="Times New Roman" w:hAnsi="Times New Roman" w:cs="Times New Roman"/>
                <w:sz w:val="20"/>
                <w:szCs w:val="20"/>
              </w:rPr>
            </w:pPr>
          </w:p>
        </w:tc>
        <w:tc>
          <w:tcPr>
            <w:tcW w:w="2465" w:type="dxa"/>
          </w:tcPr>
          <w:p w14:paraId="6C189D26" w14:textId="77777777"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küttepuud (kWh)</w:t>
            </w:r>
          </w:p>
        </w:tc>
        <w:tc>
          <w:tcPr>
            <w:tcW w:w="1561" w:type="dxa"/>
            <w:vAlign w:val="center"/>
          </w:tcPr>
          <w:p w14:paraId="0751B4F1" w14:textId="759589EE"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0.00035</w:t>
            </w:r>
          </w:p>
        </w:tc>
        <w:tc>
          <w:tcPr>
            <w:tcW w:w="1306" w:type="dxa"/>
            <w:vAlign w:val="center"/>
          </w:tcPr>
          <w:p w14:paraId="64973806" w14:textId="25AEB24C"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184D1A0B" w14:textId="64A5D0F6"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4E66A7D5" w14:textId="77777777" w:rsidTr="00D358F2">
        <w:trPr>
          <w:trHeight w:val="340"/>
        </w:trPr>
        <w:tc>
          <w:tcPr>
            <w:tcW w:w="1963" w:type="dxa"/>
            <w:vMerge/>
          </w:tcPr>
          <w:p w14:paraId="7B4044D8" w14:textId="77777777" w:rsidR="00D358F2" w:rsidRPr="00C129E7" w:rsidRDefault="00D358F2" w:rsidP="00D358F2">
            <w:pPr>
              <w:contextualSpacing/>
              <w:rPr>
                <w:rFonts w:ascii="Times New Roman" w:hAnsi="Times New Roman" w:cs="Times New Roman"/>
                <w:sz w:val="20"/>
                <w:szCs w:val="20"/>
              </w:rPr>
            </w:pPr>
          </w:p>
        </w:tc>
        <w:tc>
          <w:tcPr>
            <w:tcW w:w="2465" w:type="dxa"/>
          </w:tcPr>
          <w:p w14:paraId="6B9E112C" w14:textId="77777777"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küttepuud (</w:t>
            </w:r>
            <w:r>
              <w:rPr>
                <w:rFonts w:ascii="Times New Roman" w:eastAsia="Times New Roman" w:hAnsi="Times New Roman" w:cs="Times New Roman"/>
                <w:sz w:val="20"/>
                <w:szCs w:val="20"/>
                <w:lang w:bidi="et-EE"/>
              </w:rPr>
              <w:t>M</w:t>
            </w:r>
            <w:r w:rsidRPr="000913F0">
              <w:rPr>
                <w:rFonts w:ascii="Times New Roman" w:eastAsia="Times New Roman" w:hAnsi="Times New Roman" w:cs="Times New Roman"/>
                <w:sz w:val="20"/>
                <w:szCs w:val="20"/>
                <w:lang w:bidi="et-EE"/>
              </w:rPr>
              <w:t>Wh)</w:t>
            </w:r>
          </w:p>
        </w:tc>
        <w:tc>
          <w:tcPr>
            <w:tcW w:w="1561" w:type="dxa"/>
            <w:vAlign w:val="center"/>
          </w:tcPr>
          <w:p w14:paraId="2A05A4D2" w14:textId="0369B03E"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0.35000</w:t>
            </w:r>
          </w:p>
        </w:tc>
        <w:tc>
          <w:tcPr>
            <w:tcW w:w="1306" w:type="dxa"/>
            <w:vAlign w:val="center"/>
          </w:tcPr>
          <w:p w14:paraId="3590CC0E" w14:textId="3936785B"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0EF0FEAB" w14:textId="0BAF7772"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4287F589" w14:textId="77777777" w:rsidTr="00D358F2">
        <w:trPr>
          <w:trHeight w:val="340"/>
        </w:trPr>
        <w:tc>
          <w:tcPr>
            <w:tcW w:w="1963" w:type="dxa"/>
            <w:vMerge/>
          </w:tcPr>
          <w:p w14:paraId="53417BAE" w14:textId="77777777" w:rsidR="00D358F2" w:rsidRPr="00C129E7" w:rsidRDefault="00D358F2" w:rsidP="00D358F2">
            <w:pPr>
              <w:contextualSpacing/>
              <w:rPr>
                <w:rFonts w:ascii="Times New Roman" w:hAnsi="Times New Roman" w:cs="Times New Roman"/>
                <w:sz w:val="20"/>
                <w:szCs w:val="20"/>
              </w:rPr>
            </w:pPr>
          </w:p>
        </w:tc>
        <w:tc>
          <w:tcPr>
            <w:tcW w:w="2465" w:type="dxa"/>
          </w:tcPr>
          <w:p w14:paraId="1232B23B" w14:textId="77777777"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küttepuud (tonnides)</w:t>
            </w:r>
          </w:p>
        </w:tc>
        <w:tc>
          <w:tcPr>
            <w:tcW w:w="1561" w:type="dxa"/>
            <w:vAlign w:val="center"/>
          </w:tcPr>
          <w:p w14:paraId="3DEC4A1D" w14:textId="640D73F1"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1.33571</w:t>
            </w:r>
          </w:p>
        </w:tc>
        <w:tc>
          <w:tcPr>
            <w:tcW w:w="1306" w:type="dxa"/>
            <w:vAlign w:val="center"/>
          </w:tcPr>
          <w:p w14:paraId="2CE41BB8" w14:textId="0E7DE088"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46082BDF" w14:textId="4FB8C441"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26E8DD31" w14:textId="77777777" w:rsidTr="00D358F2">
        <w:trPr>
          <w:trHeight w:val="340"/>
        </w:trPr>
        <w:tc>
          <w:tcPr>
            <w:tcW w:w="1963" w:type="dxa"/>
            <w:vMerge/>
          </w:tcPr>
          <w:p w14:paraId="74E35558" w14:textId="77777777" w:rsidR="00D358F2" w:rsidRPr="00C129E7" w:rsidRDefault="00D358F2" w:rsidP="00D358F2">
            <w:pPr>
              <w:contextualSpacing/>
              <w:rPr>
                <w:rFonts w:ascii="Times New Roman" w:hAnsi="Times New Roman" w:cs="Times New Roman"/>
                <w:sz w:val="20"/>
                <w:szCs w:val="20"/>
              </w:rPr>
            </w:pPr>
          </w:p>
        </w:tc>
        <w:tc>
          <w:tcPr>
            <w:tcW w:w="2465" w:type="dxa"/>
          </w:tcPr>
          <w:p w14:paraId="504E033C" w14:textId="77777777"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puidugraanulid (kWh)</w:t>
            </w:r>
          </w:p>
        </w:tc>
        <w:tc>
          <w:tcPr>
            <w:tcW w:w="1561" w:type="dxa"/>
            <w:vAlign w:val="center"/>
          </w:tcPr>
          <w:p w14:paraId="5BDEEEC9" w14:textId="0A12AC5A"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0.00035</w:t>
            </w:r>
          </w:p>
        </w:tc>
        <w:tc>
          <w:tcPr>
            <w:tcW w:w="1306" w:type="dxa"/>
          </w:tcPr>
          <w:p w14:paraId="127B74A2" w14:textId="5A287F01"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253615A3" w14:textId="4D9B90B7"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35A23B38" w14:textId="77777777" w:rsidTr="00D358F2">
        <w:trPr>
          <w:trHeight w:val="340"/>
        </w:trPr>
        <w:tc>
          <w:tcPr>
            <w:tcW w:w="1963" w:type="dxa"/>
            <w:vMerge/>
          </w:tcPr>
          <w:p w14:paraId="4E7A6582" w14:textId="77777777" w:rsidR="00D358F2" w:rsidRPr="00C129E7" w:rsidRDefault="00D358F2" w:rsidP="00D358F2">
            <w:pPr>
              <w:contextualSpacing/>
              <w:rPr>
                <w:rFonts w:ascii="Times New Roman" w:hAnsi="Times New Roman" w:cs="Times New Roman"/>
                <w:sz w:val="20"/>
                <w:szCs w:val="20"/>
              </w:rPr>
            </w:pPr>
          </w:p>
        </w:tc>
        <w:tc>
          <w:tcPr>
            <w:tcW w:w="2465" w:type="dxa"/>
          </w:tcPr>
          <w:p w14:paraId="48951BB8" w14:textId="77777777"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puidugraanulid (</w:t>
            </w:r>
            <w:r>
              <w:rPr>
                <w:rFonts w:ascii="Times New Roman" w:eastAsia="Times New Roman" w:hAnsi="Times New Roman" w:cs="Times New Roman"/>
                <w:sz w:val="20"/>
                <w:szCs w:val="20"/>
                <w:lang w:bidi="et-EE"/>
              </w:rPr>
              <w:t>M</w:t>
            </w:r>
            <w:r w:rsidRPr="000913F0">
              <w:rPr>
                <w:rFonts w:ascii="Times New Roman" w:eastAsia="Times New Roman" w:hAnsi="Times New Roman" w:cs="Times New Roman"/>
                <w:sz w:val="20"/>
                <w:szCs w:val="20"/>
                <w:lang w:bidi="et-EE"/>
              </w:rPr>
              <w:t>Wh)</w:t>
            </w:r>
          </w:p>
        </w:tc>
        <w:tc>
          <w:tcPr>
            <w:tcW w:w="1561" w:type="dxa"/>
            <w:vAlign w:val="center"/>
          </w:tcPr>
          <w:p w14:paraId="1B55467A" w14:textId="2F2A7014"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0.35000</w:t>
            </w:r>
          </w:p>
        </w:tc>
        <w:tc>
          <w:tcPr>
            <w:tcW w:w="1306" w:type="dxa"/>
          </w:tcPr>
          <w:p w14:paraId="317D67A0" w14:textId="34D17C17"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32FD2C88" w14:textId="7C09F8FA"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rsidRPr="00C129E7" w14:paraId="06DACF7B" w14:textId="77777777" w:rsidTr="00D358F2">
        <w:trPr>
          <w:trHeight w:val="340"/>
        </w:trPr>
        <w:tc>
          <w:tcPr>
            <w:tcW w:w="1963" w:type="dxa"/>
            <w:vMerge/>
          </w:tcPr>
          <w:p w14:paraId="2BC696B5" w14:textId="77777777" w:rsidR="00D358F2" w:rsidRPr="00C129E7" w:rsidRDefault="00D358F2" w:rsidP="00D358F2">
            <w:pPr>
              <w:contextualSpacing/>
              <w:rPr>
                <w:rFonts w:ascii="Times New Roman" w:hAnsi="Times New Roman" w:cs="Times New Roman"/>
                <w:sz w:val="20"/>
                <w:szCs w:val="20"/>
              </w:rPr>
            </w:pPr>
          </w:p>
        </w:tc>
        <w:tc>
          <w:tcPr>
            <w:tcW w:w="2465" w:type="dxa"/>
          </w:tcPr>
          <w:p w14:paraId="7C905C8A" w14:textId="77777777" w:rsidR="00D358F2" w:rsidRPr="00C129E7"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puidugraanulid (tonnides)</w:t>
            </w:r>
          </w:p>
        </w:tc>
        <w:tc>
          <w:tcPr>
            <w:tcW w:w="1561" w:type="dxa"/>
            <w:vAlign w:val="center"/>
          </w:tcPr>
          <w:p w14:paraId="493B2294" w14:textId="40DEF79A" w:rsidR="00D358F2" w:rsidRPr="00C129E7"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1.43623</w:t>
            </w:r>
          </w:p>
        </w:tc>
        <w:tc>
          <w:tcPr>
            <w:tcW w:w="1306" w:type="dxa"/>
          </w:tcPr>
          <w:p w14:paraId="7CAA58C2" w14:textId="1F136CBD" w:rsidR="00D358F2" w:rsidRPr="00C129E7"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2E1C183E" w14:textId="64850018" w:rsidR="00D358F2" w:rsidRPr="00C129E7"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14:paraId="109E02C4" w14:textId="77777777" w:rsidTr="00D358F2">
        <w:trPr>
          <w:trHeight w:val="340"/>
        </w:trPr>
        <w:tc>
          <w:tcPr>
            <w:tcW w:w="1963" w:type="dxa"/>
            <w:vMerge/>
          </w:tcPr>
          <w:p w14:paraId="135643B4" w14:textId="77777777" w:rsidR="00D358F2" w:rsidRPr="00C129E7" w:rsidRDefault="00D358F2" w:rsidP="00D358F2">
            <w:pPr>
              <w:contextualSpacing/>
              <w:rPr>
                <w:rFonts w:ascii="Times New Roman" w:hAnsi="Times New Roman" w:cs="Times New Roman"/>
                <w:sz w:val="20"/>
                <w:szCs w:val="20"/>
              </w:rPr>
            </w:pPr>
          </w:p>
        </w:tc>
        <w:tc>
          <w:tcPr>
            <w:tcW w:w="2465" w:type="dxa"/>
          </w:tcPr>
          <w:p w14:paraId="6F7015B2" w14:textId="77777777" w:rsidR="00D358F2" w:rsidRPr="000913F0"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rohttaimed/hein (kWh)</w:t>
            </w:r>
          </w:p>
        </w:tc>
        <w:tc>
          <w:tcPr>
            <w:tcW w:w="1561" w:type="dxa"/>
            <w:vAlign w:val="center"/>
          </w:tcPr>
          <w:p w14:paraId="39FD4E8B" w14:textId="03685098" w:rsidR="00D358F2" w:rsidRPr="00CE697F"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0.00035</w:t>
            </w:r>
          </w:p>
        </w:tc>
        <w:tc>
          <w:tcPr>
            <w:tcW w:w="1306" w:type="dxa"/>
          </w:tcPr>
          <w:p w14:paraId="45BAEE28" w14:textId="18E759D1" w:rsidR="00D358F2"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2F4F4F32" w14:textId="450F4922" w:rsidR="00D358F2"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r w:rsidR="00D358F2" w14:paraId="54CD5A5A" w14:textId="77777777" w:rsidTr="00D358F2">
        <w:trPr>
          <w:trHeight w:val="340"/>
        </w:trPr>
        <w:tc>
          <w:tcPr>
            <w:tcW w:w="1963" w:type="dxa"/>
            <w:vMerge/>
          </w:tcPr>
          <w:p w14:paraId="18DCC544" w14:textId="77777777" w:rsidR="00D358F2" w:rsidRPr="00C129E7" w:rsidRDefault="00D358F2" w:rsidP="00D358F2">
            <w:pPr>
              <w:contextualSpacing/>
              <w:rPr>
                <w:rFonts w:ascii="Times New Roman" w:hAnsi="Times New Roman" w:cs="Times New Roman"/>
                <w:sz w:val="20"/>
                <w:szCs w:val="20"/>
              </w:rPr>
            </w:pPr>
          </w:p>
        </w:tc>
        <w:tc>
          <w:tcPr>
            <w:tcW w:w="2465" w:type="dxa"/>
          </w:tcPr>
          <w:p w14:paraId="68886DAF" w14:textId="77777777" w:rsidR="00D358F2" w:rsidRPr="000913F0" w:rsidRDefault="00D358F2" w:rsidP="00D358F2">
            <w:pPr>
              <w:contextualSpacing/>
              <w:rPr>
                <w:rFonts w:ascii="Times New Roman" w:eastAsia="Times New Roman" w:hAnsi="Times New Roman" w:cs="Times New Roman"/>
                <w:sz w:val="20"/>
                <w:szCs w:val="20"/>
                <w:lang w:bidi="et-EE"/>
              </w:rPr>
            </w:pPr>
            <w:r w:rsidRPr="000913F0">
              <w:rPr>
                <w:rFonts w:ascii="Times New Roman" w:eastAsia="Times New Roman" w:hAnsi="Times New Roman" w:cs="Times New Roman"/>
                <w:sz w:val="20"/>
                <w:szCs w:val="20"/>
                <w:lang w:bidi="et-EE"/>
              </w:rPr>
              <w:t>Biomass – rohttaimed/hein (</w:t>
            </w:r>
            <w:r>
              <w:rPr>
                <w:rFonts w:ascii="Times New Roman" w:eastAsia="Times New Roman" w:hAnsi="Times New Roman" w:cs="Times New Roman"/>
                <w:sz w:val="20"/>
                <w:szCs w:val="20"/>
                <w:lang w:bidi="et-EE"/>
              </w:rPr>
              <w:t>M</w:t>
            </w:r>
            <w:r w:rsidRPr="000913F0">
              <w:rPr>
                <w:rFonts w:ascii="Times New Roman" w:eastAsia="Times New Roman" w:hAnsi="Times New Roman" w:cs="Times New Roman"/>
                <w:sz w:val="20"/>
                <w:szCs w:val="20"/>
                <w:lang w:bidi="et-EE"/>
              </w:rPr>
              <w:t>Wh)</w:t>
            </w:r>
          </w:p>
        </w:tc>
        <w:tc>
          <w:tcPr>
            <w:tcW w:w="1561" w:type="dxa"/>
            <w:vAlign w:val="center"/>
          </w:tcPr>
          <w:p w14:paraId="54E4C450" w14:textId="11CC7719" w:rsidR="00D358F2" w:rsidRPr="00CE697F" w:rsidRDefault="00D358F2" w:rsidP="00D358F2">
            <w:pPr>
              <w:contextualSpacing/>
              <w:jc w:val="right"/>
              <w:rPr>
                <w:rFonts w:ascii="Times New Roman" w:eastAsia="Times New Roman" w:hAnsi="Times New Roman" w:cs="Times New Roman"/>
                <w:sz w:val="20"/>
                <w:szCs w:val="20"/>
                <w:lang w:bidi="et-EE"/>
              </w:rPr>
            </w:pPr>
            <w:r w:rsidRPr="00EF4F50">
              <w:rPr>
                <w:rFonts w:ascii="Times New Roman" w:hAnsi="Times New Roman" w:cs="Times New Roman"/>
                <w:color w:val="000000"/>
                <w:sz w:val="20"/>
                <w:szCs w:val="20"/>
              </w:rPr>
              <w:t>0.35000</w:t>
            </w:r>
          </w:p>
        </w:tc>
        <w:tc>
          <w:tcPr>
            <w:tcW w:w="1306" w:type="dxa"/>
          </w:tcPr>
          <w:p w14:paraId="674C26EC" w14:textId="1A127A1A" w:rsidR="00D358F2" w:rsidRDefault="00D358F2" w:rsidP="00D358F2">
            <w:pPr>
              <w:contextualSpacing/>
              <w:rPr>
                <w:rFonts w:ascii="Times New Roman" w:eastAsia="Times New Roman" w:hAnsi="Times New Roman" w:cs="Times New Roman"/>
                <w:sz w:val="20"/>
                <w:szCs w:val="20"/>
                <w:lang w:bidi="et-EE"/>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6F7E2138" w14:textId="0D0A06FE" w:rsidR="00D358F2" w:rsidRDefault="00D358F2" w:rsidP="00D358F2">
            <w:pPr>
              <w:contextualSpacing/>
              <w:rPr>
                <w:rFonts w:ascii="Times New Roman" w:eastAsia="Times New Roman" w:hAnsi="Times New Roman" w:cs="Times New Roman"/>
                <w:sz w:val="20"/>
                <w:szCs w:val="20"/>
                <w:lang w:bidi="et-EE"/>
              </w:rPr>
            </w:pPr>
            <w:r w:rsidRPr="009C1B94">
              <w:rPr>
                <w:rFonts w:ascii="Times New Roman" w:eastAsiaTheme="minorEastAsia" w:hAnsi="Times New Roman" w:cs="Times New Roman"/>
                <w:sz w:val="20"/>
                <w:szCs w:val="20"/>
              </w:rPr>
              <w:t>DEFRA 2025</w:t>
            </w:r>
          </w:p>
        </w:tc>
      </w:tr>
      <w:tr w:rsidR="00D358F2" w14:paraId="317D82FF" w14:textId="77777777" w:rsidTr="00D358F2">
        <w:trPr>
          <w:trHeight w:val="340"/>
        </w:trPr>
        <w:tc>
          <w:tcPr>
            <w:tcW w:w="1963" w:type="dxa"/>
            <w:vMerge/>
          </w:tcPr>
          <w:p w14:paraId="65101605" w14:textId="77777777" w:rsidR="00D358F2" w:rsidRPr="00C129E7" w:rsidRDefault="00D358F2" w:rsidP="00D358F2">
            <w:pPr>
              <w:contextualSpacing/>
              <w:rPr>
                <w:rFonts w:ascii="Times New Roman" w:hAnsi="Times New Roman" w:cs="Times New Roman"/>
                <w:sz w:val="20"/>
                <w:szCs w:val="20"/>
              </w:rPr>
            </w:pPr>
          </w:p>
        </w:tc>
        <w:tc>
          <w:tcPr>
            <w:tcW w:w="2465" w:type="dxa"/>
          </w:tcPr>
          <w:p w14:paraId="3529AA2A" w14:textId="77777777" w:rsidR="00D358F2" w:rsidRPr="000913F0" w:rsidRDefault="00D358F2" w:rsidP="00D358F2">
            <w:pPr>
              <w:contextualSpacing/>
              <w:rPr>
                <w:rFonts w:ascii="Times New Roman" w:hAnsi="Times New Roman" w:cs="Times New Roman"/>
                <w:sz w:val="20"/>
                <w:szCs w:val="20"/>
              </w:rPr>
            </w:pPr>
            <w:r w:rsidRPr="000913F0">
              <w:rPr>
                <w:rFonts w:ascii="Times New Roman" w:eastAsia="Times New Roman" w:hAnsi="Times New Roman" w:cs="Times New Roman"/>
                <w:sz w:val="20"/>
                <w:szCs w:val="20"/>
                <w:lang w:bidi="et-EE"/>
              </w:rPr>
              <w:t>Biomass – rohttaimed/hein (tonnides)</w:t>
            </w:r>
          </w:p>
        </w:tc>
        <w:tc>
          <w:tcPr>
            <w:tcW w:w="1561" w:type="dxa"/>
            <w:vAlign w:val="center"/>
          </w:tcPr>
          <w:p w14:paraId="1A71D9C3" w14:textId="216EF4B8" w:rsidR="00D358F2" w:rsidRPr="00CE697F" w:rsidRDefault="00D358F2" w:rsidP="00D358F2">
            <w:pPr>
              <w:contextualSpacing/>
              <w:jc w:val="right"/>
              <w:rPr>
                <w:rFonts w:ascii="Times New Roman" w:hAnsi="Times New Roman" w:cs="Times New Roman"/>
                <w:sz w:val="20"/>
                <w:szCs w:val="20"/>
              </w:rPr>
            </w:pPr>
            <w:r w:rsidRPr="00EF4F50">
              <w:rPr>
                <w:rFonts w:ascii="Times New Roman" w:hAnsi="Times New Roman" w:cs="Times New Roman"/>
                <w:color w:val="000000"/>
                <w:sz w:val="20"/>
                <w:szCs w:val="20"/>
              </w:rPr>
              <w:t>1.67718</w:t>
            </w:r>
          </w:p>
        </w:tc>
        <w:tc>
          <w:tcPr>
            <w:tcW w:w="1306" w:type="dxa"/>
            <w:vAlign w:val="center"/>
          </w:tcPr>
          <w:p w14:paraId="1CBBD2C7" w14:textId="2C627ACE" w:rsidR="00D358F2" w:rsidRDefault="00D358F2" w:rsidP="00D358F2">
            <w:pPr>
              <w:contextualSpacing/>
              <w:rPr>
                <w:rFonts w:ascii="Times New Roman" w:hAnsi="Times New Roman" w:cs="Times New Roman"/>
                <w:sz w:val="20"/>
                <w:szCs w:val="20"/>
              </w:rPr>
            </w:pPr>
            <w:r w:rsidRPr="00632F08">
              <w:rPr>
                <w:rFonts w:ascii="Times New Roman" w:eastAsiaTheme="minorEastAsia" w:hAnsi="Times New Roman" w:cs="Times New Roman"/>
                <w:sz w:val="20"/>
                <w:szCs w:val="20"/>
              </w:rPr>
              <w:t>tCO</w:t>
            </w:r>
            <w:r w:rsidRPr="00632F08">
              <w:rPr>
                <w:rFonts w:ascii="Times New Roman" w:eastAsiaTheme="minorEastAsia" w:hAnsi="Times New Roman" w:cs="Times New Roman"/>
                <w:sz w:val="20"/>
                <w:szCs w:val="20"/>
                <w:vertAlign w:val="subscript"/>
              </w:rPr>
              <w:t>2</w:t>
            </w:r>
            <w:r w:rsidRPr="00632F08">
              <w:rPr>
                <w:rFonts w:ascii="Times New Roman" w:eastAsiaTheme="minorEastAsia" w:hAnsi="Times New Roman" w:cs="Times New Roman"/>
                <w:sz w:val="20"/>
                <w:szCs w:val="20"/>
              </w:rPr>
              <w:t>e</w:t>
            </w:r>
          </w:p>
        </w:tc>
        <w:tc>
          <w:tcPr>
            <w:tcW w:w="2503" w:type="dxa"/>
            <w:vAlign w:val="center"/>
          </w:tcPr>
          <w:p w14:paraId="6C91D3F6" w14:textId="0621D58C" w:rsidR="00D358F2" w:rsidRDefault="00D358F2" w:rsidP="00D358F2">
            <w:pPr>
              <w:contextualSpacing/>
              <w:rPr>
                <w:rFonts w:ascii="Times New Roman" w:hAnsi="Times New Roman" w:cs="Times New Roman"/>
                <w:sz w:val="20"/>
                <w:szCs w:val="20"/>
              </w:rPr>
            </w:pPr>
            <w:r w:rsidRPr="009C1B94">
              <w:rPr>
                <w:rFonts w:ascii="Times New Roman" w:eastAsiaTheme="minorEastAsia" w:hAnsi="Times New Roman" w:cs="Times New Roman"/>
                <w:sz w:val="20"/>
                <w:szCs w:val="20"/>
              </w:rPr>
              <w:t>DEFRA 2025</w:t>
            </w:r>
          </w:p>
        </w:tc>
      </w:tr>
    </w:tbl>
    <w:p w14:paraId="0B81C6E2" w14:textId="4CC12923" w:rsidR="002209E4" w:rsidRDefault="002209E4" w:rsidP="00D46A06">
      <w:pPr>
        <w:spacing w:line="360" w:lineRule="auto"/>
        <w:jc w:val="both"/>
        <w:rPr>
          <w:rFonts w:ascii="Times New Roman" w:hAnsi="Times New Roman" w:cs="Times New Roman"/>
          <w:sz w:val="24"/>
          <w:szCs w:val="24"/>
        </w:rPr>
      </w:pPr>
    </w:p>
    <w:p w14:paraId="2953FA69" w14:textId="77777777" w:rsidR="002209E4" w:rsidRDefault="002209E4">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943" w:type="dxa"/>
        <w:tblLook w:val="04A0" w:firstRow="1" w:lastRow="0" w:firstColumn="1" w:lastColumn="0" w:noHBand="0" w:noVBand="1"/>
      </w:tblPr>
      <w:tblGrid>
        <w:gridCol w:w="2026"/>
        <w:gridCol w:w="2511"/>
        <w:gridCol w:w="1561"/>
        <w:gridCol w:w="1363"/>
        <w:gridCol w:w="2482"/>
      </w:tblGrid>
      <w:tr w:rsidR="00F97A85" w:rsidRPr="00124C9F" w14:paraId="0C2A1486" w14:textId="77777777" w:rsidTr="16A59132">
        <w:trPr>
          <w:trHeight w:val="340"/>
        </w:trPr>
        <w:tc>
          <w:tcPr>
            <w:tcW w:w="9943" w:type="dxa"/>
            <w:gridSpan w:val="5"/>
            <w:shd w:val="clear" w:color="auto" w:fill="E7E6E6" w:themeFill="background2"/>
            <w:vAlign w:val="center"/>
          </w:tcPr>
          <w:p w14:paraId="3B8C306A" w14:textId="02CD43AC" w:rsidR="00F97A85" w:rsidRPr="00F97A85" w:rsidRDefault="00F97A85" w:rsidP="004852BF">
            <w:pPr>
              <w:contextualSpacing/>
              <w:jc w:val="center"/>
              <w:rPr>
                <w:rFonts w:ascii="Times New Roman" w:hAnsi="Times New Roman" w:cs="Times New Roman"/>
                <w:b/>
                <w:bCs/>
                <w:caps/>
                <w:sz w:val="20"/>
                <w:szCs w:val="20"/>
              </w:rPr>
            </w:pPr>
            <w:r w:rsidRPr="00F97A85">
              <w:rPr>
                <w:rFonts w:ascii="Times New Roman" w:eastAsia="Times New Roman" w:hAnsi="Times New Roman" w:cs="Times New Roman"/>
                <w:b/>
                <w:bCs/>
                <w:caps/>
                <w:sz w:val="20"/>
                <w:szCs w:val="20"/>
                <w:lang w:bidi="et-EE"/>
              </w:rPr>
              <w:lastRenderedPageBreak/>
              <w:t>Kontrollimatud heited</w:t>
            </w:r>
          </w:p>
        </w:tc>
      </w:tr>
      <w:tr w:rsidR="00F97A85" w:rsidRPr="00B04312" w14:paraId="326FFBD2" w14:textId="77777777" w:rsidTr="16A59132">
        <w:trPr>
          <w:trHeight w:val="290"/>
        </w:trPr>
        <w:tc>
          <w:tcPr>
            <w:tcW w:w="2026" w:type="dxa"/>
            <w:noWrap/>
          </w:tcPr>
          <w:p w14:paraId="45620D21" w14:textId="7918A24B" w:rsidR="00F97A85" w:rsidRPr="00B04312" w:rsidRDefault="00F97A85" w:rsidP="00F97A85">
            <w:pPr>
              <w:rPr>
                <w:rFonts w:ascii="Times New Roman" w:eastAsia="Times New Roman" w:hAnsi="Times New Roman" w:cs="Times New Roman"/>
                <w:color w:val="000000"/>
                <w:kern w:val="0"/>
                <w:sz w:val="20"/>
                <w:szCs w:val="20"/>
                <w:lang w:val="pl-PL" w:eastAsia="pl-PL"/>
                <w14:ligatures w14:val="none"/>
              </w:rPr>
            </w:pPr>
            <w:r w:rsidRPr="000F695F">
              <w:rPr>
                <w:rFonts w:ascii="Times New Roman" w:eastAsia="Times New Roman" w:hAnsi="Times New Roman" w:cs="Times New Roman"/>
                <w:b/>
                <w:sz w:val="20"/>
                <w:szCs w:val="20"/>
                <w:lang w:bidi="et-EE"/>
              </w:rPr>
              <w:t>Kategooria</w:t>
            </w:r>
          </w:p>
        </w:tc>
        <w:tc>
          <w:tcPr>
            <w:tcW w:w="2511" w:type="dxa"/>
            <w:noWrap/>
          </w:tcPr>
          <w:p w14:paraId="5D9E8A85" w14:textId="2ADD8BB4" w:rsidR="00F97A85" w:rsidRPr="00B04312" w:rsidRDefault="00F97A85" w:rsidP="00F97A85">
            <w:pPr>
              <w:rPr>
                <w:rFonts w:ascii="Times New Roman" w:eastAsia="Times New Roman" w:hAnsi="Times New Roman" w:cs="Times New Roman"/>
                <w:color w:val="000000"/>
                <w:kern w:val="0"/>
                <w:sz w:val="20"/>
                <w:szCs w:val="20"/>
                <w:lang w:val="pl-PL" w:eastAsia="pl-PL"/>
                <w14:ligatures w14:val="none"/>
              </w:rPr>
            </w:pPr>
            <w:r w:rsidRPr="000F695F">
              <w:rPr>
                <w:rFonts w:ascii="Times New Roman" w:eastAsia="Times New Roman" w:hAnsi="Times New Roman" w:cs="Times New Roman"/>
                <w:b/>
                <w:sz w:val="20"/>
                <w:szCs w:val="20"/>
                <w:lang w:bidi="et-EE"/>
              </w:rPr>
              <w:t>Alamkategooria</w:t>
            </w:r>
          </w:p>
        </w:tc>
        <w:tc>
          <w:tcPr>
            <w:tcW w:w="1561" w:type="dxa"/>
            <w:noWrap/>
          </w:tcPr>
          <w:p w14:paraId="263500DC" w14:textId="4AECBB96" w:rsidR="00F97A85" w:rsidRPr="00B04312" w:rsidRDefault="00F97A85" w:rsidP="00F97A85">
            <w:pPr>
              <w:jc w:val="center"/>
              <w:rPr>
                <w:rFonts w:ascii="Times New Roman" w:eastAsia="Times New Roman" w:hAnsi="Times New Roman" w:cs="Times New Roman"/>
                <w:color w:val="000000"/>
                <w:kern w:val="0"/>
                <w:sz w:val="20"/>
                <w:szCs w:val="20"/>
                <w:lang w:val="pl-PL" w:eastAsia="pl-PL"/>
                <w14:ligatures w14:val="none"/>
              </w:rPr>
            </w:pPr>
            <w:r w:rsidRPr="000F695F">
              <w:rPr>
                <w:rFonts w:ascii="Times New Roman" w:eastAsia="Times New Roman" w:hAnsi="Times New Roman" w:cs="Times New Roman"/>
                <w:b/>
                <w:sz w:val="20"/>
                <w:szCs w:val="20"/>
                <w:lang w:bidi="et-EE"/>
              </w:rPr>
              <w:t>Heitekoefitsient</w:t>
            </w:r>
          </w:p>
        </w:tc>
        <w:tc>
          <w:tcPr>
            <w:tcW w:w="1363" w:type="dxa"/>
            <w:noWrap/>
          </w:tcPr>
          <w:p w14:paraId="5A6ECB04" w14:textId="5218DF49" w:rsidR="00F97A85" w:rsidRPr="00EB74C8" w:rsidRDefault="00F97A85" w:rsidP="00F97A85">
            <w:pPr>
              <w:jc w:val="center"/>
              <w:rPr>
                <w:rFonts w:ascii="Times New Roman" w:eastAsiaTheme="minorEastAsia" w:hAnsi="Times New Roman" w:cs="Times New Roman"/>
                <w:sz w:val="20"/>
                <w:szCs w:val="20"/>
              </w:rPr>
            </w:pPr>
            <w:r w:rsidRPr="000F695F">
              <w:rPr>
                <w:rFonts w:ascii="Times New Roman" w:eastAsia="Times New Roman" w:hAnsi="Times New Roman" w:cs="Times New Roman"/>
                <w:b/>
                <w:sz w:val="20"/>
                <w:szCs w:val="20"/>
                <w:lang w:bidi="et-EE"/>
              </w:rPr>
              <w:t>Ühik</w:t>
            </w:r>
          </w:p>
        </w:tc>
        <w:tc>
          <w:tcPr>
            <w:tcW w:w="2482" w:type="dxa"/>
            <w:noWrap/>
          </w:tcPr>
          <w:p w14:paraId="676F4326" w14:textId="30017BC8" w:rsidR="00F97A85" w:rsidRPr="00B04312" w:rsidRDefault="00F97A85" w:rsidP="00F97A85">
            <w:pPr>
              <w:rPr>
                <w:rFonts w:ascii="Times New Roman" w:eastAsia="Times New Roman" w:hAnsi="Times New Roman" w:cs="Times New Roman"/>
                <w:color w:val="000000"/>
                <w:kern w:val="0"/>
                <w:sz w:val="20"/>
                <w:szCs w:val="20"/>
                <w:lang w:val="pl-PL" w:eastAsia="pl-PL"/>
                <w14:ligatures w14:val="none"/>
              </w:rPr>
            </w:pPr>
            <w:r w:rsidRPr="000F695F">
              <w:rPr>
                <w:rFonts w:ascii="Times New Roman" w:eastAsia="Times New Roman" w:hAnsi="Times New Roman" w:cs="Times New Roman"/>
                <w:b/>
                <w:sz w:val="20"/>
                <w:szCs w:val="20"/>
                <w:lang w:bidi="et-EE"/>
              </w:rPr>
              <w:t>Andmebaas</w:t>
            </w:r>
          </w:p>
        </w:tc>
      </w:tr>
      <w:tr w:rsidR="00D66F94" w:rsidRPr="00B04312" w14:paraId="4821A61B" w14:textId="77777777" w:rsidTr="16A59132">
        <w:trPr>
          <w:trHeight w:val="290"/>
        </w:trPr>
        <w:tc>
          <w:tcPr>
            <w:tcW w:w="2026" w:type="dxa"/>
            <w:vMerge w:val="restart"/>
            <w:noWrap/>
            <w:vAlign w:val="center"/>
          </w:tcPr>
          <w:p w14:paraId="0D1C7A2A" w14:textId="71778C21" w:rsidR="00D66F94" w:rsidRPr="00B04312" w:rsidRDefault="00D66F94" w:rsidP="00D66F94">
            <w:pPr>
              <w:rPr>
                <w:rFonts w:ascii="Times New Roman" w:eastAsia="Times New Roman" w:hAnsi="Times New Roman" w:cs="Times New Roman"/>
                <w:color w:val="000000"/>
                <w:kern w:val="0"/>
                <w:sz w:val="20"/>
                <w:szCs w:val="20"/>
                <w:lang w:val="pl-PL" w:eastAsia="pl-PL"/>
                <w14:ligatures w14:val="none"/>
              </w:rPr>
            </w:pPr>
            <w:r w:rsidRPr="00C129E7">
              <w:rPr>
                <w:rFonts w:ascii="Times New Roman" w:eastAsia="Times New Roman" w:hAnsi="Times New Roman" w:cs="Times New Roman"/>
                <w:sz w:val="20"/>
                <w:szCs w:val="20"/>
                <w:lang w:bidi="et-EE"/>
              </w:rPr>
              <w:t>Kontrollimatud heited</w:t>
            </w:r>
          </w:p>
          <w:p w14:paraId="18874CB1" w14:textId="77777777" w:rsidR="00D66F94" w:rsidRPr="00B04312" w:rsidRDefault="00D66F94" w:rsidP="00D66F94">
            <w:pP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995D4F4" w14:textId="77777777" w:rsidR="00D66F94" w:rsidRPr="00B04312" w:rsidRDefault="00D66F94" w:rsidP="00D66F94">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CO</w:t>
            </w:r>
            <w:r w:rsidRPr="00B04312">
              <w:rPr>
                <w:rFonts w:ascii="Times New Roman" w:eastAsia="Times New Roman" w:hAnsi="Times New Roman" w:cs="Times New Roman"/>
                <w:color w:val="000000"/>
                <w:kern w:val="0"/>
                <w:sz w:val="20"/>
                <w:szCs w:val="20"/>
                <w:vertAlign w:val="subscript"/>
                <w:lang w:val="pl-PL" w:eastAsia="pl-PL"/>
                <w14:ligatures w14:val="none"/>
              </w:rPr>
              <w:t>2</w:t>
            </w:r>
          </w:p>
        </w:tc>
        <w:tc>
          <w:tcPr>
            <w:tcW w:w="1561" w:type="dxa"/>
            <w:noWrap/>
            <w:hideMark/>
          </w:tcPr>
          <w:p w14:paraId="24176664" w14:textId="7D5B854E" w:rsidR="00D66F94" w:rsidRPr="00B04312" w:rsidRDefault="00D66F94" w:rsidP="002209E4">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0,0010</w:t>
            </w:r>
          </w:p>
        </w:tc>
        <w:tc>
          <w:tcPr>
            <w:tcW w:w="1363" w:type="dxa"/>
            <w:noWrap/>
            <w:hideMark/>
          </w:tcPr>
          <w:p w14:paraId="30BFC453" w14:textId="0224AFFC" w:rsidR="00D66F94" w:rsidRPr="00B04312" w:rsidRDefault="00D66F94" w:rsidP="00D66F94">
            <w:pPr>
              <w:jc w:val="center"/>
              <w:rPr>
                <w:rFonts w:ascii="Times New Roman" w:eastAsia="Times New Roman" w:hAnsi="Times New Roman" w:cs="Times New Roman"/>
                <w:color w:val="000000"/>
                <w:kern w:val="0"/>
                <w:sz w:val="20"/>
                <w:szCs w:val="20"/>
                <w:lang w:val="pl-PL" w:eastAsia="pl-PL"/>
                <w14:ligatures w14:val="none"/>
              </w:rPr>
            </w:pPr>
            <w:r w:rsidRPr="00EB74C8">
              <w:rPr>
                <w:rFonts w:ascii="Times New Roman" w:eastAsiaTheme="minorEastAsia" w:hAnsi="Times New Roman" w:cs="Times New Roman"/>
                <w:sz w:val="20"/>
                <w:szCs w:val="20"/>
              </w:rPr>
              <w:t>tCO</w:t>
            </w:r>
            <w:r w:rsidRPr="00EB74C8">
              <w:rPr>
                <w:rFonts w:ascii="Times New Roman" w:eastAsiaTheme="minorEastAsia" w:hAnsi="Times New Roman" w:cs="Times New Roman"/>
                <w:sz w:val="20"/>
                <w:szCs w:val="20"/>
                <w:vertAlign w:val="subscript"/>
              </w:rPr>
              <w:t>2</w:t>
            </w:r>
            <w:r w:rsidRPr="00EB74C8">
              <w:rPr>
                <w:rFonts w:ascii="Times New Roman" w:eastAsiaTheme="minorEastAsia" w:hAnsi="Times New Roman" w:cs="Times New Roman"/>
                <w:sz w:val="20"/>
                <w:szCs w:val="20"/>
              </w:rPr>
              <w:t>e</w:t>
            </w:r>
            <w:r w:rsidR="007D6610">
              <w:rPr>
                <w:rFonts w:ascii="Times New Roman" w:eastAsiaTheme="minorEastAsia" w:hAnsi="Times New Roman" w:cs="Times New Roman"/>
                <w:sz w:val="20"/>
                <w:szCs w:val="20"/>
              </w:rPr>
              <w:t>/</w:t>
            </w:r>
            <w:r w:rsidR="00FF5D4F">
              <w:rPr>
                <w:rFonts w:ascii="Times New Roman" w:eastAsiaTheme="minorEastAsia" w:hAnsi="Times New Roman" w:cs="Times New Roman"/>
                <w:sz w:val="20"/>
                <w:szCs w:val="20"/>
              </w:rPr>
              <w:t>kg</w:t>
            </w:r>
          </w:p>
        </w:tc>
        <w:tc>
          <w:tcPr>
            <w:tcW w:w="2482" w:type="dxa"/>
            <w:noWrap/>
            <w:vAlign w:val="center"/>
            <w:hideMark/>
          </w:tcPr>
          <w:p w14:paraId="47DB6E42" w14:textId="59F268B6" w:rsidR="00D66F94" w:rsidRPr="00B04312" w:rsidRDefault="00D66F94" w:rsidP="00D66F94">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B04312">
              <w:rPr>
                <w:rFonts w:ascii="Times New Roman" w:eastAsia="Times New Roman" w:hAnsi="Times New Roman" w:cs="Times New Roman"/>
                <w:color w:val="000000"/>
                <w:kern w:val="0"/>
                <w:sz w:val="20"/>
                <w:szCs w:val="20"/>
                <w:lang w:val="pl-PL" w:eastAsia="pl-PL"/>
                <w14:ligatures w14:val="none"/>
              </w:rPr>
              <w:t>20</w:t>
            </w:r>
            <w:r w:rsidR="00234C83">
              <w:rPr>
                <w:rFonts w:ascii="Times New Roman" w:eastAsia="Times New Roman" w:hAnsi="Times New Roman" w:cs="Times New Roman"/>
                <w:color w:val="000000"/>
                <w:kern w:val="0"/>
                <w:sz w:val="20"/>
                <w:szCs w:val="20"/>
                <w:lang w:val="pl-PL" w:eastAsia="pl-PL"/>
                <w14:ligatures w14:val="none"/>
              </w:rPr>
              <w:t>25</w:t>
            </w:r>
          </w:p>
        </w:tc>
      </w:tr>
      <w:tr w:rsidR="16A59132" w14:paraId="5A52A6CF" w14:textId="77777777" w:rsidTr="006F30A7">
        <w:trPr>
          <w:trHeight w:val="300"/>
        </w:trPr>
        <w:tc>
          <w:tcPr>
            <w:tcW w:w="2026" w:type="dxa"/>
            <w:vMerge/>
            <w:noWrap/>
            <w:vAlign w:val="center"/>
          </w:tcPr>
          <w:p w14:paraId="0670D4A5" w14:textId="77777777" w:rsidR="00332B0F" w:rsidRDefault="00332B0F"/>
        </w:tc>
        <w:tc>
          <w:tcPr>
            <w:tcW w:w="2511" w:type="dxa"/>
            <w:noWrap/>
            <w:vAlign w:val="center"/>
            <w:hideMark/>
          </w:tcPr>
          <w:p w14:paraId="758D687C" w14:textId="0EC90324" w:rsidR="16A59132" w:rsidRDefault="16A59132" w:rsidP="16A59132">
            <w:r w:rsidRPr="16A59132">
              <w:rPr>
                <w:rFonts w:ascii="Times New Roman" w:eastAsia="Times New Roman" w:hAnsi="Times New Roman" w:cs="Times New Roman"/>
                <w:color w:val="000000" w:themeColor="text1"/>
                <w:sz w:val="20"/>
                <w:szCs w:val="20"/>
                <w:lang w:val="pl"/>
              </w:rPr>
              <w:t>N</w:t>
            </w:r>
            <w:r w:rsidRPr="002209E4">
              <w:rPr>
                <w:rFonts w:ascii="Times New Roman" w:eastAsia="Times New Roman" w:hAnsi="Times New Roman" w:cs="Times New Roman"/>
                <w:color w:val="000000" w:themeColor="text1"/>
                <w:sz w:val="20"/>
                <w:szCs w:val="20"/>
                <w:vertAlign w:val="subscript"/>
                <w:lang w:val="pl"/>
              </w:rPr>
              <w:t>2</w:t>
            </w:r>
            <w:r w:rsidRPr="16A59132">
              <w:rPr>
                <w:rFonts w:ascii="Times New Roman" w:eastAsia="Times New Roman" w:hAnsi="Times New Roman" w:cs="Times New Roman"/>
                <w:color w:val="000000" w:themeColor="text1"/>
                <w:sz w:val="20"/>
                <w:szCs w:val="20"/>
                <w:lang w:val="pl"/>
              </w:rPr>
              <w:t>O</w:t>
            </w:r>
          </w:p>
        </w:tc>
        <w:tc>
          <w:tcPr>
            <w:tcW w:w="1561" w:type="dxa"/>
            <w:noWrap/>
            <w:hideMark/>
          </w:tcPr>
          <w:p w14:paraId="104CDFAD" w14:textId="55180A88" w:rsidR="16A59132" w:rsidRDefault="16A59132" w:rsidP="002209E4">
            <w:pPr>
              <w:jc w:val="right"/>
            </w:pPr>
            <w:r>
              <w:rPr>
                <w:rFonts w:ascii="Times New Roman" w:eastAsia="Times New Roman" w:hAnsi="Times New Roman" w:cs="Times New Roman"/>
                <w:color w:val="000000"/>
                <w:kern w:val="0"/>
                <w:sz w:val="20"/>
                <w:szCs w:val="20"/>
                <w:lang w:val="pl-PL" w:eastAsia="pl-PL"/>
                <w14:ligatures w14:val="none"/>
              </w:rPr>
              <w:t>0,265</w:t>
            </w:r>
            <w:r w:rsidR="00D31BE9">
              <w:rPr>
                <w:rFonts w:ascii="Times New Roman" w:eastAsia="Times New Roman" w:hAnsi="Times New Roman" w:cs="Times New Roman"/>
                <w:color w:val="000000"/>
                <w:kern w:val="0"/>
                <w:sz w:val="20"/>
                <w:szCs w:val="20"/>
                <w:lang w:val="pl-PL" w:eastAsia="pl-PL"/>
                <w14:ligatures w14:val="none"/>
              </w:rPr>
              <w:t>0</w:t>
            </w:r>
          </w:p>
        </w:tc>
        <w:tc>
          <w:tcPr>
            <w:tcW w:w="1363" w:type="dxa"/>
            <w:noWrap/>
            <w:hideMark/>
          </w:tcPr>
          <w:p w14:paraId="4DD309AB" w14:textId="056B4DC7" w:rsidR="16A59132" w:rsidRDefault="16A59132" w:rsidP="16A59132">
            <w:pPr>
              <w:jc w:val="center"/>
            </w:pPr>
            <w:r w:rsidRPr="16A59132">
              <w:rPr>
                <w:rFonts w:ascii="Times New Roman" w:eastAsia="Times New Roman" w:hAnsi="Times New Roman" w:cs="Times New Roman"/>
                <w:sz w:val="20"/>
                <w:szCs w:val="20"/>
              </w:rPr>
              <w:t>tCO</w:t>
            </w:r>
            <w:r w:rsidRPr="16A59132">
              <w:rPr>
                <w:rFonts w:ascii="Times New Roman" w:eastAsia="Times New Roman" w:hAnsi="Times New Roman" w:cs="Times New Roman"/>
                <w:sz w:val="20"/>
                <w:szCs w:val="20"/>
                <w:vertAlign w:val="subscript"/>
              </w:rPr>
              <w:t>2</w:t>
            </w:r>
            <w:r w:rsidRPr="16A59132">
              <w:rPr>
                <w:rFonts w:ascii="Times New Roman" w:eastAsia="Times New Roman" w:hAnsi="Times New Roman" w:cs="Times New Roman"/>
                <w:sz w:val="20"/>
                <w:szCs w:val="20"/>
              </w:rPr>
              <w:t>e/kg</w:t>
            </w:r>
          </w:p>
        </w:tc>
        <w:tc>
          <w:tcPr>
            <w:tcW w:w="2482" w:type="dxa"/>
            <w:noWrap/>
            <w:hideMark/>
          </w:tcPr>
          <w:p w14:paraId="3CBD06D4" w14:textId="1A756A22" w:rsidR="16A59132" w:rsidRDefault="16A59132" w:rsidP="16A59132">
            <w:r w:rsidRPr="0042655C">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7D6610" w:rsidRPr="00B04312" w14:paraId="14F70B65" w14:textId="77777777" w:rsidTr="006F30A7">
        <w:trPr>
          <w:trHeight w:val="290"/>
        </w:trPr>
        <w:tc>
          <w:tcPr>
            <w:tcW w:w="2026" w:type="dxa"/>
            <w:vMerge/>
            <w:noWrap/>
          </w:tcPr>
          <w:p w14:paraId="4DEE2244" w14:textId="77777777" w:rsidR="007D6610" w:rsidRPr="00B04312" w:rsidRDefault="007D6610" w:rsidP="007D6610">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3A556FB" w14:textId="77777777" w:rsidR="007D6610" w:rsidRPr="00B04312" w:rsidRDefault="007D6610" w:rsidP="007D6610">
            <w:pPr>
              <w:rPr>
                <w:rFonts w:ascii="Times New Roman" w:eastAsia="Times New Roman" w:hAnsi="Times New Roman" w:cs="Times New Roman"/>
                <w:color w:val="000000"/>
                <w:kern w:val="0"/>
                <w:sz w:val="20"/>
                <w:szCs w:val="20"/>
                <w:lang w:val="pl-PL" w:eastAsia="pl-PL"/>
                <w14:ligatures w14:val="none"/>
              </w:rPr>
            </w:pPr>
            <w:proofErr w:type="spellStart"/>
            <w:r w:rsidRPr="00B04312">
              <w:rPr>
                <w:rFonts w:ascii="Times New Roman" w:eastAsia="Times New Roman" w:hAnsi="Times New Roman" w:cs="Times New Roman"/>
                <w:color w:val="000000"/>
                <w:kern w:val="0"/>
                <w:sz w:val="20"/>
                <w:szCs w:val="20"/>
                <w:lang w:val="pl-PL" w:eastAsia="pl-PL"/>
                <w14:ligatures w14:val="none"/>
              </w:rPr>
              <w:t>Propane</w:t>
            </w:r>
            <w:proofErr w:type="spellEnd"/>
          </w:p>
        </w:tc>
        <w:tc>
          <w:tcPr>
            <w:tcW w:w="1561" w:type="dxa"/>
            <w:noWrap/>
            <w:hideMark/>
          </w:tcPr>
          <w:p w14:paraId="3906B194" w14:textId="6DCD01C9" w:rsidR="007D6610" w:rsidRPr="00B04312" w:rsidRDefault="007D6610" w:rsidP="002209E4">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w:t>
            </w:r>
            <w:r w:rsidR="00234C83" w:rsidRPr="00B04312">
              <w:rPr>
                <w:rFonts w:ascii="Times New Roman" w:eastAsia="Times New Roman" w:hAnsi="Times New Roman" w:cs="Times New Roman"/>
                <w:color w:val="000000"/>
                <w:kern w:val="0"/>
                <w:sz w:val="20"/>
                <w:szCs w:val="20"/>
                <w:lang w:val="pl-PL" w:eastAsia="pl-PL"/>
                <w14:ligatures w14:val="none"/>
              </w:rPr>
              <w:t>000</w:t>
            </w:r>
          </w:p>
        </w:tc>
        <w:tc>
          <w:tcPr>
            <w:tcW w:w="1363" w:type="dxa"/>
            <w:noWrap/>
            <w:hideMark/>
          </w:tcPr>
          <w:p w14:paraId="50D73ECD" w14:textId="4198F9AA" w:rsidR="007D6610" w:rsidRPr="00B04312" w:rsidRDefault="007D6610" w:rsidP="007D6610">
            <w:pPr>
              <w:jc w:val="center"/>
              <w:rPr>
                <w:rFonts w:ascii="Times New Roman" w:eastAsia="Times New Roman" w:hAnsi="Times New Roman" w:cs="Times New Roman"/>
                <w:color w:val="000000"/>
                <w:kern w:val="0"/>
                <w:sz w:val="20"/>
                <w:szCs w:val="20"/>
                <w:lang w:val="pl-PL" w:eastAsia="pl-PL"/>
                <w14:ligatures w14:val="none"/>
              </w:rPr>
            </w:pPr>
            <w:r w:rsidRPr="00236F2A">
              <w:rPr>
                <w:rFonts w:ascii="Times New Roman" w:eastAsiaTheme="minorEastAsia" w:hAnsi="Times New Roman" w:cs="Times New Roman"/>
                <w:sz w:val="20"/>
                <w:szCs w:val="20"/>
              </w:rPr>
              <w:t>tCO</w:t>
            </w:r>
            <w:r w:rsidRPr="00236F2A">
              <w:rPr>
                <w:rFonts w:ascii="Times New Roman" w:eastAsiaTheme="minorEastAsia" w:hAnsi="Times New Roman" w:cs="Times New Roman"/>
                <w:sz w:val="20"/>
                <w:szCs w:val="20"/>
                <w:vertAlign w:val="subscript"/>
              </w:rPr>
              <w:t>2</w:t>
            </w:r>
            <w:r w:rsidRPr="00236F2A">
              <w:rPr>
                <w:rFonts w:ascii="Times New Roman" w:eastAsiaTheme="minorEastAsia" w:hAnsi="Times New Roman" w:cs="Times New Roman"/>
                <w:sz w:val="20"/>
                <w:szCs w:val="20"/>
              </w:rPr>
              <w:t>e/kg</w:t>
            </w:r>
          </w:p>
        </w:tc>
        <w:tc>
          <w:tcPr>
            <w:tcW w:w="2482" w:type="dxa"/>
            <w:noWrap/>
            <w:hideMark/>
          </w:tcPr>
          <w:p w14:paraId="6C91159D" w14:textId="203D4F6E" w:rsidR="007D6610" w:rsidRPr="00B04312" w:rsidRDefault="007D6610" w:rsidP="007D6610">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E65D883" w14:textId="77777777" w:rsidTr="006F30A7">
        <w:trPr>
          <w:trHeight w:val="290"/>
        </w:trPr>
        <w:tc>
          <w:tcPr>
            <w:tcW w:w="2026" w:type="dxa"/>
            <w:vMerge/>
            <w:noWrap/>
          </w:tcPr>
          <w:p w14:paraId="184A6483"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tcPr>
          <w:p w14:paraId="78FEBCC5" w14:textId="3CACEC5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CH</w:t>
            </w:r>
            <w:r w:rsidRPr="002209E4">
              <w:rPr>
                <w:rFonts w:ascii="Times New Roman" w:eastAsia="Times New Roman" w:hAnsi="Times New Roman" w:cs="Times New Roman"/>
                <w:color w:val="000000"/>
                <w:kern w:val="0"/>
                <w:sz w:val="20"/>
                <w:szCs w:val="20"/>
                <w:vertAlign w:val="subscript"/>
                <w:lang w:val="pl-PL" w:eastAsia="pl-PL"/>
                <w14:ligatures w14:val="none"/>
              </w:rPr>
              <w:t>4</w:t>
            </w:r>
          </w:p>
        </w:tc>
        <w:tc>
          <w:tcPr>
            <w:tcW w:w="1561" w:type="dxa"/>
            <w:noWrap/>
          </w:tcPr>
          <w:p w14:paraId="5F9CC0D5" w14:textId="2AF8F753"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8F653B">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8F653B">
              <w:rPr>
                <w:rFonts w:ascii="Times New Roman" w:eastAsia="Times New Roman" w:hAnsi="Times New Roman" w:cs="Times New Roman"/>
                <w:color w:val="000000"/>
                <w:kern w:val="0"/>
                <w:sz w:val="20"/>
                <w:szCs w:val="20"/>
                <w:lang w:eastAsia="pl-PL"/>
                <w14:ligatures w14:val="none"/>
              </w:rPr>
              <w:t>028</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1B9EA18B" w14:textId="31E75428"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2FA81622" w14:textId="529A012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EC71C3A" w14:textId="77777777" w:rsidTr="006F30A7">
        <w:trPr>
          <w:trHeight w:val="290"/>
        </w:trPr>
        <w:tc>
          <w:tcPr>
            <w:tcW w:w="2026" w:type="dxa"/>
            <w:vMerge/>
            <w:noWrap/>
          </w:tcPr>
          <w:p w14:paraId="0430025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tcPr>
          <w:p w14:paraId="40D69AE6" w14:textId="61C50D6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C65A7C">
              <w:rPr>
                <w:rFonts w:ascii="Times New Roman" w:eastAsia="Times New Roman" w:hAnsi="Times New Roman" w:cs="Times New Roman"/>
                <w:color w:val="000000"/>
                <w:kern w:val="0"/>
                <w:sz w:val="20"/>
                <w:szCs w:val="20"/>
                <w:lang w:val="pl-PL" w:eastAsia="pl-PL"/>
                <w14:ligatures w14:val="none"/>
              </w:rPr>
              <w:t>HFC-23</w:t>
            </w:r>
          </w:p>
        </w:tc>
        <w:tc>
          <w:tcPr>
            <w:tcW w:w="1561" w:type="dxa"/>
            <w:noWrap/>
          </w:tcPr>
          <w:p w14:paraId="0401347D" w14:textId="08F656FC"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297148">
              <w:rPr>
                <w:rFonts w:ascii="Times New Roman" w:eastAsia="Times New Roman" w:hAnsi="Times New Roman" w:cs="Times New Roman"/>
                <w:color w:val="000000"/>
                <w:kern w:val="0"/>
                <w:sz w:val="20"/>
                <w:szCs w:val="20"/>
                <w:lang w:eastAsia="pl-PL"/>
                <w14:ligatures w14:val="none"/>
              </w:rPr>
              <w:t>12</w:t>
            </w:r>
            <w:r w:rsidR="00D31BE9">
              <w:rPr>
                <w:rFonts w:ascii="Times New Roman" w:eastAsia="Times New Roman" w:hAnsi="Times New Roman" w:cs="Times New Roman"/>
                <w:color w:val="000000"/>
                <w:kern w:val="0"/>
                <w:sz w:val="20"/>
                <w:szCs w:val="20"/>
                <w:lang w:eastAsia="pl-PL"/>
                <w14:ligatures w14:val="none"/>
              </w:rPr>
              <w:t>,</w:t>
            </w:r>
            <w:r w:rsidRPr="00297148">
              <w:rPr>
                <w:rFonts w:ascii="Times New Roman" w:eastAsia="Times New Roman" w:hAnsi="Times New Roman" w:cs="Times New Roman"/>
                <w:color w:val="000000"/>
                <w:kern w:val="0"/>
                <w:sz w:val="20"/>
                <w:szCs w:val="20"/>
                <w:lang w:eastAsia="pl-PL"/>
                <w14:ligatures w14:val="none"/>
              </w:rPr>
              <w:t>4</w:t>
            </w:r>
            <w:r w:rsidR="00D31BE9">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3D474519" w14:textId="780D4587"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7232B7EE" w14:textId="7B06F7D2"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29AE9BD" w14:textId="77777777" w:rsidTr="006F30A7">
        <w:trPr>
          <w:trHeight w:val="290"/>
        </w:trPr>
        <w:tc>
          <w:tcPr>
            <w:tcW w:w="2026" w:type="dxa"/>
            <w:vMerge/>
            <w:noWrap/>
          </w:tcPr>
          <w:p w14:paraId="3961854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tcPr>
          <w:p w14:paraId="6D435E31" w14:textId="6BA91CD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1E45FC">
              <w:rPr>
                <w:rFonts w:ascii="Times New Roman" w:eastAsia="Times New Roman" w:hAnsi="Times New Roman" w:cs="Times New Roman"/>
                <w:color w:val="000000"/>
                <w:kern w:val="0"/>
                <w:sz w:val="20"/>
                <w:szCs w:val="20"/>
                <w:lang w:val="pl-PL" w:eastAsia="pl-PL"/>
                <w14:ligatures w14:val="none"/>
              </w:rPr>
              <w:t>HFC-32</w:t>
            </w:r>
          </w:p>
        </w:tc>
        <w:tc>
          <w:tcPr>
            <w:tcW w:w="1561" w:type="dxa"/>
            <w:noWrap/>
          </w:tcPr>
          <w:p w14:paraId="4C8176BC" w14:textId="0A1442F1"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C01DC6">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C01DC6">
              <w:rPr>
                <w:rFonts w:ascii="Times New Roman" w:eastAsia="Times New Roman" w:hAnsi="Times New Roman" w:cs="Times New Roman"/>
                <w:color w:val="000000"/>
                <w:kern w:val="0"/>
                <w:sz w:val="20"/>
                <w:szCs w:val="20"/>
                <w:lang w:eastAsia="pl-PL"/>
                <w14:ligatures w14:val="none"/>
              </w:rPr>
              <w:t>677</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1DB4EABB" w14:textId="72B9C584"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409DD902" w14:textId="1A51B5DE"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25260129" w14:textId="77777777" w:rsidTr="006F30A7">
        <w:trPr>
          <w:trHeight w:val="290"/>
        </w:trPr>
        <w:tc>
          <w:tcPr>
            <w:tcW w:w="2026" w:type="dxa"/>
            <w:vMerge/>
            <w:noWrap/>
          </w:tcPr>
          <w:p w14:paraId="0C059A21"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tcPr>
          <w:p w14:paraId="4DF6ACBF" w14:textId="058B6CC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611248">
              <w:rPr>
                <w:rFonts w:ascii="Times New Roman" w:eastAsia="Times New Roman" w:hAnsi="Times New Roman" w:cs="Times New Roman"/>
                <w:color w:val="000000"/>
                <w:kern w:val="0"/>
                <w:sz w:val="20"/>
                <w:szCs w:val="20"/>
                <w:lang w:val="pl-PL" w:eastAsia="pl-PL"/>
                <w14:ligatures w14:val="none"/>
              </w:rPr>
              <w:t>HFC-41</w:t>
            </w:r>
          </w:p>
        </w:tc>
        <w:tc>
          <w:tcPr>
            <w:tcW w:w="1561" w:type="dxa"/>
            <w:noWrap/>
          </w:tcPr>
          <w:p w14:paraId="0B4DF42C" w14:textId="598E04E6"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EB7019">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EB7019">
              <w:rPr>
                <w:rFonts w:ascii="Times New Roman" w:eastAsia="Times New Roman" w:hAnsi="Times New Roman" w:cs="Times New Roman"/>
                <w:color w:val="000000"/>
                <w:kern w:val="0"/>
                <w:sz w:val="20"/>
                <w:szCs w:val="20"/>
                <w:lang w:eastAsia="pl-PL"/>
                <w14:ligatures w14:val="none"/>
              </w:rPr>
              <w:t>116</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489CE98A" w14:textId="49B67F52"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46B83DC1" w14:textId="571A5E4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824039C" w14:textId="77777777" w:rsidTr="006F30A7">
        <w:trPr>
          <w:trHeight w:val="290"/>
        </w:trPr>
        <w:tc>
          <w:tcPr>
            <w:tcW w:w="2026" w:type="dxa"/>
            <w:vMerge/>
            <w:noWrap/>
          </w:tcPr>
          <w:p w14:paraId="3E0758E3"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tcPr>
          <w:p w14:paraId="3AE9D1E2" w14:textId="0982D75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F72D1A">
              <w:rPr>
                <w:rFonts w:ascii="Times New Roman" w:eastAsia="Times New Roman" w:hAnsi="Times New Roman" w:cs="Times New Roman"/>
                <w:color w:val="000000"/>
                <w:kern w:val="0"/>
                <w:sz w:val="20"/>
                <w:szCs w:val="20"/>
                <w:lang w:val="pl-PL" w:eastAsia="pl-PL"/>
                <w14:ligatures w14:val="none"/>
              </w:rPr>
              <w:t>HFC-125</w:t>
            </w:r>
          </w:p>
        </w:tc>
        <w:tc>
          <w:tcPr>
            <w:tcW w:w="1561" w:type="dxa"/>
            <w:noWrap/>
          </w:tcPr>
          <w:p w14:paraId="3725A7A4" w14:textId="2B5690DC"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8936E6">
              <w:rPr>
                <w:rFonts w:ascii="Times New Roman" w:eastAsia="Times New Roman" w:hAnsi="Times New Roman" w:cs="Times New Roman"/>
                <w:color w:val="000000"/>
                <w:kern w:val="0"/>
                <w:sz w:val="20"/>
                <w:szCs w:val="20"/>
                <w:lang w:eastAsia="pl-PL"/>
                <w14:ligatures w14:val="none"/>
              </w:rPr>
              <w:t>3</w:t>
            </w:r>
            <w:r w:rsidR="00D31BE9">
              <w:rPr>
                <w:rFonts w:ascii="Times New Roman" w:eastAsia="Times New Roman" w:hAnsi="Times New Roman" w:cs="Times New Roman"/>
                <w:color w:val="000000"/>
                <w:kern w:val="0"/>
                <w:sz w:val="20"/>
                <w:szCs w:val="20"/>
                <w:lang w:eastAsia="pl-PL"/>
                <w14:ligatures w14:val="none"/>
              </w:rPr>
              <w:t>,</w:t>
            </w:r>
            <w:r w:rsidRPr="008936E6">
              <w:rPr>
                <w:rFonts w:ascii="Times New Roman" w:eastAsia="Times New Roman" w:hAnsi="Times New Roman" w:cs="Times New Roman"/>
                <w:color w:val="000000"/>
                <w:kern w:val="0"/>
                <w:sz w:val="20"/>
                <w:szCs w:val="20"/>
                <w:lang w:eastAsia="pl-PL"/>
                <w14:ligatures w14:val="none"/>
              </w:rPr>
              <w:t>17</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3A9CFE91" w14:textId="17F13053"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33DEDF29" w14:textId="460868A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472B777" w14:textId="77777777" w:rsidTr="006F30A7">
        <w:trPr>
          <w:trHeight w:val="290"/>
        </w:trPr>
        <w:tc>
          <w:tcPr>
            <w:tcW w:w="2026" w:type="dxa"/>
            <w:vMerge/>
            <w:noWrap/>
          </w:tcPr>
          <w:p w14:paraId="68AB37BC"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tcPr>
          <w:p w14:paraId="0B860CC1" w14:textId="5B0DDBB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1C5307">
              <w:rPr>
                <w:rFonts w:ascii="Times New Roman" w:eastAsia="Times New Roman" w:hAnsi="Times New Roman" w:cs="Times New Roman"/>
                <w:color w:val="000000"/>
                <w:kern w:val="0"/>
                <w:sz w:val="20"/>
                <w:szCs w:val="20"/>
                <w:lang w:val="pl-PL" w:eastAsia="pl-PL"/>
                <w14:ligatures w14:val="none"/>
              </w:rPr>
              <w:t>HFC-134</w:t>
            </w:r>
          </w:p>
        </w:tc>
        <w:tc>
          <w:tcPr>
            <w:tcW w:w="1561" w:type="dxa"/>
            <w:noWrap/>
          </w:tcPr>
          <w:p w14:paraId="30A3F958" w14:textId="238430E6"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0B3827">
              <w:rPr>
                <w:rFonts w:ascii="Times New Roman" w:eastAsia="Times New Roman" w:hAnsi="Times New Roman" w:cs="Times New Roman"/>
                <w:color w:val="000000"/>
                <w:kern w:val="0"/>
                <w:sz w:val="20"/>
                <w:szCs w:val="20"/>
                <w:lang w:eastAsia="pl-PL"/>
                <w14:ligatures w14:val="none"/>
              </w:rPr>
              <w:t>1</w:t>
            </w:r>
            <w:r w:rsidR="00D31BE9">
              <w:rPr>
                <w:rFonts w:ascii="Times New Roman" w:eastAsia="Times New Roman" w:hAnsi="Times New Roman" w:cs="Times New Roman"/>
                <w:color w:val="000000"/>
                <w:kern w:val="0"/>
                <w:sz w:val="20"/>
                <w:szCs w:val="20"/>
                <w:lang w:eastAsia="pl-PL"/>
                <w14:ligatures w14:val="none"/>
              </w:rPr>
              <w:t>,</w:t>
            </w:r>
            <w:r w:rsidRPr="000B3827">
              <w:rPr>
                <w:rFonts w:ascii="Times New Roman" w:eastAsia="Times New Roman" w:hAnsi="Times New Roman" w:cs="Times New Roman"/>
                <w:color w:val="000000"/>
                <w:kern w:val="0"/>
                <w:sz w:val="20"/>
                <w:szCs w:val="20"/>
                <w:lang w:eastAsia="pl-PL"/>
                <w14:ligatures w14:val="none"/>
              </w:rPr>
              <w:t>12</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1DA16569" w14:textId="3F75A1B1"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53BC28B6" w14:textId="62D75A2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77DB7A9" w14:textId="77777777" w:rsidTr="006F30A7">
        <w:trPr>
          <w:trHeight w:val="290"/>
        </w:trPr>
        <w:tc>
          <w:tcPr>
            <w:tcW w:w="2026" w:type="dxa"/>
            <w:vMerge/>
            <w:noWrap/>
          </w:tcPr>
          <w:p w14:paraId="417A06B7"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tcPr>
          <w:p w14:paraId="01607CDE" w14:textId="17CAA2EE"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F46EB1">
              <w:rPr>
                <w:rFonts w:ascii="Times New Roman" w:eastAsia="Times New Roman" w:hAnsi="Times New Roman" w:cs="Times New Roman"/>
                <w:color w:val="000000"/>
                <w:kern w:val="0"/>
                <w:sz w:val="20"/>
                <w:szCs w:val="20"/>
                <w:lang w:val="pl-PL" w:eastAsia="pl-PL"/>
                <w14:ligatures w14:val="none"/>
              </w:rPr>
              <w:t>HFC-134a</w:t>
            </w:r>
          </w:p>
        </w:tc>
        <w:tc>
          <w:tcPr>
            <w:tcW w:w="1561" w:type="dxa"/>
            <w:noWrap/>
          </w:tcPr>
          <w:p w14:paraId="6DA2F0B7" w14:textId="47E2FB86"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7F33BD">
              <w:rPr>
                <w:rFonts w:ascii="Times New Roman" w:eastAsia="Times New Roman" w:hAnsi="Times New Roman" w:cs="Times New Roman"/>
                <w:color w:val="000000"/>
                <w:kern w:val="0"/>
                <w:sz w:val="20"/>
                <w:szCs w:val="20"/>
                <w:lang w:eastAsia="pl-PL"/>
                <w14:ligatures w14:val="none"/>
              </w:rPr>
              <w:t>1</w:t>
            </w:r>
            <w:r w:rsidR="00D31BE9">
              <w:rPr>
                <w:rFonts w:ascii="Times New Roman" w:eastAsia="Times New Roman" w:hAnsi="Times New Roman" w:cs="Times New Roman"/>
                <w:color w:val="000000"/>
                <w:kern w:val="0"/>
                <w:sz w:val="20"/>
                <w:szCs w:val="20"/>
                <w:lang w:eastAsia="pl-PL"/>
                <w14:ligatures w14:val="none"/>
              </w:rPr>
              <w:t>,</w:t>
            </w:r>
            <w:r w:rsidRPr="007F33BD">
              <w:rPr>
                <w:rFonts w:ascii="Times New Roman" w:eastAsia="Times New Roman" w:hAnsi="Times New Roman" w:cs="Times New Roman"/>
                <w:color w:val="000000"/>
                <w:kern w:val="0"/>
                <w:sz w:val="20"/>
                <w:szCs w:val="20"/>
                <w:lang w:eastAsia="pl-PL"/>
                <w14:ligatures w14:val="none"/>
              </w:rPr>
              <w:t>3</w:t>
            </w:r>
            <w:r w:rsidR="00D31BE9">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1EF992CC" w14:textId="50747626"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678153EE" w14:textId="51DFF01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1A82C41" w14:textId="77777777" w:rsidTr="006F30A7">
        <w:trPr>
          <w:trHeight w:val="290"/>
        </w:trPr>
        <w:tc>
          <w:tcPr>
            <w:tcW w:w="2026" w:type="dxa"/>
            <w:vMerge/>
            <w:noWrap/>
          </w:tcPr>
          <w:p w14:paraId="5CFBC54E"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41CD254A" w14:textId="658808C7"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HFC-143</w:t>
            </w:r>
          </w:p>
        </w:tc>
        <w:tc>
          <w:tcPr>
            <w:tcW w:w="1561" w:type="dxa"/>
            <w:noWrap/>
          </w:tcPr>
          <w:p w14:paraId="761C6D8F" w14:textId="22FCC879"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7F33BD">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7F33BD">
              <w:rPr>
                <w:rFonts w:ascii="Times New Roman" w:eastAsia="Times New Roman" w:hAnsi="Times New Roman" w:cs="Times New Roman"/>
                <w:color w:val="000000"/>
                <w:kern w:val="0"/>
                <w:sz w:val="20"/>
                <w:szCs w:val="20"/>
                <w:lang w:eastAsia="pl-PL"/>
                <w14:ligatures w14:val="none"/>
              </w:rPr>
              <w:t>328</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3BA3F372" w14:textId="7200B246"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1BBF36DB" w14:textId="28AD66D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460D6DE" w14:textId="77777777" w:rsidTr="006F30A7">
        <w:trPr>
          <w:trHeight w:val="290"/>
        </w:trPr>
        <w:tc>
          <w:tcPr>
            <w:tcW w:w="2026" w:type="dxa"/>
            <w:vMerge/>
            <w:noWrap/>
          </w:tcPr>
          <w:p w14:paraId="7BB6720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2141947E" w14:textId="3F826E04"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HFC-143a</w:t>
            </w:r>
          </w:p>
        </w:tc>
        <w:tc>
          <w:tcPr>
            <w:tcW w:w="1561" w:type="dxa"/>
            <w:noWrap/>
          </w:tcPr>
          <w:p w14:paraId="6BEA7BB7" w14:textId="5C45F802"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0C6013">
              <w:rPr>
                <w:rFonts w:ascii="Times New Roman" w:eastAsia="Times New Roman" w:hAnsi="Times New Roman" w:cs="Times New Roman"/>
                <w:color w:val="000000"/>
                <w:kern w:val="0"/>
                <w:sz w:val="20"/>
                <w:szCs w:val="20"/>
                <w:lang w:eastAsia="pl-PL"/>
                <w14:ligatures w14:val="none"/>
              </w:rPr>
              <w:t>4</w:t>
            </w:r>
            <w:r w:rsidR="00D31BE9">
              <w:rPr>
                <w:rFonts w:ascii="Times New Roman" w:eastAsia="Times New Roman" w:hAnsi="Times New Roman" w:cs="Times New Roman"/>
                <w:color w:val="000000"/>
                <w:kern w:val="0"/>
                <w:sz w:val="20"/>
                <w:szCs w:val="20"/>
                <w:lang w:eastAsia="pl-PL"/>
                <w14:ligatures w14:val="none"/>
              </w:rPr>
              <w:t>,</w:t>
            </w:r>
            <w:r w:rsidRPr="000C6013">
              <w:rPr>
                <w:rFonts w:ascii="Times New Roman" w:eastAsia="Times New Roman" w:hAnsi="Times New Roman" w:cs="Times New Roman"/>
                <w:color w:val="000000"/>
                <w:kern w:val="0"/>
                <w:sz w:val="20"/>
                <w:szCs w:val="20"/>
                <w:lang w:eastAsia="pl-PL"/>
                <w14:ligatures w14:val="none"/>
              </w:rPr>
              <w:t>8</w:t>
            </w:r>
            <w:r w:rsidR="00D31BE9">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1D99026F" w14:textId="2AFE3926"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11FF25FB" w14:textId="5756415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F5CAD77" w14:textId="77777777" w:rsidTr="006F30A7">
        <w:trPr>
          <w:trHeight w:val="290"/>
        </w:trPr>
        <w:tc>
          <w:tcPr>
            <w:tcW w:w="2026" w:type="dxa"/>
            <w:vMerge/>
            <w:noWrap/>
          </w:tcPr>
          <w:p w14:paraId="121FBD7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66B46E9F" w14:textId="28C6BC0A"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HFC-152a</w:t>
            </w:r>
          </w:p>
        </w:tc>
        <w:tc>
          <w:tcPr>
            <w:tcW w:w="1561" w:type="dxa"/>
            <w:noWrap/>
          </w:tcPr>
          <w:p w14:paraId="3304B549" w14:textId="071C00C3"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BE2FC2">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BE2FC2">
              <w:rPr>
                <w:rFonts w:ascii="Times New Roman" w:eastAsia="Times New Roman" w:hAnsi="Times New Roman" w:cs="Times New Roman"/>
                <w:color w:val="000000"/>
                <w:kern w:val="0"/>
                <w:sz w:val="20"/>
                <w:szCs w:val="20"/>
                <w:lang w:eastAsia="pl-PL"/>
                <w14:ligatures w14:val="none"/>
              </w:rPr>
              <w:t>138</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56AB7E18" w14:textId="0F447CF2"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0C1150FD" w14:textId="214B657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68F6700" w14:textId="77777777" w:rsidTr="006F30A7">
        <w:trPr>
          <w:trHeight w:val="290"/>
        </w:trPr>
        <w:tc>
          <w:tcPr>
            <w:tcW w:w="2026" w:type="dxa"/>
            <w:vMerge/>
            <w:noWrap/>
          </w:tcPr>
          <w:p w14:paraId="0A76E4A0"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0E2D7A69" w14:textId="51F4D895"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HFC-227ea</w:t>
            </w:r>
          </w:p>
        </w:tc>
        <w:tc>
          <w:tcPr>
            <w:tcW w:w="1561" w:type="dxa"/>
            <w:noWrap/>
          </w:tcPr>
          <w:p w14:paraId="01BDCF09" w14:textId="75856F00"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367075">
              <w:rPr>
                <w:rFonts w:ascii="Times New Roman" w:eastAsia="Times New Roman" w:hAnsi="Times New Roman" w:cs="Times New Roman"/>
                <w:color w:val="000000"/>
                <w:kern w:val="0"/>
                <w:sz w:val="20"/>
                <w:szCs w:val="20"/>
                <w:lang w:eastAsia="pl-PL"/>
                <w14:ligatures w14:val="none"/>
              </w:rPr>
              <w:t>3</w:t>
            </w:r>
            <w:r w:rsidR="00D31BE9">
              <w:rPr>
                <w:rFonts w:ascii="Times New Roman" w:eastAsia="Times New Roman" w:hAnsi="Times New Roman" w:cs="Times New Roman"/>
                <w:color w:val="000000"/>
                <w:kern w:val="0"/>
                <w:sz w:val="20"/>
                <w:szCs w:val="20"/>
                <w:lang w:eastAsia="pl-PL"/>
                <w14:ligatures w14:val="none"/>
              </w:rPr>
              <w:t>,</w:t>
            </w:r>
            <w:r w:rsidRPr="00367075">
              <w:rPr>
                <w:rFonts w:ascii="Times New Roman" w:eastAsia="Times New Roman" w:hAnsi="Times New Roman" w:cs="Times New Roman"/>
                <w:color w:val="000000"/>
                <w:kern w:val="0"/>
                <w:sz w:val="20"/>
                <w:szCs w:val="20"/>
                <w:lang w:eastAsia="pl-PL"/>
                <w14:ligatures w14:val="none"/>
              </w:rPr>
              <w:t>35</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69BC4B48" w14:textId="783F8004"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77A10024" w14:textId="31B7E1B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A1D5D36" w14:textId="77777777" w:rsidTr="006F30A7">
        <w:trPr>
          <w:trHeight w:val="290"/>
        </w:trPr>
        <w:tc>
          <w:tcPr>
            <w:tcW w:w="2026" w:type="dxa"/>
            <w:vMerge/>
            <w:noWrap/>
          </w:tcPr>
          <w:p w14:paraId="766F6A00"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2B427DB5" w14:textId="3E1F9FAD"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HFC-236fa</w:t>
            </w:r>
          </w:p>
        </w:tc>
        <w:tc>
          <w:tcPr>
            <w:tcW w:w="1561" w:type="dxa"/>
            <w:noWrap/>
          </w:tcPr>
          <w:p w14:paraId="30DD5E66" w14:textId="73B903E9"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933C42">
              <w:rPr>
                <w:rFonts w:ascii="Times New Roman" w:eastAsia="Times New Roman" w:hAnsi="Times New Roman" w:cs="Times New Roman"/>
                <w:color w:val="000000"/>
                <w:kern w:val="0"/>
                <w:sz w:val="20"/>
                <w:szCs w:val="20"/>
                <w:lang w:eastAsia="pl-PL"/>
                <w14:ligatures w14:val="none"/>
              </w:rPr>
              <w:t>8</w:t>
            </w:r>
            <w:r w:rsidR="00D31BE9">
              <w:rPr>
                <w:rFonts w:ascii="Times New Roman" w:eastAsia="Times New Roman" w:hAnsi="Times New Roman" w:cs="Times New Roman"/>
                <w:color w:val="000000"/>
                <w:kern w:val="0"/>
                <w:sz w:val="20"/>
                <w:szCs w:val="20"/>
                <w:lang w:eastAsia="pl-PL"/>
                <w14:ligatures w14:val="none"/>
              </w:rPr>
              <w:t>,</w:t>
            </w:r>
            <w:r w:rsidRPr="00933C42">
              <w:rPr>
                <w:rFonts w:ascii="Times New Roman" w:eastAsia="Times New Roman" w:hAnsi="Times New Roman" w:cs="Times New Roman"/>
                <w:color w:val="000000"/>
                <w:kern w:val="0"/>
                <w:sz w:val="20"/>
                <w:szCs w:val="20"/>
                <w:lang w:eastAsia="pl-PL"/>
                <w14:ligatures w14:val="none"/>
              </w:rPr>
              <w:t>06</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377B3A22" w14:textId="7A25931D"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0D720458" w14:textId="3DCC342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97B682A" w14:textId="77777777" w:rsidTr="006F30A7">
        <w:trPr>
          <w:trHeight w:val="290"/>
        </w:trPr>
        <w:tc>
          <w:tcPr>
            <w:tcW w:w="2026" w:type="dxa"/>
            <w:vMerge/>
            <w:noWrap/>
          </w:tcPr>
          <w:p w14:paraId="038DD822"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73A938F6" w14:textId="560EE183"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HFC-245fa</w:t>
            </w:r>
          </w:p>
        </w:tc>
        <w:tc>
          <w:tcPr>
            <w:tcW w:w="1561" w:type="dxa"/>
            <w:noWrap/>
          </w:tcPr>
          <w:p w14:paraId="3DFB2071" w14:textId="495E4D0F"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D76989">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D76989">
              <w:rPr>
                <w:rFonts w:ascii="Times New Roman" w:eastAsia="Times New Roman" w:hAnsi="Times New Roman" w:cs="Times New Roman"/>
                <w:color w:val="000000"/>
                <w:kern w:val="0"/>
                <w:sz w:val="20"/>
                <w:szCs w:val="20"/>
                <w:lang w:eastAsia="pl-PL"/>
                <w14:ligatures w14:val="none"/>
              </w:rPr>
              <w:t>858</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66185841" w14:textId="35DABB6B"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4EFEA136" w14:textId="6A56335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2E99D4D9" w14:textId="77777777" w:rsidTr="006F30A7">
        <w:trPr>
          <w:trHeight w:val="290"/>
        </w:trPr>
        <w:tc>
          <w:tcPr>
            <w:tcW w:w="2026" w:type="dxa"/>
            <w:vMerge/>
            <w:noWrap/>
          </w:tcPr>
          <w:p w14:paraId="2E57DB0A"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7B7AE8EB" w14:textId="052105C5"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HFC-43-I0mee</w:t>
            </w:r>
          </w:p>
        </w:tc>
        <w:tc>
          <w:tcPr>
            <w:tcW w:w="1561" w:type="dxa"/>
            <w:noWrap/>
          </w:tcPr>
          <w:p w14:paraId="35467ADB" w14:textId="59729AF6"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622F48">
              <w:rPr>
                <w:rFonts w:ascii="Times New Roman" w:eastAsia="Times New Roman" w:hAnsi="Times New Roman" w:cs="Times New Roman"/>
                <w:color w:val="000000"/>
                <w:kern w:val="0"/>
                <w:sz w:val="20"/>
                <w:szCs w:val="20"/>
                <w:lang w:eastAsia="pl-PL"/>
                <w14:ligatures w14:val="none"/>
              </w:rPr>
              <w:t>1</w:t>
            </w:r>
            <w:r w:rsidR="00D31BE9">
              <w:rPr>
                <w:rFonts w:ascii="Times New Roman" w:eastAsia="Times New Roman" w:hAnsi="Times New Roman" w:cs="Times New Roman"/>
                <w:color w:val="000000"/>
                <w:kern w:val="0"/>
                <w:sz w:val="20"/>
                <w:szCs w:val="20"/>
                <w:lang w:eastAsia="pl-PL"/>
                <w14:ligatures w14:val="none"/>
              </w:rPr>
              <w:t>,</w:t>
            </w:r>
            <w:r w:rsidRPr="00622F48">
              <w:rPr>
                <w:rFonts w:ascii="Times New Roman" w:eastAsia="Times New Roman" w:hAnsi="Times New Roman" w:cs="Times New Roman"/>
                <w:color w:val="000000"/>
                <w:kern w:val="0"/>
                <w:sz w:val="20"/>
                <w:szCs w:val="20"/>
                <w:lang w:eastAsia="pl-PL"/>
                <w14:ligatures w14:val="none"/>
              </w:rPr>
              <w:t>65</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6BE3E438" w14:textId="62A9A073"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20B72F2F" w14:textId="5D2F6FC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4ED15D0" w14:textId="77777777" w:rsidTr="006F30A7">
        <w:trPr>
          <w:trHeight w:val="290"/>
        </w:trPr>
        <w:tc>
          <w:tcPr>
            <w:tcW w:w="2026" w:type="dxa"/>
            <w:vMerge/>
            <w:noWrap/>
          </w:tcPr>
          <w:p w14:paraId="5E875A34"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099C60C6" w14:textId="7EBB1D5A"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Perfluoromethane</w:t>
            </w:r>
            <w:proofErr w:type="spellEnd"/>
            <w:r w:rsidRPr="00E85E4D">
              <w:rPr>
                <w:rFonts w:ascii="Times New Roman" w:hAnsi="Times New Roman" w:cs="Times New Roman"/>
                <w:sz w:val="20"/>
                <w:szCs w:val="20"/>
              </w:rPr>
              <w:t xml:space="preserve"> (PFC-14)</w:t>
            </w:r>
          </w:p>
        </w:tc>
        <w:tc>
          <w:tcPr>
            <w:tcW w:w="1561" w:type="dxa"/>
            <w:noWrap/>
          </w:tcPr>
          <w:p w14:paraId="4F394446" w14:textId="19D009DE"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796C57">
              <w:rPr>
                <w:rFonts w:ascii="Times New Roman" w:hAnsi="Times New Roman" w:cs="Times New Roman"/>
                <w:sz w:val="20"/>
                <w:szCs w:val="20"/>
              </w:rPr>
              <w:t>6</w:t>
            </w:r>
            <w:r w:rsidR="00D31BE9">
              <w:rPr>
                <w:rFonts w:ascii="Times New Roman" w:hAnsi="Times New Roman" w:cs="Times New Roman"/>
                <w:sz w:val="20"/>
                <w:szCs w:val="20"/>
              </w:rPr>
              <w:t>,</w:t>
            </w:r>
            <w:r w:rsidRPr="00796C57">
              <w:rPr>
                <w:rFonts w:ascii="Times New Roman" w:hAnsi="Times New Roman" w:cs="Times New Roman"/>
                <w:sz w:val="20"/>
                <w:szCs w:val="20"/>
              </w:rPr>
              <w:t>63</w:t>
            </w:r>
            <w:r w:rsidR="00D31BE9">
              <w:rPr>
                <w:rFonts w:ascii="Times New Roman" w:hAnsi="Times New Roman" w:cs="Times New Roman"/>
                <w:sz w:val="20"/>
                <w:szCs w:val="20"/>
              </w:rPr>
              <w:t>00</w:t>
            </w:r>
          </w:p>
        </w:tc>
        <w:tc>
          <w:tcPr>
            <w:tcW w:w="1363" w:type="dxa"/>
            <w:noWrap/>
          </w:tcPr>
          <w:p w14:paraId="62FD220C" w14:textId="28FF4C19"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2410006D" w14:textId="3A3AFFA4"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501D54D" w14:textId="77777777" w:rsidTr="006F30A7">
        <w:trPr>
          <w:trHeight w:val="290"/>
        </w:trPr>
        <w:tc>
          <w:tcPr>
            <w:tcW w:w="2026" w:type="dxa"/>
            <w:vMerge/>
            <w:noWrap/>
          </w:tcPr>
          <w:p w14:paraId="666A9996"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22930535" w14:textId="40FDD0F7"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Perfluoroethane</w:t>
            </w:r>
            <w:proofErr w:type="spellEnd"/>
            <w:r w:rsidRPr="00E85E4D">
              <w:rPr>
                <w:rFonts w:ascii="Times New Roman" w:hAnsi="Times New Roman" w:cs="Times New Roman"/>
                <w:sz w:val="20"/>
                <w:szCs w:val="20"/>
              </w:rPr>
              <w:t xml:space="preserve"> (PFC-116)</w:t>
            </w:r>
          </w:p>
        </w:tc>
        <w:tc>
          <w:tcPr>
            <w:tcW w:w="1561" w:type="dxa"/>
            <w:noWrap/>
          </w:tcPr>
          <w:p w14:paraId="7D3B8370" w14:textId="63033E98"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95754F">
              <w:rPr>
                <w:rFonts w:ascii="Times New Roman" w:eastAsia="Times New Roman" w:hAnsi="Times New Roman" w:cs="Times New Roman"/>
                <w:color w:val="000000"/>
                <w:kern w:val="0"/>
                <w:sz w:val="20"/>
                <w:szCs w:val="20"/>
                <w:lang w:eastAsia="pl-PL"/>
                <w14:ligatures w14:val="none"/>
              </w:rPr>
              <w:t>11</w:t>
            </w:r>
            <w:r w:rsidR="00D31BE9">
              <w:rPr>
                <w:rFonts w:ascii="Times New Roman" w:eastAsia="Times New Roman" w:hAnsi="Times New Roman" w:cs="Times New Roman"/>
                <w:color w:val="000000"/>
                <w:kern w:val="0"/>
                <w:sz w:val="20"/>
                <w:szCs w:val="20"/>
                <w:lang w:eastAsia="pl-PL"/>
                <w14:ligatures w14:val="none"/>
              </w:rPr>
              <w:t>,</w:t>
            </w:r>
            <w:r w:rsidR="00234C83" w:rsidRPr="0095754F">
              <w:rPr>
                <w:rFonts w:ascii="Times New Roman" w:eastAsia="Times New Roman" w:hAnsi="Times New Roman" w:cs="Times New Roman"/>
                <w:color w:val="000000"/>
                <w:kern w:val="0"/>
                <w:sz w:val="20"/>
                <w:szCs w:val="20"/>
                <w:lang w:eastAsia="pl-PL"/>
                <w14:ligatures w14:val="none"/>
              </w:rPr>
              <w:t>1</w:t>
            </w:r>
            <w:r w:rsidR="00234C83">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6F2E60F0" w14:textId="7D9883B0"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6149BDC3" w14:textId="0AAFCA9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89A7111" w14:textId="77777777" w:rsidTr="006F30A7">
        <w:trPr>
          <w:trHeight w:val="290"/>
        </w:trPr>
        <w:tc>
          <w:tcPr>
            <w:tcW w:w="2026" w:type="dxa"/>
            <w:vMerge/>
            <w:noWrap/>
          </w:tcPr>
          <w:p w14:paraId="1260E7A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2AA3D519" w14:textId="44F8DC19"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Perfluoropropane</w:t>
            </w:r>
            <w:proofErr w:type="spellEnd"/>
            <w:r w:rsidRPr="00E85E4D">
              <w:rPr>
                <w:rFonts w:ascii="Times New Roman" w:hAnsi="Times New Roman" w:cs="Times New Roman"/>
                <w:sz w:val="20"/>
                <w:szCs w:val="20"/>
              </w:rPr>
              <w:t xml:space="preserve"> (PFC-218)</w:t>
            </w:r>
          </w:p>
        </w:tc>
        <w:tc>
          <w:tcPr>
            <w:tcW w:w="1561" w:type="dxa"/>
            <w:noWrap/>
          </w:tcPr>
          <w:p w14:paraId="6A32FB58" w14:textId="25469B7A"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95754F">
              <w:rPr>
                <w:rFonts w:ascii="Times New Roman" w:eastAsia="Times New Roman" w:hAnsi="Times New Roman" w:cs="Times New Roman"/>
                <w:color w:val="000000"/>
                <w:kern w:val="0"/>
                <w:sz w:val="20"/>
                <w:szCs w:val="20"/>
                <w:lang w:eastAsia="pl-PL"/>
                <w14:ligatures w14:val="none"/>
              </w:rPr>
              <w:t>8</w:t>
            </w:r>
            <w:r w:rsidR="00D31BE9">
              <w:rPr>
                <w:rFonts w:ascii="Times New Roman" w:eastAsia="Times New Roman" w:hAnsi="Times New Roman" w:cs="Times New Roman"/>
                <w:color w:val="000000"/>
                <w:kern w:val="0"/>
                <w:sz w:val="20"/>
                <w:szCs w:val="20"/>
                <w:lang w:eastAsia="pl-PL"/>
                <w14:ligatures w14:val="none"/>
              </w:rPr>
              <w:t>,</w:t>
            </w:r>
            <w:r w:rsidR="00234C83" w:rsidRPr="0095754F">
              <w:rPr>
                <w:rFonts w:ascii="Times New Roman" w:eastAsia="Times New Roman" w:hAnsi="Times New Roman" w:cs="Times New Roman"/>
                <w:color w:val="000000"/>
                <w:kern w:val="0"/>
                <w:sz w:val="20"/>
                <w:szCs w:val="20"/>
                <w:lang w:eastAsia="pl-PL"/>
                <w14:ligatures w14:val="none"/>
              </w:rPr>
              <w:t>9</w:t>
            </w:r>
            <w:r w:rsidR="00234C83">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40E141F3" w14:textId="6D4D3B42"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1CABDF19" w14:textId="436A736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0DAB7C5" w14:textId="77777777" w:rsidTr="006F30A7">
        <w:trPr>
          <w:trHeight w:val="290"/>
        </w:trPr>
        <w:tc>
          <w:tcPr>
            <w:tcW w:w="2026" w:type="dxa"/>
            <w:vMerge/>
            <w:noWrap/>
          </w:tcPr>
          <w:p w14:paraId="27F04862"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48159BB6" w14:textId="2EF3F0FC"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Perfluorocyclobutane</w:t>
            </w:r>
            <w:proofErr w:type="spellEnd"/>
            <w:r w:rsidRPr="00E85E4D">
              <w:rPr>
                <w:rFonts w:ascii="Times New Roman" w:hAnsi="Times New Roman" w:cs="Times New Roman"/>
                <w:sz w:val="20"/>
                <w:szCs w:val="20"/>
              </w:rPr>
              <w:t xml:space="preserve"> (PFC-318)</w:t>
            </w:r>
          </w:p>
        </w:tc>
        <w:tc>
          <w:tcPr>
            <w:tcW w:w="1561" w:type="dxa"/>
            <w:noWrap/>
          </w:tcPr>
          <w:p w14:paraId="0003733B" w14:textId="1B2547E9"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F453B8">
              <w:rPr>
                <w:rFonts w:ascii="Times New Roman" w:eastAsia="Times New Roman" w:hAnsi="Times New Roman" w:cs="Times New Roman"/>
                <w:color w:val="000000"/>
                <w:kern w:val="0"/>
                <w:sz w:val="20"/>
                <w:szCs w:val="20"/>
                <w:lang w:eastAsia="pl-PL"/>
                <w14:ligatures w14:val="none"/>
              </w:rPr>
              <w:t>9</w:t>
            </w:r>
            <w:r w:rsidR="00D31BE9">
              <w:rPr>
                <w:rFonts w:ascii="Times New Roman" w:eastAsia="Times New Roman" w:hAnsi="Times New Roman" w:cs="Times New Roman"/>
                <w:color w:val="000000"/>
                <w:kern w:val="0"/>
                <w:sz w:val="20"/>
                <w:szCs w:val="20"/>
                <w:lang w:eastAsia="pl-PL"/>
                <w14:ligatures w14:val="none"/>
              </w:rPr>
              <w:t>,</w:t>
            </w:r>
            <w:r w:rsidRPr="00F453B8">
              <w:rPr>
                <w:rFonts w:ascii="Times New Roman" w:eastAsia="Times New Roman" w:hAnsi="Times New Roman" w:cs="Times New Roman"/>
                <w:color w:val="000000"/>
                <w:kern w:val="0"/>
                <w:sz w:val="20"/>
                <w:szCs w:val="20"/>
                <w:lang w:eastAsia="pl-PL"/>
                <w14:ligatures w14:val="none"/>
              </w:rPr>
              <w:t>54</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1F68574E" w14:textId="04A6CA99"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00EA2003" w14:textId="7BF8EB4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CCA210A" w14:textId="77777777" w:rsidTr="006F30A7">
        <w:trPr>
          <w:trHeight w:val="290"/>
        </w:trPr>
        <w:tc>
          <w:tcPr>
            <w:tcW w:w="2026" w:type="dxa"/>
            <w:vMerge/>
            <w:noWrap/>
          </w:tcPr>
          <w:p w14:paraId="51C8C3E4"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1E0FDBD2" w14:textId="427B76EC"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Perfluorobutane</w:t>
            </w:r>
            <w:proofErr w:type="spellEnd"/>
            <w:r w:rsidRPr="00E85E4D">
              <w:rPr>
                <w:rFonts w:ascii="Times New Roman" w:hAnsi="Times New Roman" w:cs="Times New Roman"/>
                <w:sz w:val="20"/>
                <w:szCs w:val="20"/>
              </w:rPr>
              <w:t xml:space="preserve"> (PFC-3-1-10)</w:t>
            </w:r>
          </w:p>
        </w:tc>
        <w:tc>
          <w:tcPr>
            <w:tcW w:w="1561" w:type="dxa"/>
            <w:noWrap/>
          </w:tcPr>
          <w:p w14:paraId="6170C088" w14:textId="5C81706C"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773E0C">
              <w:rPr>
                <w:rFonts w:ascii="Times New Roman" w:eastAsia="Times New Roman" w:hAnsi="Times New Roman" w:cs="Times New Roman"/>
                <w:color w:val="000000"/>
                <w:kern w:val="0"/>
                <w:sz w:val="20"/>
                <w:szCs w:val="20"/>
                <w:lang w:eastAsia="pl-PL"/>
                <w14:ligatures w14:val="none"/>
              </w:rPr>
              <w:t>9</w:t>
            </w:r>
            <w:r w:rsidR="00D31BE9">
              <w:rPr>
                <w:rFonts w:ascii="Times New Roman" w:eastAsia="Times New Roman" w:hAnsi="Times New Roman" w:cs="Times New Roman"/>
                <w:color w:val="000000"/>
                <w:kern w:val="0"/>
                <w:sz w:val="20"/>
                <w:szCs w:val="20"/>
                <w:lang w:eastAsia="pl-PL"/>
                <w14:ligatures w14:val="none"/>
              </w:rPr>
              <w:t>,</w:t>
            </w:r>
            <w:r w:rsidRPr="00773E0C">
              <w:rPr>
                <w:rFonts w:ascii="Times New Roman" w:eastAsia="Times New Roman" w:hAnsi="Times New Roman" w:cs="Times New Roman"/>
                <w:color w:val="000000"/>
                <w:kern w:val="0"/>
                <w:sz w:val="20"/>
                <w:szCs w:val="20"/>
                <w:lang w:eastAsia="pl-PL"/>
                <w14:ligatures w14:val="none"/>
              </w:rPr>
              <w:t>2</w:t>
            </w:r>
            <w:r w:rsidR="00D31BE9">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3D9718EB" w14:textId="0526ADDD"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68A3BE58" w14:textId="4F590654"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79666FD" w14:textId="77777777" w:rsidTr="006F30A7">
        <w:trPr>
          <w:trHeight w:val="290"/>
        </w:trPr>
        <w:tc>
          <w:tcPr>
            <w:tcW w:w="2026" w:type="dxa"/>
            <w:vMerge/>
            <w:noWrap/>
          </w:tcPr>
          <w:p w14:paraId="21626C21"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57DAEC41" w14:textId="765B9072"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Perfluoropentane</w:t>
            </w:r>
            <w:proofErr w:type="spellEnd"/>
            <w:r w:rsidRPr="00E85E4D">
              <w:rPr>
                <w:rFonts w:ascii="Times New Roman" w:hAnsi="Times New Roman" w:cs="Times New Roman"/>
                <w:sz w:val="20"/>
                <w:szCs w:val="20"/>
              </w:rPr>
              <w:t xml:space="preserve"> (PFC-4-1-12)</w:t>
            </w:r>
          </w:p>
        </w:tc>
        <w:tc>
          <w:tcPr>
            <w:tcW w:w="1561" w:type="dxa"/>
            <w:noWrap/>
          </w:tcPr>
          <w:p w14:paraId="04A65149" w14:textId="07B871A4"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773E0C">
              <w:rPr>
                <w:rFonts w:ascii="Times New Roman" w:eastAsia="Times New Roman" w:hAnsi="Times New Roman" w:cs="Times New Roman"/>
                <w:color w:val="000000"/>
                <w:kern w:val="0"/>
                <w:sz w:val="20"/>
                <w:szCs w:val="20"/>
                <w:lang w:eastAsia="pl-PL"/>
                <w14:ligatures w14:val="none"/>
              </w:rPr>
              <w:t>8</w:t>
            </w:r>
            <w:r w:rsidR="00D31BE9">
              <w:rPr>
                <w:rFonts w:ascii="Times New Roman" w:eastAsia="Times New Roman" w:hAnsi="Times New Roman" w:cs="Times New Roman"/>
                <w:color w:val="000000"/>
                <w:kern w:val="0"/>
                <w:sz w:val="20"/>
                <w:szCs w:val="20"/>
                <w:lang w:eastAsia="pl-PL"/>
                <w14:ligatures w14:val="none"/>
              </w:rPr>
              <w:t>,</w:t>
            </w:r>
            <w:r w:rsidRPr="00773E0C">
              <w:rPr>
                <w:rFonts w:ascii="Times New Roman" w:eastAsia="Times New Roman" w:hAnsi="Times New Roman" w:cs="Times New Roman"/>
                <w:color w:val="000000"/>
                <w:kern w:val="0"/>
                <w:sz w:val="20"/>
                <w:szCs w:val="20"/>
                <w:lang w:eastAsia="pl-PL"/>
                <w14:ligatures w14:val="none"/>
              </w:rPr>
              <w:t>55</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7B88FE8F" w14:textId="6189E58F"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519AB81F" w14:textId="3ACD34E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256BE6BE" w14:textId="77777777" w:rsidTr="006F30A7">
        <w:trPr>
          <w:trHeight w:val="290"/>
        </w:trPr>
        <w:tc>
          <w:tcPr>
            <w:tcW w:w="2026" w:type="dxa"/>
            <w:vMerge/>
            <w:noWrap/>
          </w:tcPr>
          <w:p w14:paraId="25F7CA8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2E218C50" w14:textId="4BEECA03"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Perfluorohexane</w:t>
            </w:r>
            <w:proofErr w:type="spellEnd"/>
            <w:r w:rsidRPr="00E85E4D">
              <w:rPr>
                <w:rFonts w:ascii="Times New Roman" w:hAnsi="Times New Roman" w:cs="Times New Roman"/>
                <w:sz w:val="20"/>
                <w:szCs w:val="20"/>
              </w:rPr>
              <w:t xml:space="preserve"> (PFC-5-1-14)</w:t>
            </w:r>
          </w:p>
        </w:tc>
        <w:tc>
          <w:tcPr>
            <w:tcW w:w="1561" w:type="dxa"/>
            <w:noWrap/>
          </w:tcPr>
          <w:p w14:paraId="5810A8C9" w14:textId="0C559842"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AB5D77">
              <w:rPr>
                <w:rFonts w:ascii="Times New Roman" w:eastAsia="Times New Roman" w:hAnsi="Times New Roman" w:cs="Times New Roman"/>
                <w:color w:val="000000"/>
                <w:kern w:val="0"/>
                <w:sz w:val="20"/>
                <w:szCs w:val="20"/>
                <w:lang w:eastAsia="pl-PL"/>
                <w14:ligatures w14:val="none"/>
              </w:rPr>
              <w:t>7</w:t>
            </w:r>
            <w:r w:rsidR="00D31BE9">
              <w:rPr>
                <w:rFonts w:ascii="Times New Roman" w:eastAsia="Times New Roman" w:hAnsi="Times New Roman" w:cs="Times New Roman"/>
                <w:color w:val="000000"/>
                <w:kern w:val="0"/>
                <w:sz w:val="20"/>
                <w:szCs w:val="20"/>
                <w:lang w:eastAsia="pl-PL"/>
                <w14:ligatures w14:val="none"/>
              </w:rPr>
              <w:t>,</w:t>
            </w:r>
            <w:r w:rsidRPr="00AB5D77">
              <w:rPr>
                <w:rFonts w:ascii="Times New Roman" w:eastAsia="Times New Roman" w:hAnsi="Times New Roman" w:cs="Times New Roman"/>
                <w:color w:val="000000"/>
                <w:kern w:val="0"/>
                <w:sz w:val="20"/>
                <w:szCs w:val="20"/>
                <w:lang w:eastAsia="pl-PL"/>
                <w14:ligatures w14:val="none"/>
              </w:rPr>
              <w:t>91</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12280B0D" w14:textId="06C3B676"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253CB802" w14:textId="09F6848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BC5E328" w14:textId="77777777" w:rsidTr="006F30A7">
        <w:trPr>
          <w:trHeight w:val="290"/>
        </w:trPr>
        <w:tc>
          <w:tcPr>
            <w:tcW w:w="2026" w:type="dxa"/>
            <w:vMerge/>
            <w:noWrap/>
          </w:tcPr>
          <w:p w14:paraId="377FBB79"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tcPr>
          <w:p w14:paraId="3A47F07E" w14:textId="0DA94DCD"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PFC-9-1-18</w:t>
            </w:r>
          </w:p>
        </w:tc>
        <w:tc>
          <w:tcPr>
            <w:tcW w:w="1561" w:type="dxa"/>
            <w:noWrap/>
          </w:tcPr>
          <w:p w14:paraId="74E1DBF3" w14:textId="16DE5328"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AB5D77">
              <w:rPr>
                <w:rFonts w:ascii="Times New Roman" w:eastAsia="Times New Roman" w:hAnsi="Times New Roman" w:cs="Times New Roman"/>
                <w:color w:val="000000"/>
                <w:kern w:val="0"/>
                <w:sz w:val="20"/>
                <w:szCs w:val="20"/>
                <w:lang w:eastAsia="pl-PL"/>
                <w14:ligatures w14:val="none"/>
              </w:rPr>
              <w:t>7</w:t>
            </w:r>
            <w:r w:rsidR="00D31BE9">
              <w:rPr>
                <w:rFonts w:ascii="Times New Roman" w:eastAsia="Times New Roman" w:hAnsi="Times New Roman" w:cs="Times New Roman"/>
                <w:color w:val="000000"/>
                <w:kern w:val="0"/>
                <w:sz w:val="20"/>
                <w:szCs w:val="20"/>
                <w:lang w:eastAsia="pl-PL"/>
                <w14:ligatures w14:val="none"/>
              </w:rPr>
              <w:t>,</w:t>
            </w:r>
            <w:r w:rsidRPr="00AB5D77">
              <w:rPr>
                <w:rFonts w:ascii="Times New Roman" w:eastAsia="Times New Roman" w:hAnsi="Times New Roman" w:cs="Times New Roman"/>
                <w:color w:val="000000"/>
                <w:kern w:val="0"/>
                <w:sz w:val="20"/>
                <w:szCs w:val="20"/>
                <w:lang w:eastAsia="pl-PL"/>
                <w14:ligatures w14:val="none"/>
              </w:rPr>
              <w:t>19</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17BFF2BD" w14:textId="171E0A43"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39D00112" w14:textId="07D405E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D5D7D78" w14:textId="77777777" w:rsidTr="006F30A7">
        <w:trPr>
          <w:trHeight w:val="290"/>
        </w:trPr>
        <w:tc>
          <w:tcPr>
            <w:tcW w:w="2026" w:type="dxa"/>
            <w:vMerge/>
            <w:noWrap/>
          </w:tcPr>
          <w:p w14:paraId="71A86AA4"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6510122F" w14:textId="1DF5D545"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Perfluorocyclopropane</w:t>
            </w:r>
            <w:proofErr w:type="spellEnd"/>
          </w:p>
        </w:tc>
        <w:tc>
          <w:tcPr>
            <w:tcW w:w="1561" w:type="dxa"/>
            <w:noWrap/>
          </w:tcPr>
          <w:p w14:paraId="3496719D" w14:textId="3FE587B0"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1B660B">
              <w:rPr>
                <w:rFonts w:ascii="Times New Roman" w:eastAsia="Times New Roman" w:hAnsi="Times New Roman" w:cs="Times New Roman"/>
                <w:color w:val="000000"/>
                <w:kern w:val="0"/>
                <w:sz w:val="20"/>
                <w:szCs w:val="20"/>
                <w:lang w:eastAsia="pl-PL"/>
                <w14:ligatures w14:val="none"/>
              </w:rPr>
              <w:t>9</w:t>
            </w:r>
            <w:r w:rsidR="00D31BE9">
              <w:rPr>
                <w:rFonts w:ascii="Times New Roman" w:eastAsia="Times New Roman" w:hAnsi="Times New Roman" w:cs="Times New Roman"/>
                <w:color w:val="000000"/>
                <w:kern w:val="0"/>
                <w:sz w:val="20"/>
                <w:szCs w:val="20"/>
                <w:lang w:eastAsia="pl-PL"/>
                <w14:ligatures w14:val="none"/>
              </w:rPr>
              <w:t>,</w:t>
            </w:r>
            <w:r w:rsidRPr="001B660B">
              <w:rPr>
                <w:rFonts w:ascii="Times New Roman" w:eastAsia="Times New Roman" w:hAnsi="Times New Roman" w:cs="Times New Roman"/>
                <w:color w:val="000000"/>
                <w:kern w:val="0"/>
                <w:sz w:val="20"/>
                <w:szCs w:val="20"/>
                <w:lang w:eastAsia="pl-PL"/>
                <w14:ligatures w14:val="none"/>
              </w:rPr>
              <w:t>2</w:t>
            </w:r>
            <w:r w:rsidR="00D31BE9">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0A915407" w14:textId="50AB5DDA"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045148AB" w14:textId="7C4CF59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79EDA22" w14:textId="77777777" w:rsidTr="006F30A7">
        <w:trPr>
          <w:trHeight w:val="290"/>
        </w:trPr>
        <w:tc>
          <w:tcPr>
            <w:tcW w:w="2026" w:type="dxa"/>
            <w:vMerge/>
            <w:noWrap/>
          </w:tcPr>
          <w:p w14:paraId="46A34B05"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0181E446" w14:textId="7B78EAB2"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Sulphur</w:t>
            </w:r>
            <w:proofErr w:type="spellEnd"/>
            <w:r w:rsidRPr="00E85E4D">
              <w:rPr>
                <w:rFonts w:ascii="Times New Roman" w:hAnsi="Times New Roman" w:cs="Times New Roman"/>
                <w:sz w:val="20"/>
                <w:szCs w:val="20"/>
              </w:rPr>
              <w:t xml:space="preserve"> </w:t>
            </w:r>
            <w:proofErr w:type="spellStart"/>
            <w:r w:rsidRPr="00E85E4D">
              <w:rPr>
                <w:rFonts w:ascii="Times New Roman" w:hAnsi="Times New Roman" w:cs="Times New Roman"/>
                <w:sz w:val="20"/>
                <w:szCs w:val="20"/>
              </w:rPr>
              <w:t>hexafluoride</w:t>
            </w:r>
            <w:proofErr w:type="spellEnd"/>
            <w:r w:rsidRPr="00E85E4D">
              <w:rPr>
                <w:rFonts w:ascii="Times New Roman" w:hAnsi="Times New Roman" w:cs="Times New Roman"/>
                <w:sz w:val="20"/>
                <w:szCs w:val="20"/>
              </w:rPr>
              <w:t xml:space="preserve"> (SF6)</w:t>
            </w:r>
          </w:p>
        </w:tc>
        <w:tc>
          <w:tcPr>
            <w:tcW w:w="1561" w:type="dxa"/>
            <w:noWrap/>
          </w:tcPr>
          <w:p w14:paraId="6F1F02A8" w14:textId="21EAED2D"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1B660B">
              <w:rPr>
                <w:rFonts w:ascii="Times New Roman" w:eastAsia="Times New Roman" w:hAnsi="Times New Roman" w:cs="Times New Roman"/>
                <w:color w:val="000000"/>
                <w:kern w:val="0"/>
                <w:sz w:val="20"/>
                <w:szCs w:val="20"/>
                <w:lang w:eastAsia="pl-PL"/>
                <w14:ligatures w14:val="none"/>
              </w:rPr>
              <w:t>23</w:t>
            </w:r>
            <w:r w:rsidR="00D31BE9">
              <w:rPr>
                <w:rFonts w:ascii="Times New Roman" w:eastAsia="Times New Roman" w:hAnsi="Times New Roman" w:cs="Times New Roman"/>
                <w:color w:val="000000"/>
                <w:kern w:val="0"/>
                <w:sz w:val="20"/>
                <w:szCs w:val="20"/>
                <w:lang w:eastAsia="pl-PL"/>
                <w14:ligatures w14:val="none"/>
              </w:rPr>
              <w:t>,</w:t>
            </w:r>
            <w:r w:rsidRPr="001B660B">
              <w:rPr>
                <w:rFonts w:ascii="Times New Roman" w:eastAsia="Times New Roman" w:hAnsi="Times New Roman" w:cs="Times New Roman"/>
                <w:color w:val="000000"/>
                <w:kern w:val="0"/>
                <w:sz w:val="20"/>
                <w:szCs w:val="20"/>
                <w:lang w:eastAsia="pl-PL"/>
                <w14:ligatures w14:val="none"/>
              </w:rPr>
              <w:t>5</w:t>
            </w:r>
            <w:r w:rsidR="00D31BE9">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13B5CDD6" w14:textId="2602ACBB"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40A651D9" w14:textId="11ADA33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AD189DA" w14:textId="77777777" w:rsidTr="006F30A7">
        <w:trPr>
          <w:trHeight w:val="290"/>
        </w:trPr>
        <w:tc>
          <w:tcPr>
            <w:tcW w:w="2026" w:type="dxa"/>
            <w:vMerge/>
            <w:noWrap/>
          </w:tcPr>
          <w:p w14:paraId="34231E33"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424A47D2" w14:textId="29982D23"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HFC-152</w:t>
            </w:r>
          </w:p>
        </w:tc>
        <w:tc>
          <w:tcPr>
            <w:tcW w:w="1561" w:type="dxa"/>
            <w:noWrap/>
          </w:tcPr>
          <w:p w14:paraId="36B20D18" w14:textId="3CEAAA3C"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B54F60">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B54F60">
              <w:rPr>
                <w:rFonts w:ascii="Times New Roman" w:eastAsia="Times New Roman" w:hAnsi="Times New Roman" w:cs="Times New Roman"/>
                <w:color w:val="000000"/>
                <w:kern w:val="0"/>
                <w:sz w:val="20"/>
                <w:szCs w:val="20"/>
                <w:lang w:eastAsia="pl-PL"/>
                <w14:ligatures w14:val="none"/>
              </w:rPr>
              <w:t>016</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67AD2855" w14:textId="32A0614A"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78F1442E" w14:textId="52B80A0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BE327C2" w14:textId="77777777" w:rsidTr="006F30A7">
        <w:trPr>
          <w:trHeight w:val="290"/>
        </w:trPr>
        <w:tc>
          <w:tcPr>
            <w:tcW w:w="2026" w:type="dxa"/>
            <w:vMerge/>
            <w:noWrap/>
          </w:tcPr>
          <w:p w14:paraId="33A254D3"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759CFA51" w14:textId="03CAE900"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HFC-161</w:t>
            </w:r>
          </w:p>
        </w:tc>
        <w:tc>
          <w:tcPr>
            <w:tcW w:w="1561" w:type="dxa"/>
            <w:noWrap/>
          </w:tcPr>
          <w:p w14:paraId="223BE333" w14:textId="17F3E895"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57640B">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57640B">
              <w:rPr>
                <w:rFonts w:ascii="Times New Roman" w:eastAsia="Times New Roman" w:hAnsi="Times New Roman" w:cs="Times New Roman"/>
                <w:color w:val="000000"/>
                <w:kern w:val="0"/>
                <w:sz w:val="20"/>
                <w:szCs w:val="20"/>
                <w:lang w:eastAsia="pl-PL"/>
                <w14:ligatures w14:val="none"/>
              </w:rPr>
              <w:t>004</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6E87D30C" w14:textId="6F98BE04"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6BB8640D" w14:textId="1E0CA2F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10D2873" w14:textId="77777777" w:rsidTr="006F30A7">
        <w:trPr>
          <w:trHeight w:val="290"/>
        </w:trPr>
        <w:tc>
          <w:tcPr>
            <w:tcW w:w="2026" w:type="dxa"/>
            <w:vMerge/>
            <w:noWrap/>
          </w:tcPr>
          <w:p w14:paraId="7478F9A4"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600E034F" w14:textId="18E02321"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HFC-236cb</w:t>
            </w:r>
          </w:p>
        </w:tc>
        <w:tc>
          <w:tcPr>
            <w:tcW w:w="1561" w:type="dxa"/>
            <w:noWrap/>
          </w:tcPr>
          <w:p w14:paraId="14A1DBEC" w14:textId="23B37358"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957C72">
              <w:rPr>
                <w:rFonts w:ascii="Times New Roman" w:eastAsia="Times New Roman" w:hAnsi="Times New Roman" w:cs="Times New Roman"/>
                <w:color w:val="000000"/>
                <w:kern w:val="0"/>
                <w:sz w:val="20"/>
                <w:szCs w:val="20"/>
                <w:lang w:eastAsia="pl-PL"/>
                <w14:ligatures w14:val="none"/>
              </w:rPr>
              <w:t>1</w:t>
            </w:r>
            <w:r w:rsidR="00D31BE9">
              <w:rPr>
                <w:rFonts w:ascii="Times New Roman" w:eastAsia="Times New Roman" w:hAnsi="Times New Roman" w:cs="Times New Roman"/>
                <w:color w:val="000000"/>
                <w:kern w:val="0"/>
                <w:sz w:val="20"/>
                <w:szCs w:val="20"/>
                <w:lang w:eastAsia="pl-PL"/>
                <w14:ligatures w14:val="none"/>
              </w:rPr>
              <w:t>,</w:t>
            </w:r>
            <w:r w:rsidRPr="00957C72">
              <w:rPr>
                <w:rFonts w:ascii="Times New Roman" w:eastAsia="Times New Roman" w:hAnsi="Times New Roman" w:cs="Times New Roman"/>
                <w:color w:val="000000"/>
                <w:kern w:val="0"/>
                <w:sz w:val="20"/>
                <w:szCs w:val="20"/>
                <w:lang w:eastAsia="pl-PL"/>
                <w14:ligatures w14:val="none"/>
              </w:rPr>
              <w:t>21</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207EA7A1" w14:textId="2ED227A7"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35F19C7D" w14:textId="578EBEA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D8DF45E" w14:textId="77777777" w:rsidTr="006F30A7">
        <w:trPr>
          <w:trHeight w:val="290"/>
        </w:trPr>
        <w:tc>
          <w:tcPr>
            <w:tcW w:w="2026" w:type="dxa"/>
            <w:vMerge/>
            <w:noWrap/>
          </w:tcPr>
          <w:p w14:paraId="40D590B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5C1E1E50" w14:textId="17E04391"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HFC-236ea</w:t>
            </w:r>
          </w:p>
        </w:tc>
        <w:tc>
          <w:tcPr>
            <w:tcW w:w="1561" w:type="dxa"/>
            <w:noWrap/>
          </w:tcPr>
          <w:p w14:paraId="0A7DCEBD" w14:textId="1DDB2AE2"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957C72">
              <w:rPr>
                <w:rFonts w:ascii="Times New Roman" w:eastAsia="Times New Roman" w:hAnsi="Times New Roman" w:cs="Times New Roman"/>
                <w:color w:val="000000"/>
                <w:kern w:val="0"/>
                <w:sz w:val="20"/>
                <w:szCs w:val="20"/>
                <w:lang w:eastAsia="pl-PL"/>
                <w14:ligatures w14:val="none"/>
              </w:rPr>
              <w:t>1</w:t>
            </w:r>
            <w:r w:rsidR="00D31BE9">
              <w:rPr>
                <w:rFonts w:ascii="Times New Roman" w:eastAsia="Times New Roman" w:hAnsi="Times New Roman" w:cs="Times New Roman"/>
                <w:color w:val="000000"/>
                <w:kern w:val="0"/>
                <w:sz w:val="20"/>
                <w:szCs w:val="20"/>
                <w:lang w:eastAsia="pl-PL"/>
                <w14:ligatures w14:val="none"/>
              </w:rPr>
              <w:t>,</w:t>
            </w:r>
            <w:r w:rsidRPr="00957C72">
              <w:rPr>
                <w:rFonts w:ascii="Times New Roman" w:eastAsia="Times New Roman" w:hAnsi="Times New Roman" w:cs="Times New Roman"/>
                <w:color w:val="000000"/>
                <w:kern w:val="0"/>
                <w:sz w:val="20"/>
                <w:szCs w:val="20"/>
                <w:lang w:eastAsia="pl-PL"/>
                <w14:ligatures w14:val="none"/>
              </w:rPr>
              <w:t>33</w:t>
            </w:r>
            <w:r w:rsidR="00D31BE9">
              <w:rPr>
                <w:rFonts w:ascii="Times New Roman" w:eastAsia="Times New Roman" w:hAnsi="Times New Roman" w:cs="Times New Roman"/>
                <w:color w:val="000000"/>
                <w:kern w:val="0"/>
                <w:sz w:val="20"/>
                <w:szCs w:val="20"/>
                <w:lang w:eastAsia="pl-PL"/>
                <w14:ligatures w14:val="none"/>
              </w:rPr>
              <w:t>00</w:t>
            </w:r>
          </w:p>
        </w:tc>
        <w:tc>
          <w:tcPr>
            <w:tcW w:w="1363" w:type="dxa"/>
            <w:noWrap/>
          </w:tcPr>
          <w:p w14:paraId="1770DCD0" w14:textId="642BB008"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5FD3DB39" w14:textId="793429A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631DE16" w14:textId="77777777" w:rsidTr="006F30A7">
        <w:trPr>
          <w:trHeight w:val="290"/>
        </w:trPr>
        <w:tc>
          <w:tcPr>
            <w:tcW w:w="2026" w:type="dxa"/>
            <w:vMerge/>
            <w:noWrap/>
          </w:tcPr>
          <w:p w14:paraId="29E4B21C"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4591AE98" w14:textId="3EC4407A"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HFC-245ca</w:t>
            </w:r>
          </w:p>
        </w:tc>
        <w:tc>
          <w:tcPr>
            <w:tcW w:w="1561" w:type="dxa"/>
            <w:noWrap/>
          </w:tcPr>
          <w:p w14:paraId="00E3CF92" w14:textId="7A6FFD83"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957C72">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957C72">
              <w:rPr>
                <w:rFonts w:ascii="Times New Roman" w:eastAsia="Times New Roman" w:hAnsi="Times New Roman" w:cs="Times New Roman"/>
                <w:color w:val="000000"/>
                <w:kern w:val="0"/>
                <w:sz w:val="20"/>
                <w:szCs w:val="20"/>
                <w:lang w:eastAsia="pl-PL"/>
                <w14:ligatures w14:val="none"/>
              </w:rPr>
              <w:t>716</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3E9EB90E" w14:textId="01348004"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6A2E1D95" w14:textId="4A75951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28216F6" w14:textId="77777777" w:rsidTr="006F30A7">
        <w:trPr>
          <w:trHeight w:val="290"/>
        </w:trPr>
        <w:tc>
          <w:tcPr>
            <w:tcW w:w="2026" w:type="dxa"/>
            <w:vMerge/>
            <w:noWrap/>
          </w:tcPr>
          <w:p w14:paraId="42219642"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1D8E3885" w14:textId="1E64485C"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r w:rsidRPr="00E85E4D">
              <w:rPr>
                <w:rFonts w:ascii="Times New Roman" w:hAnsi="Times New Roman" w:cs="Times New Roman"/>
                <w:sz w:val="20"/>
                <w:szCs w:val="20"/>
              </w:rPr>
              <w:t>HFC-365mfc</w:t>
            </w:r>
          </w:p>
        </w:tc>
        <w:tc>
          <w:tcPr>
            <w:tcW w:w="1561" w:type="dxa"/>
            <w:noWrap/>
          </w:tcPr>
          <w:p w14:paraId="741B1849" w14:textId="5E357B6D"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F074EC">
              <w:rPr>
                <w:rFonts w:ascii="Times New Roman" w:eastAsia="Times New Roman" w:hAnsi="Times New Roman" w:cs="Times New Roman"/>
                <w:color w:val="000000"/>
                <w:kern w:val="0"/>
                <w:sz w:val="20"/>
                <w:szCs w:val="20"/>
                <w:lang w:eastAsia="pl-PL"/>
                <w14:ligatures w14:val="none"/>
              </w:rPr>
              <w:t>0</w:t>
            </w:r>
            <w:r w:rsidR="00D31BE9">
              <w:rPr>
                <w:rFonts w:ascii="Times New Roman" w:eastAsia="Times New Roman" w:hAnsi="Times New Roman" w:cs="Times New Roman"/>
                <w:color w:val="000000"/>
                <w:kern w:val="0"/>
                <w:sz w:val="20"/>
                <w:szCs w:val="20"/>
                <w:lang w:eastAsia="pl-PL"/>
                <w14:ligatures w14:val="none"/>
              </w:rPr>
              <w:t>,</w:t>
            </w:r>
            <w:r w:rsidRPr="00F074EC">
              <w:rPr>
                <w:rFonts w:ascii="Times New Roman" w:eastAsia="Times New Roman" w:hAnsi="Times New Roman" w:cs="Times New Roman"/>
                <w:color w:val="000000"/>
                <w:kern w:val="0"/>
                <w:sz w:val="20"/>
                <w:szCs w:val="20"/>
                <w:lang w:eastAsia="pl-PL"/>
                <w14:ligatures w14:val="none"/>
              </w:rPr>
              <w:t>804</w:t>
            </w:r>
            <w:r w:rsidR="00D31BE9">
              <w:rPr>
                <w:rFonts w:ascii="Times New Roman" w:eastAsia="Times New Roman" w:hAnsi="Times New Roman" w:cs="Times New Roman"/>
                <w:color w:val="000000"/>
                <w:kern w:val="0"/>
                <w:sz w:val="20"/>
                <w:szCs w:val="20"/>
                <w:lang w:eastAsia="pl-PL"/>
                <w14:ligatures w14:val="none"/>
              </w:rPr>
              <w:t>0</w:t>
            </w:r>
          </w:p>
        </w:tc>
        <w:tc>
          <w:tcPr>
            <w:tcW w:w="1363" w:type="dxa"/>
            <w:noWrap/>
          </w:tcPr>
          <w:p w14:paraId="4E7F9DC8" w14:textId="01263134"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10D4E5D7" w14:textId="58B571E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CE4BB0D" w14:textId="77777777" w:rsidTr="006F30A7">
        <w:trPr>
          <w:trHeight w:val="290"/>
        </w:trPr>
        <w:tc>
          <w:tcPr>
            <w:tcW w:w="2026" w:type="dxa"/>
            <w:vMerge/>
            <w:noWrap/>
          </w:tcPr>
          <w:p w14:paraId="78159735"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bottom"/>
          </w:tcPr>
          <w:p w14:paraId="6F56D765" w14:textId="246746F4" w:rsidR="00500DEE" w:rsidRPr="00E85E4D" w:rsidRDefault="00500DEE" w:rsidP="00500DEE">
            <w:pPr>
              <w:rPr>
                <w:rFonts w:ascii="Times New Roman" w:eastAsia="Times New Roman" w:hAnsi="Times New Roman" w:cs="Times New Roman"/>
                <w:color w:val="000000"/>
                <w:kern w:val="0"/>
                <w:sz w:val="20"/>
                <w:szCs w:val="20"/>
                <w:lang w:val="pl-PL" w:eastAsia="pl-PL"/>
                <w14:ligatures w14:val="none"/>
              </w:rPr>
            </w:pPr>
            <w:proofErr w:type="spellStart"/>
            <w:r w:rsidRPr="00E85E4D">
              <w:rPr>
                <w:rFonts w:ascii="Times New Roman" w:hAnsi="Times New Roman" w:cs="Times New Roman"/>
                <w:sz w:val="20"/>
                <w:szCs w:val="20"/>
              </w:rPr>
              <w:t>Nitrogen</w:t>
            </w:r>
            <w:proofErr w:type="spellEnd"/>
            <w:r w:rsidRPr="00E85E4D">
              <w:rPr>
                <w:rFonts w:ascii="Times New Roman" w:hAnsi="Times New Roman" w:cs="Times New Roman"/>
                <w:sz w:val="20"/>
                <w:szCs w:val="20"/>
              </w:rPr>
              <w:t xml:space="preserve"> </w:t>
            </w:r>
            <w:proofErr w:type="spellStart"/>
            <w:r w:rsidRPr="00E85E4D">
              <w:rPr>
                <w:rFonts w:ascii="Times New Roman" w:hAnsi="Times New Roman" w:cs="Times New Roman"/>
                <w:sz w:val="20"/>
                <w:szCs w:val="20"/>
              </w:rPr>
              <w:t>trifluoride</w:t>
            </w:r>
            <w:proofErr w:type="spellEnd"/>
          </w:p>
        </w:tc>
        <w:tc>
          <w:tcPr>
            <w:tcW w:w="1561" w:type="dxa"/>
            <w:noWrap/>
          </w:tcPr>
          <w:p w14:paraId="7192235E" w14:textId="04A347A9" w:rsidR="00500DEE" w:rsidRPr="00B04312" w:rsidRDefault="00500DEE" w:rsidP="002209E4">
            <w:pPr>
              <w:jc w:val="right"/>
              <w:rPr>
                <w:rFonts w:ascii="Times New Roman" w:eastAsia="Times New Roman" w:hAnsi="Times New Roman" w:cs="Times New Roman"/>
                <w:color w:val="000000"/>
                <w:kern w:val="0"/>
                <w:sz w:val="20"/>
                <w:szCs w:val="20"/>
                <w:lang w:val="pl-PL" w:eastAsia="pl-PL"/>
                <w14:ligatures w14:val="none"/>
              </w:rPr>
            </w:pPr>
            <w:r w:rsidRPr="00BF4BF0">
              <w:rPr>
                <w:rFonts w:ascii="Times New Roman" w:eastAsia="Times New Roman" w:hAnsi="Times New Roman" w:cs="Times New Roman"/>
                <w:color w:val="000000"/>
                <w:kern w:val="0"/>
                <w:sz w:val="20"/>
                <w:szCs w:val="20"/>
                <w:lang w:eastAsia="pl-PL"/>
                <w14:ligatures w14:val="none"/>
              </w:rPr>
              <w:t>16</w:t>
            </w:r>
            <w:r w:rsidR="00D31BE9">
              <w:rPr>
                <w:rFonts w:ascii="Times New Roman" w:eastAsia="Times New Roman" w:hAnsi="Times New Roman" w:cs="Times New Roman"/>
                <w:color w:val="000000"/>
                <w:kern w:val="0"/>
                <w:sz w:val="20"/>
                <w:szCs w:val="20"/>
                <w:lang w:eastAsia="pl-PL"/>
                <w14:ligatures w14:val="none"/>
              </w:rPr>
              <w:t>,</w:t>
            </w:r>
            <w:r w:rsidRPr="00BF4BF0">
              <w:rPr>
                <w:rFonts w:ascii="Times New Roman" w:eastAsia="Times New Roman" w:hAnsi="Times New Roman" w:cs="Times New Roman"/>
                <w:color w:val="000000"/>
                <w:kern w:val="0"/>
                <w:sz w:val="20"/>
                <w:szCs w:val="20"/>
                <w:lang w:eastAsia="pl-PL"/>
                <w14:ligatures w14:val="none"/>
              </w:rPr>
              <w:t>1</w:t>
            </w:r>
            <w:r w:rsidR="00D31BE9">
              <w:rPr>
                <w:rFonts w:ascii="Times New Roman" w:eastAsia="Times New Roman" w:hAnsi="Times New Roman" w:cs="Times New Roman"/>
                <w:color w:val="000000"/>
                <w:kern w:val="0"/>
                <w:sz w:val="20"/>
                <w:szCs w:val="20"/>
                <w:lang w:eastAsia="pl-PL"/>
                <w14:ligatures w14:val="none"/>
              </w:rPr>
              <w:t>000</w:t>
            </w:r>
          </w:p>
        </w:tc>
        <w:tc>
          <w:tcPr>
            <w:tcW w:w="1363" w:type="dxa"/>
            <w:noWrap/>
          </w:tcPr>
          <w:p w14:paraId="0E63B9B9" w14:textId="5C191061" w:rsidR="00500DEE" w:rsidRPr="00236F2A" w:rsidRDefault="00500DEE" w:rsidP="00500DEE">
            <w:pPr>
              <w:jc w:val="center"/>
              <w:rPr>
                <w:rFonts w:ascii="Times New Roman" w:eastAsiaTheme="minorEastAsia" w:hAnsi="Times New Roman" w:cs="Times New Roman"/>
                <w:sz w:val="20"/>
                <w:szCs w:val="20"/>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tcPr>
          <w:p w14:paraId="22D8A954" w14:textId="000F0A3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5FA2B28" w14:textId="77777777" w:rsidTr="006F30A7">
        <w:trPr>
          <w:trHeight w:val="290"/>
        </w:trPr>
        <w:tc>
          <w:tcPr>
            <w:tcW w:w="2026" w:type="dxa"/>
            <w:vMerge/>
            <w:noWrap/>
          </w:tcPr>
          <w:p w14:paraId="628759DF"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7D8FAA08" w14:textId="3C09DAF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R401A</w:t>
            </w:r>
          </w:p>
        </w:tc>
        <w:tc>
          <w:tcPr>
            <w:tcW w:w="1561" w:type="dxa"/>
            <w:noWrap/>
            <w:hideMark/>
          </w:tcPr>
          <w:p w14:paraId="0B7AF5F0" w14:textId="4834EA84"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0,0180</w:t>
            </w:r>
          </w:p>
        </w:tc>
        <w:tc>
          <w:tcPr>
            <w:tcW w:w="1363" w:type="dxa"/>
            <w:noWrap/>
            <w:hideMark/>
          </w:tcPr>
          <w:p w14:paraId="0739A393" w14:textId="4FF796BA"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4944F866" w14:textId="2119C41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F10382D" w14:textId="77777777" w:rsidTr="006F30A7">
        <w:trPr>
          <w:trHeight w:val="290"/>
        </w:trPr>
        <w:tc>
          <w:tcPr>
            <w:tcW w:w="2026" w:type="dxa"/>
            <w:vMerge/>
            <w:noWrap/>
          </w:tcPr>
          <w:p w14:paraId="19569006"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28DFFEA3" w14:textId="6200DD8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R401B</w:t>
            </w:r>
          </w:p>
        </w:tc>
        <w:tc>
          <w:tcPr>
            <w:tcW w:w="1561" w:type="dxa"/>
            <w:noWrap/>
            <w:hideMark/>
          </w:tcPr>
          <w:p w14:paraId="34387F7E" w14:textId="26CC0DD3"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0,0150</w:t>
            </w:r>
          </w:p>
        </w:tc>
        <w:tc>
          <w:tcPr>
            <w:tcW w:w="1363" w:type="dxa"/>
            <w:noWrap/>
            <w:hideMark/>
          </w:tcPr>
          <w:p w14:paraId="767FDB2A" w14:textId="0040846D"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2207C4A8" w14:textId="39F5023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F2DF276" w14:textId="77777777" w:rsidTr="006F30A7">
        <w:trPr>
          <w:trHeight w:val="290"/>
        </w:trPr>
        <w:tc>
          <w:tcPr>
            <w:tcW w:w="2026" w:type="dxa"/>
            <w:vMerge/>
            <w:noWrap/>
          </w:tcPr>
          <w:p w14:paraId="4C47D357"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7A8384E6" w14:textId="477AF6B4"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R401C</w:t>
            </w:r>
          </w:p>
        </w:tc>
        <w:tc>
          <w:tcPr>
            <w:tcW w:w="1561" w:type="dxa"/>
            <w:noWrap/>
            <w:hideMark/>
          </w:tcPr>
          <w:p w14:paraId="228E52A8" w14:textId="601500E8"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0,0210</w:t>
            </w:r>
          </w:p>
        </w:tc>
        <w:tc>
          <w:tcPr>
            <w:tcW w:w="1363" w:type="dxa"/>
            <w:noWrap/>
            <w:hideMark/>
          </w:tcPr>
          <w:p w14:paraId="4905CE79" w14:textId="4F4977ED"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ECED0D2" w14:textId="0DDD59A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234C83"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D78504D" w14:textId="77777777" w:rsidTr="006F30A7">
        <w:trPr>
          <w:trHeight w:val="290"/>
        </w:trPr>
        <w:tc>
          <w:tcPr>
            <w:tcW w:w="2026" w:type="dxa"/>
            <w:vMerge/>
            <w:noWrap/>
          </w:tcPr>
          <w:p w14:paraId="00BB818C"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46581D2" w14:textId="053B57F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R402A</w:t>
            </w:r>
          </w:p>
        </w:tc>
        <w:tc>
          <w:tcPr>
            <w:tcW w:w="1561" w:type="dxa"/>
            <w:noWrap/>
            <w:hideMark/>
          </w:tcPr>
          <w:p w14:paraId="35322457" w14:textId="0EFE1614"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1,9020</w:t>
            </w:r>
          </w:p>
        </w:tc>
        <w:tc>
          <w:tcPr>
            <w:tcW w:w="1363" w:type="dxa"/>
            <w:noWrap/>
            <w:hideMark/>
          </w:tcPr>
          <w:p w14:paraId="5FA8F4C8" w14:textId="0D30D63B"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FC396AD" w14:textId="62B8840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D4330E"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A2D9B2F" w14:textId="77777777" w:rsidTr="006F30A7">
        <w:trPr>
          <w:trHeight w:val="290"/>
        </w:trPr>
        <w:tc>
          <w:tcPr>
            <w:tcW w:w="2026" w:type="dxa"/>
            <w:vMerge/>
            <w:noWrap/>
          </w:tcPr>
          <w:p w14:paraId="4BAD71B7"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7F047DB" w14:textId="44A1D08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R402B</w:t>
            </w:r>
          </w:p>
        </w:tc>
        <w:tc>
          <w:tcPr>
            <w:tcW w:w="1561" w:type="dxa"/>
            <w:noWrap/>
            <w:hideMark/>
          </w:tcPr>
          <w:p w14:paraId="38017640" w14:textId="0A80EF2B"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1,2050</w:t>
            </w:r>
          </w:p>
        </w:tc>
        <w:tc>
          <w:tcPr>
            <w:tcW w:w="1363" w:type="dxa"/>
            <w:noWrap/>
            <w:hideMark/>
          </w:tcPr>
          <w:p w14:paraId="2B2238FD" w14:textId="26CBAF84"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5AF0FD2D" w14:textId="15E4B7C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64C1B88" w14:textId="77777777" w:rsidTr="006F30A7">
        <w:trPr>
          <w:trHeight w:val="290"/>
        </w:trPr>
        <w:tc>
          <w:tcPr>
            <w:tcW w:w="2026" w:type="dxa"/>
            <w:vMerge/>
            <w:noWrap/>
          </w:tcPr>
          <w:p w14:paraId="72A7533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830F3A0" w14:textId="25364A4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R403A</w:t>
            </w:r>
          </w:p>
        </w:tc>
        <w:tc>
          <w:tcPr>
            <w:tcW w:w="1561" w:type="dxa"/>
            <w:noWrap/>
            <w:hideMark/>
          </w:tcPr>
          <w:p w14:paraId="28FEF7E6" w14:textId="0C06082B"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1,7800</w:t>
            </w:r>
          </w:p>
        </w:tc>
        <w:tc>
          <w:tcPr>
            <w:tcW w:w="1363" w:type="dxa"/>
            <w:noWrap/>
            <w:hideMark/>
          </w:tcPr>
          <w:p w14:paraId="587903ED" w14:textId="1673EF68"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5987EFA" w14:textId="5677EE6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DBC58C9" w14:textId="77777777" w:rsidTr="006F30A7">
        <w:trPr>
          <w:trHeight w:val="290"/>
        </w:trPr>
        <w:tc>
          <w:tcPr>
            <w:tcW w:w="2026" w:type="dxa"/>
            <w:vMerge/>
            <w:noWrap/>
          </w:tcPr>
          <w:p w14:paraId="20C8FAAA"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944FF75" w14:textId="468B773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R403B</w:t>
            </w:r>
          </w:p>
        </w:tc>
        <w:tc>
          <w:tcPr>
            <w:tcW w:w="1561" w:type="dxa"/>
            <w:noWrap/>
            <w:hideMark/>
          </w:tcPr>
          <w:p w14:paraId="47091215" w14:textId="24AE8F30"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3,4710</w:t>
            </w:r>
          </w:p>
        </w:tc>
        <w:tc>
          <w:tcPr>
            <w:tcW w:w="1363" w:type="dxa"/>
            <w:noWrap/>
            <w:hideMark/>
          </w:tcPr>
          <w:p w14:paraId="42077CA8" w14:textId="498D48B5"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4460862" w14:textId="2A5215C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410D0D5" w14:textId="77777777" w:rsidTr="006F30A7">
        <w:trPr>
          <w:trHeight w:val="290"/>
        </w:trPr>
        <w:tc>
          <w:tcPr>
            <w:tcW w:w="2026" w:type="dxa"/>
            <w:vMerge/>
            <w:noWrap/>
          </w:tcPr>
          <w:p w14:paraId="3DA71845"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E5AF5A5" w14:textId="1756AEF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R404A</w:t>
            </w:r>
          </w:p>
        </w:tc>
        <w:tc>
          <w:tcPr>
            <w:tcW w:w="1561" w:type="dxa"/>
            <w:noWrap/>
            <w:hideMark/>
          </w:tcPr>
          <w:p w14:paraId="128E87F9" w14:textId="45C2DC9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3,9</w:t>
            </w:r>
            <w:r>
              <w:rPr>
                <w:rFonts w:ascii="Times New Roman" w:eastAsia="Times New Roman" w:hAnsi="Times New Roman" w:cs="Times New Roman"/>
                <w:color w:val="000000"/>
                <w:kern w:val="0"/>
                <w:sz w:val="20"/>
                <w:szCs w:val="20"/>
                <w:lang w:val="pl-PL" w:eastAsia="pl-PL"/>
                <w14:ligatures w14:val="none"/>
              </w:rPr>
              <w:t>430</w:t>
            </w:r>
          </w:p>
        </w:tc>
        <w:tc>
          <w:tcPr>
            <w:tcW w:w="1363" w:type="dxa"/>
            <w:noWrap/>
            <w:hideMark/>
          </w:tcPr>
          <w:p w14:paraId="01030472" w14:textId="4BF2646B"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BCE4A99" w14:textId="5B172CE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15D47F1" w14:textId="77777777" w:rsidTr="006F30A7">
        <w:trPr>
          <w:trHeight w:val="290"/>
        </w:trPr>
        <w:tc>
          <w:tcPr>
            <w:tcW w:w="2026" w:type="dxa"/>
            <w:vMerge/>
            <w:noWrap/>
          </w:tcPr>
          <w:p w14:paraId="74286D7E"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DFD6D1D" w14:textId="01683C5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R405A</w:t>
            </w:r>
          </w:p>
        </w:tc>
        <w:tc>
          <w:tcPr>
            <w:tcW w:w="1561" w:type="dxa"/>
            <w:noWrap/>
            <w:hideMark/>
          </w:tcPr>
          <w:p w14:paraId="0E4FD292" w14:textId="67A17714"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3,9200</w:t>
            </w:r>
          </w:p>
        </w:tc>
        <w:tc>
          <w:tcPr>
            <w:tcW w:w="1363" w:type="dxa"/>
            <w:noWrap/>
            <w:hideMark/>
          </w:tcPr>
          <w:p w14:paraId="274DE722" w14:textId="21A1F65D"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2A8D0C0" w14:textId="551108A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F98B8BE" w14:textId="77777777" w:rsidTr="006F30A7">
        <w:trPr>
          <w:trHeight w:val="290"/>
        </w:trPr>
        <w:tc>
          <w:tcPr>
            <w:tcW w:w="2026" w:type="dxa"/>
            <w:vMerge/>
            <w:noWrap/>
          </w:tcPr>
          <w:p w14:paraId="022F640E"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F1E1CF6" w14:textId="4032CE0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R407A</w:t>
            </w:r>
          </w:p>
        </w:tc>
        <w:tc>
          <w:tcPr>
            <w:tcW w:w="1561" w:type="dxa"/>
            <w:noWrap/>
            <w:hideMark/>
          </w:tcPr>
          <w:p w14:paraId="714A0C31" w14:textId="266D98B0"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1,9230</w:t>
            </w:r>
          </w:p>
        </w:tc>
        <w:tc>
          <w:tcPr>
            <w:tcW w:w="1363" w:type="dxa"/>
            <w:noWrap/>
            <w:hideMark/>
          </w:tcPr>
          <w:p w14:paraId="40C2AA43" w14:textId="1D5669A0"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070AACED" w14:textId="0F3BC3D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F9ACC43" w14:textId="77777777" w:rsidTr="006F30A7">
        <w:trPr>
          <w:trHeight w:val="290"/>
        </w:trPr>
        <w:tc>
          <w:tcPr>
            <w:tcW w:w="2026" w:type="dxa"/>
            <w:vMerge/>
            <w:noWrap/>
          </w:tcPr>
          <w:p w14:paraId="60F43726"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3F49CC0" w14:textId="6D08B3F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R407B</w:t>
            </w:r>
          </w:p>
        </w:tc>
        <w:tc>
          <w:tcPr>
            <w:tcW w:w="1561" w:type="dxa"/>
            <w:noWrap/>
            <w:hideMark/>
          </w:tcPr>
          <w:p w14:paraId="2A2E3377" w14:textId="465305EA"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547</w:t>
            </w:r>
            <w:r w:rsidRPr="00B04312">
              <w:rPr>
                <w:rFonts w:ascii="Times New Roman" w:eastAsia="Times New Roman" w:hAnsi="Times New Roman" w:cs="Times New Roman"/>
                <w:color w:val="000000"/>
                <w:kern w:val="0"/>
                <w:sz w:val="20"/>
                <w:szCs w:val="20"/>
                <w:lang w:val="pl-PL" w:eastAsia="pl-PL"/>
                <w14:ligatures w14:val="none"/>
              </w:rPr>
              <w:t>0</w:t>
            </w:r>
          </w:p>
        </w:tc>
        <w:tc>
          <w:tcPr>
            <w:tcW w:w="1363" w:type="dxa"/>
            <w:noWrap/>
            <w:hideMark/>
          </w:tcPr>
          <w:p w14:paraId="49791B2C" w14:textId="66D60879"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461430A4" w14:textId="58FD3AE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8E0B453" w14:textId="77777777" w:rsidTr="006F30A7">
        <w:trPr>
          <w:trHeight w:val="290"/>
        </w:trPr>
        <w:tc>
          <w:tcPr>
            <w:tcW w:w="2026" w:type="dxa"/>
            <w:vMerge/>
            <w:noWrap/>
          </w:tcPr>
          <w:p w14:paraId="409AE129"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0BCABED" w14:textId="1442325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R407C</w:t>
            </w:r>
          </w:p>
        </w:tc>
        <w:tc>
          <w:tcPr>
            <w:tcW w:w="1561" w:type="dxa"/>
            <w:noWrap/>
            <w:hideMark/>
          </w:tcPr>
          <w:p w14:paraId="311C6842" w14:textId="57702BA3"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6240</w:t>
            </w:r>
          </w:p>
        </w:tc>
        <w:tc>
          <w:tcPr>
            <w:tcW w:w="1363" w:type="dxa"/>
            <w:noWrap/>
            <w:hideMark/>
          </w:tcPr>
          <w:p w14:paraId="29D8788E" w14:textId="02AA2750"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095AB7C" w14:textId="368A993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C8D62A6" w14:textId="77777777" w:rsidTr="006F30A7">
        <w:trPr>
          <w:trHeight w:val="290"/>
        </w:trPr>
        <w:tc>
          <w:tcPr>
            <w:tcW w:w="2026" w:type="dxa"/>
            <w:vMerge/>
            <w:noWrap/>
          </w:tcPr>
          <w:p w14:paraId="1F72ACC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0D5BBD05" w14:textId="068FE43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R407D</w:t>
            </w:r>
          </w:p>
        </w:tc>
        <w:tc>
          <w:tcPr>
            <w:tcW w:w="1561" w:type="dxa"/>
            <w:noWrap/>
            <w:hideMark/>
          </w:tcPr>
          <w:p w14:paraId="136F110E" w14:textId="0EDFD723"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4870</w:t>
            </w:r>
          </w:p>
        </w:tc>
        <w:tc>
          <w:tcPr>
            <w:tcW w:w="1363" w:type="dxa"/>
            <w:noWrap/>
            <w:hideMark/>
          </w:tcPr>
          <w:p w14:paraId="26EE0E52" w14:textId="7FA3AEC8"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15A8172A" w14:textId="791C650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A7BB55B" w14:textId="77777777" w:rsidTr="006F30A7">
        <w:trPr>
          <w:trHeight w:val="290"/>
        </w:trPr>
        <w:tc>
          <w:tcPr>
            <w:tcW w:w="2026" w:type="dxa"/>
            <w:vMerge/>
            <w:noWrap/>
          </w:tcPr>
          <w:p w14:paraId="070E6395"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E0F068C" w14:textId="0E50F65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R407E</w:t>
            </w:r>
          </w:p>
        </w:tc>
        <w:tc>
          <w:tcPr>
            <w:tcW w:w="1561" w:type="dxa"/>
            <w:noWrap/>
            <w:hideMark/>
          </w:tcPr>
          <w:p w14:paraId="317B0446" w14:textId="73561E97"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4250</w:t>
            </w:r>
          </w:p>
        </w:tc>
        <w:tc>
          <w:tcPr>
            <w:tcW w:w="1363" w:type="dxa"/>
            <w:noWrap/>
            <w:hideMark/>
          </w:tcPr>
          <w:p w14:paraId="575FBBFB" w14:textId="14065134"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0EBB8220" w14:textId="04F290C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0C1B410" w14:textId="77777777" w:rsidTr="006F30A7">
        <w:trPr>
          <w:trHeight w:val="290"/>
        </w:trPr>
        <w:tc>
          <w:tcPr>
            <w:tcW w:w="2026" w:type="dxa"/>
            <w:vMerge/>
            <w:noWrap/>
          </w:tcPr>
          <w:p w14:paraId="06E93296"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B4665C1" w14:textId="04A40D5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R407F</w:t>
            </w:r>
          </w:p>
        </w:tc>
        <w:tc>
          <w:tcPr>
            <w:tcW w:w="1561" w:type="dxa"/>
            <w:noWrap/>
            <w:hideMark/>
          </w:tcPr>
          <w:p w14:paraId="16BA7EF9" w14:textId="44512BB7"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6740</w:t>
            </w:r>
          </w:p>
        </w:tc>
        <w:tc>
          <w:tcPr>
            <w:tcW w:w="1363" w:type="dxa"/>
            <w:noWrap/>
            <w:hideMark/>
          </w:tcPr>
          <w:p w14:paraId="0BA5D27A" w14:textId="1EA036BC"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38858C0" w14:textId="17A0724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A8C0F17" w14:textId="77777777" w:rsidTr="006F30A7">
        <w:trPr>
          <w:trHeight w:val="290"/>
        </w:trPr>
        <w:tc>
          <w:tcPr>
            <w:tcW w:w="2026" w:type="dxa"/>
            <w:vMerge/>
            <w:noWrap/>
          </w:tcPr>
          <w:p w14:paraId="32259C76"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7F01BC1" w14:textId="0668EBE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R408A</w:t>
            </w:r>
          </w:p>
        </w:tc>
        <w:tc>
          <w:tcPr>
            <w:tcW w:w="1561" w:type="dxa"/>
            <w:noWrap/>
            <w:hideMark/>
          </w:tcPr>
          <w:p w14:paraId="0165A07F" w14:textId="18F16874"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2,4300</w:t>
            </w:r>
          </w:p>
        </w:tc>
        <w:tc>
          <w:tcPr>
            <w:tcW w:w="1363" w:type="dxa"/>
            <w:noWrap/>
            <w:hideMark/>
          </w:tcPr>
          <w:p w14:paraId="32CAD266" w14:textId="1371F70C"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29F6579E" w14:textId="1CB3063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29819BB9" w14:textId="77777777" w:rsidTr="006F30A7">
        <w:trPr>
          <w:trHeight w:val="290"/>
        </w:trPr>
        <w:tc>
          <w:tcPr>
            <w:tcW w:w="2026" w:type="dxa"/>
            <w:vMerge/>
            <w:noWrap/>
          </w:tcPr>
          <w:p w14:paraId="1EE51ABA"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63F14EE" w14:textId="08747AD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R410A</w:t>
            </w:r>
          </w:p>
        </w:tc>
        <w:tc>
          <w:tcPr>
            <w:tcW w:w="1561" w:type="dxa"/>
            <w:noWrap/>
            <w:hideMark/>
          </w:tcPr>
          <w:p w14:paraId="4D12D39D" w14:textId="574E5C5B"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1,9240</w:t>
            </w:r>
          </w:p>
        </w:tc>
        <w:tc>
          <w:tcPr>
            <w:tcW w:w="1363" w:type="dxa"/>
            <w:noWrap/>
            <w:hideMark/>
          </w:tcPr>
          <w:p w14:paraId="664D101D" w14:textId="2146D492"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5701FD2" w14:textId="405490F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B38C644" w14:textId="77777777" w:rsidTr="006F30A7">
        <w:trPr>
          <w:trHeight w:val="290"/>
        </w:trPr>
        <w:tc>
          <w:tcPr>
            <w:tcW w:w="2026" w:type="dxa"/>
            <w:vMerge/>
            <w:noWrap/>
          </w:tcPr>
          <w:p w14:paraId="6C3FD947"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87F6729" w14:textId="5645093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R410B</w:t>
            </w:r>
          </w:p>
        </w:tc>
        <w:tc>
          <w:tcPr>
            <w:tcW w:w="1561" w:type="dxa"/>
            <w:noWrap/>
            <w:hideMark/>
          </w:tcPr>
          <w:p w14:paraId="7AA57F29" w14:textId="7090F29B"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2,0480</w:t>
            </w:r>
          </w:p>
        </w:tc>
        <w:tc>
          <w:tcPr>
            <w:tcW w:w="1363" w:type="dxa"/>
            <w:noWrap/>
            <w:hideMark/>
          </w:tcPr>
          <w:p w14:paraId="3A0C3DFB" w14:textId="6FF18E14"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02B2AA38" w14:textId="1BEDC67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17B9BEE" w14:textId="77777777" w:rsidTr="006F30A7">
        <w:trPr>
          <w:trHeight w:val="290"/>
        </w:trPr>
        <w:tc>
          <w:tcPr>
            <w:tcW w:w="2026" w:type="dxa"/>
            <w:vMerge/>
            <w:noWrap/>
          </w:tcPr>
          <w:p w14:paraId="6C1AE0B7"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E2BBE4C" w14:textId="26F3C21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R411A</w:t>
            </w:r>
          </w:p>
        </w:tc>
        <w:tc>
          <w:tcPr>
            <w:tcW w:w="1561" w:type="dxa"/>
            <w:noWrap/>
            <w:hideMark/>
          </w:tcPr>
          <w:p w14:paraId="4F304027" w14:textId="4766A97A"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0,0150</w:t>
            </w:r>
          </w:p>
        </w:tc>
        <w:tc>
          <w:tcPr>
            <w:tcW w:w="1363" w:type="dxa"/>
            <w:noWrap/>
            <w:hideMark/>
          </w:tcPr>
          <w:p w14:paraId="0919EA25" w14:textId="1EEFC1A0"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423835FA" w14:textId="2A6B9332"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A0DA635" w14:textId="77777777" w:rsidTr="006F30A7">
        <w:trPr>
          <w:trHeight w:val="290"/>
        </w:trPr>
        <w:tc>
          <w:tcPr>
            <w:tcW w:w="2026" w:type="dxa"/>
            <w:vMerge/>
            <w:noWrap/>
          </w:tcPr>
          <w:p w14:paraId="7E19A05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8295A97" w14:textId="094A3D2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R411B</w:t>
            </w:r>
          </w:p>
        </w:tc>
        <w:tc>
          <w:tcPr>
            <w:tcW w:w="1561" w:type="dxa"/>
            <w:noWrap/>
            <w:hideMark/>
          </w:tcPr>
          <w:p w14:paraId="25851339" w14:textId="08D8FE86"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0,0040</w:t>
            </w:r>
          </w:p>
        </w:tc>
        <w:tc>
          <w:tcPr>
            <w:tcW w:w="1363" w:type="dxa"/>
            <w:noWrap/>
            <w:hideMark/>
          </w:tcPr>
          <w:p w14:paraId="7D3F264E" w14:textId="42E92AE6"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AAD6BCE" w14:textId="5956CAE2"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9644903" w14:textId="77777777" w:rsidTr="006F30A7">
        <w:trPr>
          <w:trHeight w:val="290"/>
        </w:trPr>
        <w:tc>
          <w:tcPr>
            <w:tcW w:w="2026" w:type="dxa"/>
            <w:vMerge/>
            <w:noWrap/>
          </w:tcPr>
          <w:p w14:paraId="28AE4082"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FED7B5E" w14:textId="5B521C1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R412A</w:t>
            </w:r>
          </w:p>
        </w:tc>
        <w:tc>
          <w:tcPr>
            <w:tcW w:w="1561" w:type="dxa"/>
            <w:noWrap/>
            <w:hideMark/>
          </w:tcPr>
          <w:p w14:paraId="14A28B36" w14:textId="7ADBCE59"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0,4450</w:t>
            </w:r>
          </w:p>
        </w:tc>
        <w:tc>
          <w:tcPr>
            <w:tcW w:w="1363" w:type="dxa"/>
            <w:noWrap/>
            <w:hideMark/>
          </w:tcPr>
          <w:p w14:paraId="3AC343BA" w14:textId="25770792"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009F761" w14:textId="5CD2D39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CE050B4" w14:textId="77777777" w:rsidTr="006F30A7">
        <w:trPr>
          <w:trHeight w:val="290"/>
        </w:trPr>
        <w:tc>
          <w:tcPr>
            <w:tcW w:w="2026" w:type="dxa"/>
            <w:vMerge/>
            <w:noWrap/>
          </w:tcPr>
          <w:p w14:paraId="2751CCD6"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082BF1EE" w14:textId="002B43B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R413A</w:t>
            </w:r>
          </w:p>
        </w:tc>
        <w:tc>
          <w:tcPr>
            <w:tcW w:w="1561" w:type="dxa"/>
            <w:noWrap/>
            <w:hideMark/>
          </w:tcPr>
          <w:p w14:paraId="18ECF62E" w14:textId="4ABA05C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1,9450</w:t>
            </w:r>
          </w:p>
        </w:tc>
        <w:tc>
          <w:tcPr>
            <w:tcW w:w="1363" w:type="dxa"/>
            <w:noWrap/>
            <w:hideMark/>
          </w:tcPr>
          <w:p w14:paraId="55ACF776" w14:textId="53B4CE70"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79E3EE9" w14:textId="38AA914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6504944" w14:textId="77777777" w:rsidTr="006F30A7">
        <w:trPr>
          <w:trHeight w:val="290"/>
        </w:trPr>
        <w:tc>
          <w:tcPr>
            <w:tcW w:w="2026" w:type="dxa"/>
            <w:vMerge/>
            <w:noWrap/>
          </w:tcPr>
          <w:p w14:paraId="575F441F"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7CC544DB" w14:textId="11AD5C14"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R415A</w:t>
            </w:r>
          </w:p>
        </w:tc>
        <w:tc>
          <w:tcPr>
            <w:tcW w:w="1561" w:type="dxa"/>
            <w:noWrap/>
            <w:hideMark/>
          </w:tcPr>
          <w:p w14:paraId="36EF7F78" w14:textId="6DD5CCB5"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0,0250</w:t>
            </w:r>
          </w:p>
        </w:tc>
        <w:tc>
          <w:tcPr>
            <w:tcW w:w="1363" w:type="dxa"/>
            <w:noWrap/>
            <w:hideMark/>
          </w:tcPr>
          <w:p w14:paraId="1CF9E674" w14:textId="19F865C2"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A0AAB09" w14:textId="19E3DA5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9601AA1" w14:textId="77777777" w:rsidTr="006F30A7">
        <w:trPr>
          <w:trHeight w:val="290"/>
        </w:trPr>
        <w:tc>
          <w:tcPr>
            <w:tcW w:w="2026" w:type="dxa"/>
            <w:vMerge/>
            <w:noWrap/>
          </w:tcPr>
          <w:p w14:paraId="11179D1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1F2E1C2" w14:textId="00D568B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R415B</w:t>
            </w:r>
          </w:p>
        </w:tc>
        <w:tc>
          <w:tcPr>
            <w:tcW w:w="1561" w:type="dxa"/>
            <w:noWrap/>
            <w:hideMark/>
          </w:tcPr>
          <w:p w14:paraId="6DCBBE38" w14:textId="3692CF45"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w:t>
            </w:r>
            <w:r>
              <w:rPr>
                <w:rFonts w:ascii="Times New Roman" w:eastAsia="Times New Roman" w:hAnsi="Times New Roman" w:cs="Times New Roman"/>
                <w:color w:val="000000"/>
                <w:kern w:val="0"/>
                <w:sz w:val="20"/>
                <w:szCs w:val="20"/>
                <w:lang w:val="pl-PL" w:eastAsia="pl-PL"/>
                <w14:ligatures w14:val="none"/>
              </w:rPr>
              <w:t>1040</w:t>
            </w:r>
          </w:p>
        </w:tc>
        <w:tc>
          <w:tcPr>
            <w:tcW w:w="1363" w:type="dxa"/>
            <w:noWrap/>
            <w:hideMark/>
          </w:tcPr>
          <w:p w14:paraId="3C4D5604" w14:textId="59E58DB9"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DE9B20A" w14:textId="04E0451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2EE9EDD" w14:textId="77777777" w:rsidTr="006F30A7">
        <w:trPr>
          <w:trHeight w:val="290"/>
        </w:trPr>
        <w:tc>
          <w:tcPr>
            <w:tcW w:w="2026" w:type="dxa"/>
            <w:vMerge/>
            <w:noWrap/>
          </w:tcPr>
          <w:p w14:paraId="46EA42A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240C6C18" w14:textId="557BF1C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R416A</w:t>
            </w:r>
          </w:p>
        </w:tc>
        <w:tc>
          <w:tcPr>
            <w:tcW w:w="1561" w:type="dxa"/>
            <w:noWrap/>
            <w:hideMark/>
          </w:tcPr>
          <w:p w14:paraId="0B9BA39F" w14:textId="10DC2C91"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0,7670</w:t>
            </w:r>
          </w:p>
        </w:tc>
        <w:tc>
          <w:tcPr>
            <w:tcW w:w="1363" w:type="dxa"/>
            <w:noWrap/>
            <w:hideMark/>
          </w:tcPr>
          <w:p w14:paraId="6CE0C880" w14:textId="2A4707D4"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0678CA1E" w14:textId="2BFBC06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632EB73" w14:textId="77777777" w:rsidTr="006F30A7">
        <w:trPr>
          <w:trHeight w:val="290"/>
        </w:trPr>
        <w:tc>
          <w:tcPr>
            <w:tcW w:w="2026" w:type="dxa"/>
            <w:vMerge/>
            <w:noWrap/>
          </w:tcPr>
          <w:p w14:paraId="77516670"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08D3D4F2" w14:textId="3007A9F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R417A</w:t>
            </w:r>
          </w:p>
        </w:tc>
        <w:tc>
          <w:tcPr>
            <w:tcW w:w="1561" w:type="dxa"/>
            <w:noWrap/>
            <w:hideMark/>
          </w:tcPr>
          <w:p w14:paraId="419CFDF0" w14:textId="34175FBE"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1270</w:t>
            </w:r>
          </w:p>
        </w:tc>
        <w:tc>
          <w:tcPr>
            <w:tcW w:w="1363" w:type="dxa"/>
            <w:noWrap/>
            <w:hideMark/>
          </w:tcPr>
          <w:p w14:paraId="3EC6B89A" w14:textId="4F23E2EC"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8A4D2AB" w14:textId="341FB4B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C859CAB" w14:textId="77777777" w:rsidTr="006F30A7">
        <w:trPr>
          <w:trHeight w:val="290"/>
        </w:trPr>
        <w:tc>
          <w:tcPr>
            <w:tcW w:w="2026" w:type="dxa"/>
            <w:vMerge/>
            <w:noWrap/>
          </w:tcPr>
          <w:p w14:paraId="3A7F61E3"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3DB0367" w14:textId="27A65DA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R417B</w:t>
            </w:r>
          </w:p>
        </w:tc>
        <w:tc>
          <w:tcPr>
            <w:tcW w:w="1561" w:type="dxa"/>
            <w:noWrap/>
            <w:hideMark/>
          </w:tcPr>
          <w:p w14:paraId="441E5A43" w14:textId="20279B8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2,7420</w:t>
            </w:r>
          </w:p>
        </w:tc>
        <w:tc>
          <w:tcPr>
            <w:tcW w:w="1363" w:type="dxa"/>
            <w:noWrap/>
            <w:hideMark/>
          </w:tcPr>
          <w:p w14:paraId="5B799FFE" w14:textId="78A24CB1"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3FBC370" w14:textId="09FF8F8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BC09EDE" w14:textId="77777777" w:rsidTr="006F30A7">
        <w:trPr>
          <w:trHeight w:val="290"/>
        </w:trPr>
        <w:tc>
          <w:tcPr>
            <w:tcW w:w="2026" w:type="dxa"/>
            <w:vMerge/>
            <w:noWrap/>
          </w:tcPr>
          <w:p w14:paraId="3CD82510"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B12A197" w14:textId="1F9626E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R417C</w:t>
            </w:r>
          </w:p>
        </w:tc>
        <w:tc>
          <w:tcPr>
            <w:tcW w:w="1561" w:type="dxa"/>
            <w:noWrap/>
            <w:hideMark/>
          </w:tcPr>
          <w:p w14:paraId="24CE0256" w14:textId="601CDE13"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6430</w:t>
            </w:r>
          </w:p>
        </w:tc>
        <w:tc>
          <w:tcPr>
            <w:tcW w:w="1363" w:type="dxa"/>
            <w:noWrap/>
            <w:hideMark/>
          </w:tcPr>
          <w:p w14:paraId="0E3C66FA" w14:textId="0554A8BA"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E472E1B" w14:textId="14DE4C5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1D3622C" w14:textId="77777777" w:rsidTr="006F30A7">
        <w:trPr>
          <w:trHeight w:val="290"/>
        </w:trPr>
        <w:tc>
          <w:tcPr>
            <w:tcW w:w="2026" w:type="dxa"/>
            <w:vMerge/>
            <w:noWrap/>
          </w:tcPr>
          <w:p w14:paraId="379B9B6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7A61982" w14:textId="625A4CF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R418A</w:t>
            </w:r>
          </w:p>
        </w:tc>
        <w:tc>
          <w:tcPr>
            <w:tcW w:w="1561" w:type="dxa"/>
            <w:noWrap/>
            <w:hideMark/>
          </w:tcPr>
          <w:p w14:paraId="6A2D6E8F" w14:textId="31069296"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0,0030</w:t>
            </w:r>
          </w:p>
        </w:tc>
        <w:tc>
          <w:tcPr>
            <w:tcW w:w="1363" w:type="dxa"/>
            <w:noWrap/>
            <w:hideMark/>
          </w:tcPr>
          <w:p w14:paraId="6BF75816" w14:textId="64B25F8B"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0AFB32AA" w14:textId="200B577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45BC39A" w14:textId="77777777" w:rsidTr="006F30A7">
        <w:trPr>
          <w:trHeight w:val="290"/>
        </w:trPr>
        <w:tc>
          <w:tcPr>
            <w:tcW w:w="2026" w:type="dxa"/>
            <w:vMerge/>
            <w:noWrap/>
          </w:tcPr>
          <w:p w14:paraId="056A1797"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217BB05" w14:textId="4C5DC1F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R419A</w:t>
            </w:r>
          </w:p>
        </w:tc>
        <w:tc>
          <w:tcPr>
            <w:tcW w:w="1561" w:type="dxa"/>
            <w:noWrap/>
            <w:hideMark/>
          </w:tcPr>
          <w:p w14:paraId="736E8D60" w14:textId="7B81F2BD"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6880</w:t>
            </w:r>
          </w:p>
        </w:tc>
        <w:tc>
          <w:tcPr>
            <w:tcW w:w="1363" w:type="dxa"/>
            <w:noWrap/>
            <w:hideMark/>
          </w:tcPr>
          <w:p w14:paraId="73327E8E" w14:textId="560FDD64"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32DEFF7" w14:textId="4CBFADF4"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314D0B7" w14:textId="77777777" w:rsidTr="006F30A7">
        <w:trPr>
          <w:trHeight w:val="290"/>
        </w:trPr>
        <w:tc>
          <w:tcPr>
            <w:tcW w:w="2026" w:type="dxa"/>
            <w:vMerge/>
            <w:noWrap/>
          </w:tcPr>
          <w:p w14:paraId="0F6BC1F1"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3FBE99B" w14:textId="2B6F0BC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R419B</w:t>
            </w:r>
          </w:p>
        </w:tc>
        <w:tc>
          <w:tcPr>
            <w:tcW w:w="1561" w:type="dxa"/>
            <w:noWrap/>
            <w:hideMark/>
          </w:tcPr>
          <w:p w14:paraId="623DBBD8" w14:textId="0F16DE2D"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1610</w:t>
            </w:r>
          </w:p>
        </w:tc>
        <w:tc>
          <w:tcPr>
            <w:tcW w:w="1363" w:type="dxa"/>
            <w:noWrap/>
            <w:hideMark/>
          </w:tcPr>
          <w:p w14:paraId="755C33D1" w14:textId="09517B65"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D3CDDC5" w14:textId="2D2B732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1B61068" w14:textId="77777777" w:rsidTr="006F30A7">
        <w:trPr>
          <w:trHeight w:val="290"/>
        </w:trPr>
        <w:tc>
          <w:tcPr>
            <w:tcW w:w="2026" w:type="dxa"/>
            <w:vMerge/>
            <w:noWrap/>
          </w:tcPr>
          <w:p w14:paraId="6097E9F3"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EF6F794" w14:textId="7ACFC5C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R420A</w:t>
            </w:r>
          </w:p>
        </w:tc>
        <w:tc>
          <w:tcPr>
            <w:tcW w:w="1561" w:type="dxa"/>
            <w:noWrap/>
            <w:hideMark/>
          </w:tcPr>
          <w:p w14:paraId="2384BC9D" w14:textId="33E7C847"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1440</w:t>
            </w:r>
          </w:p>
        </w:tc>
        <w:tc>
          <w:tcPr>
            <w:tcW w:w="1363" w:type="dxa"/>
            <w:noWrap/>
            <w:hideMark/>
          </w:tcPr>
          <w:p w14:paraId="36449054" w14:textId="37929E6A"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F61B051" w14:textId="034A1D8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8B67C53" w14:textId="77777777" w:rsidTr="006F30A7">
        <w:trPr>
          <w:trHeight w:val="290"/>
        </w:trPr>
        <w:tc>
          <w:tcPr>
            <w:tcW w:w="2026" w:type="dxa"/>
            <w:vMerge/>
            <w:noWrap/>
          </w:tcPr>
          <w:p w14:paraId="20A03EB9"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E9309FC" w14:textId="731C0A2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R421A</w:t>
            </w:r>
          </w:p>
        </w:tc>
        <w:tc>
          <w:tcPr>
            <w:tcW w:w="1561" w:type="dxa"/>
            <w:noWrap/>
            <w:hideMark/>
          </w:tcPr>
          <w:p w14:paraId="29F2ED07" w14:textId="062D518C"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3850</w:t>
            </w:r>
          </w:p>
        </w:tc>
        <w:tc>
          <w:tcPr>
            <w:tcW w:w="1363" w:type="dxa"/>
            <w:noWrap/>
            <w:hideMark/>
          </w:tcPr>
          <w:p w14:paraId="677BEF45" w14:textId="42245173"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18972015" w14:textId="41A74FD4"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A2EE9E4" w14:textId="77777777" w:rsidTr="006F30A7">
        <w:trPr>
          <w:trHeight w:val="290"/>
        </w:trPr>
        <w:tc>
          <w:tcPr>
            <w:tcW w:w="2026" w:type="dxa"/>
            <w:vMerge/>
            <w:noWrap/>
          </w:tcPr>
          <w:p w14:paraId="0BCC6CEC"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C7B5B72" w14:textId="37AFD6AE"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R421B</w:t>
            </w:r>
          </w:p>
        </w:tc>
        <w:tc>
          <w:tcPr>
            <w:tcW w:w="1561" w:type="dxa"/>
            <w:noWrap/>
            <w:hideMark/>
          </w:tcPr>
          <w:p w14:paraId="637009B7" w14:textId="31861B3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2,8900</w:t>
            </w:r>
          </w:p>
        </w:tc>
        <w:tc>
          <w:tcPr>
            <w:tcW w:w="1363" w:type="dxa"/>
            <w:noWrap/>
            <w:hideMark/>
          </w:tcPr>
          <w:p w14:paraId="5C31A17F" w14:textId="1A7F2202"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70D742D" w14:textId="1CDA6C7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8128A23" w14:textId="77777777" w:rsidTr="006F30A7">
        <w:trPr>
          <w:trHeight w:val="290"/>
        </w:trPr>
        <w:tc>
          <w:tcPr>
            <w:tcW w:w="2026" w:type="dxa"/>
            <w:vMerge/>
            <w:noWrap/>
          </w:tcPr>
          <w:p w14:paraId="54CFC04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110EFBD" w14:textId="06F9D35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R422A</w:t>
            </w:r>
          </w:p>
        </w:tc>
        <w:tc>
          <w:tcPr>
            <w:tcW w:w="1561" w:type="dxa"/>
            <w:noWrap/>
            <w:hideMark/>
          </w:tcPr>
          <w:p w14:paraId="41C9EE1E" w14:textId="7BD88FC7"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2,8470</w:t>
            </w:r>
          </w:p>
        </w:tc>
        <w:tc>
          <w:tcPr>
            <w:tcW w:w="1363" w:type="dxa"/>
            <w:noWrap/>
            <w:hideMark/>
          </w:tcPr>
          <w:p w14:paraId="7AC0C12C" w14:textId="29779C9B"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4FBFB1BD" w14:textId="16AE02C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3DA67E8" w14:textId="77777777" w:rsidTr="006F30A7">
        <w:trPr>
          <w:trHeight w:val="290"/>
        </w:trPr>
        <w:tc>
          <w:tcPr>
            <w:tcW w:w="2026" w:type="dxa"/>
            <w:vMerge/>
            <w:noWrap/>
          </w:tcPr>
          <w:p w14:paraId="4A4A1876"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799461B" w14:textId="0E90C74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R422B</w:t>
            </w:r>
          </w:p>
        </w:tc>
        <w:tc>
          <w:tcPr>
            <w:tcW w:w="1561" w:type="dxa"/>
            <w:noWrap/>
            <w:hideMark/>
          </w:tcPr>
          <w:p w14:paraId="6E23281D" w14:textId="255B6C14"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2900</w:t>
            </w:r>
          </w:p>
        </w:tc>
        <w:tc>
          <w:tcPr>
            <w:tcW w:w="1363" w:type="dxa"/>
            <w:noWrap/>
            <w:hideMark/>
          </w:tcPr>
          <w:p w14:paraId="55C6C41D" w14:textId="5C61A080"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455E75CF" w14:textId="764A3C0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7C263BD" w14:textId="77777777" w:rsidTr="006F30A7">
        <w:trPr>
          <w:trHeight w:val="290"/>
        </w:trPr>
        <w:tc>
          <w:tcPr>
            <w:tcW w:w="2026" w:type="dxa"/>
            <w:vMerge/>
            <w:noWrap/>
          </w:tcPr>
          <w:p w14:paraId="7CD103B9"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7988C53E" w14:textId="2AD4AF8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R422C</w:t>
            </w:r>
          </w:p>
        </w:tc>
        <w:tc>
          <w:tcPr>
            <w:tcW w:w="1561" w:type="dxa"/>
            <w:noWrap/>
            <w:hideMark/>
          </w:tcPr>
          <w:p w14:paraId="0F03D13D" w14:textId="2EF47C5B"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2,7940</w:t>
            </w:r>
          </w:p>
        </w:tc>
        <w:tc>
          <w:tcPr>
            <w:tcW w:w="1363" w:type="dxa"/>
            <w:noWrap/>
            <w:hideMark/>
          </w:tcPr>
          <w:p w14:paraId="207ED26D" w14:textId="38DF66D9"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C5B5B17" w14:textId="05370CA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01E21BC" w14:textId="77777777" w:rsidTr="006F30A7">
        <w:trPr>
          <w:trHeight w:val="290"/>
        </w:trPr>
        <w:tc>
          <w:tcPr>
            <w:tcW w:w="2026" w:type="dxa"/>
            <w:vMerge/>
            <w:noWrap/>
          </w:tcPr>
          <w:p w14:paraId="1779101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A6B38AB" w14:textId="6BD3CA9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R422d</w:t>
            </w:r>
          </w:p>
        </w:tc>
        <w:tc>
          <w:tcPr>
            <w:tcW w:w="1561" w:type="dxa"/>
            <w:noWrap/>
            <w:hideMark/>
          </w:tcPr>
          <w:p w14:paraId="1E69CAB2" w14:textId="42955E4A"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4730</w:t>
            </w:r>
          </w:p>
        </w:tc>
        <w:tc>
          <w:tcPr>
            <w:tcW w:w="1363" w:type="dxa"/>
            <w:noWrap/>
            <w:hideMark/>
          </w:tcPr>
          <w:p w14:paraId="5B91C895" w14:textId="475F718A"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02C8E5A2" w14:textId="428E2E92"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3C08D55" w14:textId="77777777" w:rsidTr="006F30A7">
        <w:trPr>
          <w:trHeight w:val="290"/>
        </w:trPr>
        <w:tc>
          <w:tcPr>
            <w:tcW w:w="2026" w:type="dxa"/>
            <w:vMerge/>
            <w:noWrap/>
          </w:tcPr>
          <w:p w14:paraId="4F0117BE"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77F8BAE6" w14:textId="4738D765"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R422E</w:t>
            </w:r>
          </w:p>
        </w:tc>
        <w:tc>
          <w:tcPr>
            <w:tcW w:w="1561" w:type="dxa"/>
            <w:noWrap/>
            <w:hideMark/>
          </w:tcPr>
          <w:p w14:paraId="1C26F275" w14:textId="2F3BD37C"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3500</w:t>
            </w:r>
          </w:p>
        </w:tc>
        <w:tc>
          <w:tcPr>
            <w:tcW w:w="1363" w:type="dxa"/>
            <w:noWrap/>
            <w:hideMark/>
          </w:tcPr>
          <w:p w14:paraId="1D30315F" w14:textId="28FC59C1"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5CE2CC32" w14:textId="2784F5FE"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9C9E08C" w14:textId="77777777" w:rsidTr="006F30A7">
        <w:trPr>
          <w:trHeight w:val="290"/>
        </w:trPr>
        <w:tc>
          <w:tcPr>
            <w:tcW w:w="2026" w:type="dxa"/>
            <w:vMerge/>
            <w:noWrap/>
          </w:tcPr>
          <w:p w14:paraId="0CFAB054"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084B2DB5" w14:textId="680FF54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R423A</w:t>
            </w:r>
          </w:p>
        </w:tc>
        <w:tc>
          <w:tcPr>
            <w:tcW w:w="1561" w:type="dxa"/>
            <w:noWrap/>
            <w:hideMark/>
          </w:tcPr>
          <w:p w14:paraId="47252C28" w14:textId="4C828496"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2,2</w:t>
            </w:r>
            <w:r>
              <w:rPr>
                <w:rFonts w:ascii="Times New Roman" w:eastAsia="Times New Roman" w:hAnsi="Times New Roman" w:cs="Times New Roman"/>
                <w:color w:val="000000"/>
                <w:kern w:val="0"/>
                <w:sz w:val="20"/>
                <w:szCs w:val="20"/>
                <w:lang w:val="pl-PL" w:eastAsia="pl-PL"/>
                <w14:ligatures w14:val="none"/>
              </w:rPr>
              <w:t>740</w:t>
            </w:r>
          </w:p>
        </w:tc>
        <w:tc>
          <w:tcPr>
            <w:tcW w:w="1363" w:type="dxa"/>
            <w:noWrap/>
            <w:hideMark/>
          </w:tcPr>
          <w:p w14:paraId="781BC53B" w14:textId="5791142C"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5C6A6C4E" w14:textId="0501FB3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CB6D7C0" w14:textId="77777777" w:rsidTr="006F30A7">
        <w:trPr>
          <w:trHeight w:val="290"/>
        </w:trPr>
        <w:tc>
          <w:tcPr>
            <w:tcW w:w="2026" w:type="dxa"/>
            <w:vMerge/>
            <w:noWrap/>
          </w:tcPr>
          <w:p w14:paraId="50B8507F"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9F4F8DE" w14:textId="7410A49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R424A</w:t>
            </w:r>
          </w:p>
        </w:tc>
        <w:tc>
          <w:tcPr>
            <w:tcW w:w="1561" w:type="dxa"/>
            <w:noWrap/>
            <w:hideMark/>
          </w:tcPr>
          <w:p w14:paraId="55FC4998" w14:textId="20406BF3"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2120</w:t>
            </w:r>
          </w:p>
        </w:tc>
        <w:tc>
          <w:tcPr>
            <w:tcW w:w="1363" w:type="dxa"/>
            <w:noWrap/>
            <w:hideMark/>
          </w:tcPr>
          <w:p w14:paraId="4AA02A1B" w14:textId="39EC1A95"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D7C1822" w14:textId="0EA8EEF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51517D8" w14:textId="77777777" w:rsidTr="006F30A7">
        <w:trPr>
          <w:trHeight w:val="290"/>
        </w:trPr>
        <w:tc>
          <w:tcPr>
            <w:tcW w:w="2026" w:type="dxa"/>
            <w:vMerge/>
            <w:noWrap/>
          </w:tcPr>
          <w:p w14:paraId="2D7F9CEB"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3B3B7BE" w14:textId="20EEF7C2"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R425A</w:t>
            </w:r>
          </w:p>
        </w:tc>
        <w:tc>
          <w:tcPr>
            <w:tcW w:w="1561" w:type="dxa"/>
            <w:noWrap/>
            <w:hideMark/>
          </w:tcPr>
          <w:p w14:paraId="709CBBBA" w14:textId="7DEABDE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431</w:t>
            </w:r>
            <w:r w:rsidRPr="00B04312">
              <w:rPr>
                <w:rFonts w:ascii="Times New Roman" w:eastAsia="Times New Roman" w:hAnsi="Times New Roman" w:cs="Times New Roman"/>
                <w:color w:val="000000"/>
                <w:kern w:val="0"/>
                <w:sz w:val="20"/>
                <w:szCs w:val="20"/>
                <w:lang w:val="pl-PL" w:eastAsia="pl-PL"/>
                <w14:ligatures w14:val="none"/>
              </w:rPr>
              <w:t>0</w:t>
            </w:r>
          </w:p>
        </w:tc>
        <w:tc>
          <w:tcPr>
            <w:tcW w:w="1363" w:type="dxa"/>
            <w:noWrap/>
            <w:hideMark/>
          </w:tcPr>
          <w:p w14:paraId="47DAC841" w14:textId="35A7F249"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2F413EDB" w14:textId="48A796D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9029DE8" w14:textId="77777777" w:rsidTr="006F30A7">
        <w:trPr>
          <w:trHeight w:val="290"/>
        </w:trPr>
        <w:tc>
          <w:tcPr>
            <w:tcW w:w="2026" w:type="dxa"/>
            <w:vMerge/>
            <w:noWrap/>
          </w:tcPr>
          <w:p w14:paraId="4540B3D4"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E3F9751" w14:textId="30E1F25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R426A</w:t>
            </w:r>
          </w:p>
        </w:tc>
        <w:tc>
          <w:tcPr>
            <w:tcW w:w="1561" w:type="dxa"/>
            <w:noWrap/>
            <w:hideMark/>
          </w:tcPr>
          <w:p w14:paraId="489CED52" w14:textId="1E85C61A"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3710</w:t>
            </w:r>
          </w:p>
        </w:tc>
        <w:tc>
          <w:tcPr>
            <w:tcW w:w="1363" w:type="dxa"/>
            <w:noWrap/>
            <w:hideMark/>
          </w:tcPr>
          <w:p w14:paraId="47493609" w14:textId="62F0A6CA"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5EAAC98A" w14:textId="73AF9C7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DD89341" w14:textId="77777777" w:rsidTr="006F30A7">
        <w:trPr>
          <w:trHeight w:val="290"/>
        </w:trPr>
        <w:tc>
          <w:tcPr>
            <w:tcW w:w="2026" w:type="dxa"/>
            <w:vMerge/>
            <w:noWrap/>
          </w:tcPr>
          <w:p w14:paraId="5470A0E6"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7FD98CAA" w14:textId="7EBC470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R427A</w:t>
            </w:r>
          </w:p>
        </w:tc>
        <w:tc>
          <w:tcPr>
            <w:tcW w:w="1561" w:type="dxa"/>
            <w:noWrap/>
            <w:hideMark/>
          </w:tcPr>
          <w:p w14:paraId="57F6524A" w14:textId="5D1D24F6"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0240</w:t>
            </w:r>
          </w:p>
        </w:tc>
        <w:tc>
          <w:tcPr>
            <w:tcW w:w="1363" w:type="dxa"/>
            <w:noWrap/>
            <w:hideMark/>
          </w:tcPr>
          <w:p w14:paraId="1FBFB687" w14:textId="47AF5F10"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18CA2420" w14:textId="732B5042"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282A0618" w14:textId="77777777" w:rsidTr="006F30A7">
        <w:trPr>
          <w:trHeight w:val="290"/>
        </w:trPr>
        <w:tc>
          <w:tcPr>
            <w:tcW w:w="2026" w:type="dxa"/>
            <w:vMerge/>
            <w:noWrap/>
          </w:tcPr>
          <w:p w14:paraId="1895DDDC"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86D1212" w14:textId="7580800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R428A</w:t>
            </w:r>
          </w:p>
        </w:tc>
        <w:tc>
          <w:tcPr>
            <w:tcW w:w="1561" w:type="dxa"/>
            <w:noWrap/>
            <w:hideMark/>
          </w:tcPr>
          <w:p w14:paraId="1B5B0B84" w14:textId="5CB47488"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3,</w:t>
            </w:r>
            <w:r>
              <w:rPr>
                <w:rFonts w:ascii="Times New Roman" w:eastAsia="Times New Roman" w:hAnsi="Times New Roman" w:cs="Times New Roman"/>
                <w:color w:val="000000"/>
                <w:kern w:val="0"/>
                <w:sz w:val="20"/>
                <w:szCs w:val="20"/>
                <w:lang w:val="pl-PL" w:eastAsia="pl-PL"/>
                <w14:ligatures w14:val="none"/>
              </w:rPr>
              <w:t>4170</w:t>
            </w:r>
          </w:p>
        </w:tc>
        <w:tc>
          <w:tcPr>
            <w:tcW w:w="1363" w:type="dxa"/>
            <w:noWrap/>
            <w:hideMark/>
          </w:tcPr>
          <w:p w14:paraId="0ED58BAA" w14:textId="17B29D7E"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15BC1E4" w14:textId="7053EEC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2A9A594F" w14:textId="77777777" w:rsidTr="006F30A7">
        <w:trPr>
          <w:trHeight w:val="290"/>
        </w:trPr>
        <w:tc>
          <w:tcPr>
            <w:tcW w:w="2026" w:type="dxa"/>
            <w:vMerge/>
            <w:noWrap/>
          </w:tcPr>
          <w:p w14:paraId="6F389E62"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A21035F" w14:textId="06891D5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R429A</w:t>
            </w:r>
          </w:p>
        </w:tc>
        <w:tc>
          <w:tcPr>
            <w:tcW w:w="1561" w:type="dxa"/>
            <w:noWrap/>
            <w:hideMark/>
          </w:tcPr>
          <w:p w14:paraId="0F8B3166" w14:textId="75DE92CE"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w:t>
            </w:r>
            <w:r w:rsidR="0066081D" w:rsidRPr="00B04312">
              <w:rPr>
                <w:rFonts w:ascii="Times New Roman" w:eastAsia="Times New Roman" w:hAnsi="Times New Roman" w:cs="Times New Roman"/>
                <w:color w:val="000000"/>
                <w:kern w:val="0"/>
                <w:sz w:val="20"/>
                <w:szCs w:val="20"/>
                <w:lang w:val="pl-PL" w:eastAsia="pl-PL"/>
                <w14:ligatures w14:val="none"/>
              </w:rPr>
              <w:t>0</w:t>
            </w:r>
            <w:r w:rsidR="0066081D">
              <w:rPr>
                <w:rFonts w:ascii="Times New Roman" w:eastAsia="Times New Roman" w:hAnsi="Times New Roman" w:cs="Times New Roman"/>
                <w:color w:val="000000"/>
                <w:kern w:val="0"/>
                <w:sz w:val="20"/>
                <w:szCs w:val="20"/>
                <w:lang w:val="pl-PL" w:eastAsia="pl-PL"/>
                <w14:ligatures w14:val="none"/>
              </w:rPr>
              <w:t>14</w:t>
            </w:r>
          </w:p>
        </w:tc>
        <w:tc>
          <w:tcPr>
            <w:tcW w:w="1363" w:type="dxa"/>
            <w:noWrap/>
            <w:hideMark/>
          </w:tcPr>
          <w:p w14:paraId="69F2E062" w14:textId="4EE54ECE"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2596F0A3" w14:textId="760746E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8BC0B5D" w14:textId="77777777" w:rsidTr="006F30A7">
        <w:trPr>
          <w:trHeight w:val="290"/>
        </w:trPr>
        <w:tc>
          <w:tcPr>
            <w:tcW w:w="2026" w:type="dxa"/>
            <w:vMerge/>
            <w:noWrap/>
          </w:tcPr>
          <w:p w14:paraId="7E60F919"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9412645" w14:textId="73BE46F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R430A</w:t>
            </w:r>
          </w:p>
        </w:tc>
        <w:tc>
          <w:tcPr>
            <w:tcW w:w="1561" w:type="dxa"/>
            <w:noWrap/>
            <w:hideMark/>
          </w:tcPr>
          <w:p w14:paraId="03661E61" w14:textId="4541BD6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w:t>
            </w:r>
            <w:r>
              <w:rPr>
                <w:rFonts w:ascii="Times New Roman" w:eastAsia="Times New Roman" w:hAnsi="Times New Roman" w:cs="Times New Roman"/>
                <w:color w:val="000000"/>
                <w:kern w:val="0"/>
                <w:sz w:val="20"/>
                <w:szCs w:val="20"/>
                <w:lang w:val="pl-PL" w:eastAsia="pl-PL"/>
                <w14:ligatures w14:val="none"/>
              </w:rPr>
              <w:t>1050</w:t>
            </w:r>
          </w:p>
        </w:tc>
        <w:tc>
          <w:tcPr>
            <w:tcW w:w="1363" w:type="dxa"/>
            <w:noWrap/>
            <w:hideMark/>
          </w:tcPr>
          <w:p w14:paraId="7FA825A2" w14:textId="1DD35E7F"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70B8B31B" w14:textId="2CC616B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EF4DE0F" w14:textId="77777777" w:rsidTr="006F30A7">
        <w:trPr>
          <w:trHeight w:val="290"/>
        </w:trPr>
        <w:tc>
          <w:tcPr>
            <w:tcW w:w="2026" w:type="dxa"/>
            <w:vMerge/>
            <w:noWrap/>
          </w:tcPr>
          <w:p w14:paraId="610CF907"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49BA6054" w14:textId="4B71123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R431A</w:t>
            </w:r>
          </w:p>
        </w:tc>
        <w:tc>
          <w:tcPr>
            <w:tcW w:w="1561" w:type="dxa"/>
            <w:noWrap/>
            <w:hideMark/>
          </w:tcPr>
          <w:p w14:paraId="0E0E47BE" w14:textId="74CEFF69"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0,0</w:t>
            </w:r>
            <w:r>
              <w:rPr>
                <w:rFonts w:ascii="Times New Roman" w:eastAsia="Times New Roman" w:hAnsi="Times New Roman" w:cs="Times New Roman"/>
                <w:color w:val="000000"/>
                <w:kern w:val="0"/>
                <w:sz w:val="20"/>
                <w:szCs w:val="20"/>
                <w:lang w:val="pl-PL" w:eastAsia="pl-PL"/>
                <w14:ligatures w14:val="none"/>
              </w:rPr>
              <w:t>400</w:t>
            </w:r>
          </w:p>
        </w:tc>
        <w:tc>
          <w:tcPr>
            <w:tcW w:w="1363" w:type="dxa"/>
            <w:noWrap/>
            <w:hideMark/>
          </w:tcPr>
          <w:p w14:paraId="54E2F39A" w14:textId="4C539073"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21A841E6" w14:textId="7082E202"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9CB755A" w14:textId="77777777" w:rsidTr="006F30A7">
        <w:trPr>
          <w:trHeight w:val="290"/>
        </w:trPr>
        <w:tc>
          <w:tcPr>
            <w:tcW w:w="2026" w:type="dxa"/>
            <w:vMerge/>
            <w:noWrap/>
          </w:tcPr>
          <w:p w14:paraId="3A75B9A3"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15F7E4D" w14:textId="1335366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R434A</w:t>
            </w:r>
          </w:p>
        </w:tc>
        <w:tc>
          <w:tcPr>
            <w:tcW w:w="1561" w:type="dxa"/>
            <w:noWrap/>
            <w:hideMark/>
          </w:tcPr>
          <w:p w14:paraId="577D32E0" w14:textId="033E5F7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3,</w:t>
            </w:r>
            <w:r>
              <w:rPr>
                <w:rFonts w:ascii="Times New Roman" w:eastAsia="Times New Roman" w:hAnsi="Times New Roman" w:cs="Times New Roman"/>
                <w:color w:val="000000"/>
                <w:kern w:val="0"/>
                <w:sz w:val="20"/>
                <w:szCs w:val="20"/>
                <w:lang w:val="pl-PL" w:eastAsia="pl-PL"/>
                <w14:ligatures w14:val="none"/>
              </w:rPr>
              <w:t>0750</w:t>
            </w:r>
          </w:p>
        </w:tc>
        <w:tc>
          <w:tcPr>
            <w:tcW w:w="1363" w:type="dxa"/>
            <w:noWrap/>
            <w:hideMark/>
          </w:tcPr>
          <w:p w14:paraId="7915B295" w14:textId="78FC965C"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5070FDF5" w14:textId="7B3B890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80C6513" w14:textId="77777777" w:rsidTr="006F30A7">
        <w:trPr>
          <w:trHeight w:val="290"/>
        </w:trPr>
        <w:tc>
          <w:tcPr>
            <w:tcW w:w="2026" w:type="dxa"/>
            <w:vMerge/>
            <w:noWrap/>
          </w:tcPr>
          <w:p w14:paraId="2D61ACE7"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732DE08" w14:textId="0996DB0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R435A</w:t>
            </w:r>
          </w:p>
        </w:tc>
        <w:tc>
          <w:tcPr>
            <w:tcW w:w="1561" w:type="dxa"/>
            <w:noWrap/>
            <w:hideMark/>
          </w:tcPr>
          <w:p w14:paraId="157C90A8" w14:textId="56EF3C7B"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w:t>
            </w:r>
            <w:r w:rsidR="0066081D" w:rsidRPr="00B04312">
              <w:rPr>
                <w:rFonts w:ascii="Times New Roman" w:eastAsia="Times New Roman" w:hAnsi="Times New Roman" w:cs="Times New Roman"/>
                <w:color w:val="000000"/>
                <w:kern w:val="0"/>
                <w:sz w:val="20"/>
                <w:szCs w:val="20"/>
                <w:lang w:val="pl-PL" w:eastAsia="pl-PL"/>
                <w14:ligatures w14:val="none"/>
              </w:rPr>
              <w:t>02</w:t>
            </w:r>
            <w:r w:rsidR="0066081D">
              <w:rPr>
                <w:rFonts w:ascii="Times New Roman" w:eastAsia="Times New Roman" w:hAnsi="Times New Roman" w:cs="Times New Roman"/>
                <w:color w:val="000000"/>
                <w:kern w:val="0"/>
                <w:sz w:val="20"/>
                <w:szCs w:val="20"/>
                <w:lang w:val="pl-PL" w:eastAsia="pl-PL"/>
                <w14:ligatures w14:val="none"/>
              </w:rPr>
              <w:t>8</w:t>
            </w:r>
          </w:p>
        </w:tc>
        <w:tc>
          <w:tcPr>
            <w:tcW w:w="1363" w:type="dxa"/>
            <w:noWrap/>
            <w:hideMark/>
          </w:tcPr>
          <w:p w14:paraId="66C635E6" w14:textId="668463B6"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5D0EB396" w14:textId="013D4DF1"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3063477" w14:textId="77777777" w:rsidTr="006F30A7">
        <w:trPr>
          <w:trHeight w:val="290"/>
        </w:trPr>
        <w:tc>
          <w:tcPr>
            <w:tcW w:w="2026" w:type="dxa"/>
            <w:vMerge/>
            <w:noWrap/>
          </w:tcPr>
          <w:p w14:paraId="643E1DA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E04A00E" w14:textId="52172C5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R437A</w:t>
            </w:r>
          </w:p>
        </w:tc>
        <w:tc>
          <w:tcPr>
            <w:tcW w:w="1561" w:type="dxa"/>
            <w:noWrap/>
            <w:hideMark/>
          </w:tcPr>
          <w:p w14:paraId="527D13C0" w14:textId="3F330FA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Pr>
                <w:rFonts w:ascii="Times New Roman" w:eastAsia="Times New Roman" w:hAnsi="Times New Roman" w:cs="Times New Roman"/>
                <w:color w:val="000000"/>
                <w:kern w:val="0"/>
                <w:sz w:val="20"/>
                <w:szCs w:val="20"/>
                <w:lang w:val="pl-PL" w:eastAsia="pl-PL"/>
                <w14:ligatures w14:val="none"/>
              </w:rPr>
              <w:t>6390</w:t>
            </w:r>
          </w:p>
        </w:tc>
        <w:tc>
          <w:tcPr>
            <w:tcW w:w="1363" w:type="dxa"/>
            <w:noWrap/>
            <w:hideMark/>
          </w:tcPr>
          <w:p w14:paraId="236B7E59" w14:textId="75BC35B1"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DDAEEC0" w14:textId="686B647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6B884C9" w14:textId="77777777" w:rsidTr="006F30A7">
        <w:trPr>
          <w:trHeight w:val="290"/>
        </w:trPr>
        <w:tc>
          <w:tcPr>
            <w:tcW w:w="2026" w:type="dxa"/>
            <w:vMerge/>
            <w:noWrap/>
          </w:tcPr>
          <w:p w14:paraId="20175E52"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B8A4642" w14:textId="0C48B9B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R438A</w:t>
            </w:r>
          </w:p>
        </w:tc>
        <w:tc>
          <w:tcPr>
            <w:tcW w:w="1561" w:type="dxa"/>
            <w:noWrap/>
            <w:hideMark/>
          </w:tcPr>
          <w:p w14:paraId="42B633FC" w14:textId="7C993E74"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2,</w:t>
            </w:r>
            <w:r>
              <w:rPr>
                <w:rFonts w:ascii="Times New Roman" w:eastAsia="Times New Roman" w:hAnsi="Times New Roman" w:cs="Times New Roman"/>
                <w:color w:val="000000"/>
                <w:kern w:val="0"/>
                <w:sz w:val="20"/>
                <w:szCs w:val="20"/>
                <w:lang w:val="pl-PL" w:eastAsia="pl-PL"/>
                <w14:ligatures w14:val="none"/>
              </w:rPr>
              <w:t>0590</w:t>
            </w:r>
          </w:p>
        </w:tc>
        <w:tc>
          <w:tcPr>
            <w:tcW w:w="1363" w:type="dxa"/>
            <w:noWrap/>
            <w:hideMark/>
          </w:tcPr>
          <w:p w14:paraId="62F51480" w14:textId="6641282A"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F20570D" w14:textId="001D8B2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FCD2474" w14:textId="77777777" w:rsidTr="006F30A7">
        <w:trPr>
          <w:trHeight w:val="290"/>
        </w:trPr>
        <w:tc>
          <w:tcPr>
            <w:tcW w:w="2026" w:type="dxa"/>
            <w:vMerge/>
            <w:noWrap/>
          </w:tcPr>
          <w:p w14:paraId="2FCADEA0"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14CB5E2B" w14:textId="40F87C18"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R439A</w:t>
            </w:r>
          </w:p>
        </w:tc>
        <w:tc>
          <w:tcPr>
            <w:tcW w:w="1561" w:type="dxa"/>
            <w:noWrap/>
            <w:hideMark/>
          </w:tcPr>
          <w:p w14:paraId="58E85A62" w14:textId="2E3DA6F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1,8280</w:t>
            </w:r>
          </w:p>
        </w:tc>
        <w:tc>
          <w:tcPr>
            <w:tcW w:w="1363" w:type="dxa"/>
            <w:noWrap/>
            <w:hideMark/>
          </w:tcPr>
          <w:p w14:paraId="64E0355F" w14:textId="1866B886"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086C5A34" w14:textId="5953237E"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351BC8DE" w14:textId="77777777" w:rsidTr="006F30A7">
        <w:trPr>
          <w:trHeight w:val="290"/>
        </w:trPr>
        <w:tc>
          <w:tcPr>
            <w:tcW w:w="2026" w:type="dxa"/>
            <w:vMerge/>
            <w:noWrap/>
          </w:tcPr>
          <w:p w14:paraId="3BFC4C62"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590B2810" w14:textId="39097DA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R440A</w:t>
            </w:r>
          </w:p>
        </w:tc>
        <w:tc>
          <w:tcPr>
            <w:tcW w:w="1561" w:type="dxa"/>
            <w:noWrap/>
            <w:hideMark/>
          </w:tcPr>
          <w:p w14:paraId="1C0CCD33" w14:textId="6F17216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0,1560</w:t>
            </w:r>
          </w:p>
        </w:tc>
        <w:tc>
          <w:tcPr>
            <w:tcW w:w="1363" w:type="dxa"/>
            <w:noWrap/>
            <w:hideMark/>
          </w:tcPr>
          <w:p w14:paraId="3228D9C5" w14:textId="12F629EE"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43735E7" w14:textId="4F337C8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F456E67" w14:textId="77777777" w:rsidTr="006F30A7">
        <w:trPr>
          <w:trHeight w:val="290"/>
        </w:trPr>
        <w:tc>
          <w:tcPr>
            <w:tcW w:w="2026" w:type="dxa"/>
            <w:vMerge/>
            <w:noWrap/>
          </w:tcPr>
          <w:p w14:paraId="40646DCA"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7D4A4F7" w14:textId="35B9E574"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R442A</w:t>
            </w:r>
          </w:p>
        </w:tc>
        <w:tc>
          <w:tcPr>
            <w:tcW w:w="1561" w:type="dxa"/>
            <w:noWrap/>
            <w:hideMark/>
          </w:tcPr>
          <w:p w14:paraId="63C9759D" w14:textId="78367522"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w:t>
            </w:r>
            <w:r w:rsidR="0066081D">
              <w:rPr>
                <w:rFonts w:ascii="Times New Roman" w:eastAsia="Times New Roman" w:hAnsi="Times New Roman" w:cs="Times New Roman"/>
                <w:color w:val="000000"/>
                <w:kern w:val="0"/>
                <w:sz w:val="20"/>
                <w:szCs w:val="20"/>
                <w:lang w:val="pl-PL" w:eastAsia="pl-PL"/>
                <w14:ligatures w14:val="none"/>
              </w:rPr>
              <w:t>754</w:t>
            </w:r>
          </w:p>
        </w:tc>
        <w:tc>
          <w:tcPr>
            <w:tcW w:w="1363" w:type="dxa"/>
            <w:noWrap/>
            <w:hideMark/>
          </w:tcPr>
          <w:p w14:paraId="42B1F8BA" w14:textId="02DFDE44"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409FD89A" w14:textId="2024510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5058FBAB" w14:textId="77777777" w:rsidTr="006F30A7">
        <w:trPr>
          <w:trHeight w:val="290"/>
        </w:trPr>
        <w:tc>
          <w:tcPr>
            <w:tcW w:w="2026" w:type="dxa"/>
            <w:vMerge/>
            <w:noWrap/>
          </w:tcPr>
          <w:p w14:paraId="12953C0E"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022D9A97" w14:textId="3C022EDE"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R444A</w:t>
            </w:r>
          </w:p>
        </w:tc>
        <w:tc>
          <w:tcPr>
            <w:tcW w:w="1561" w:type="dxa"/>
            <w:noWrap/>
            <w:hideMark/>
          </w:tcPr>
          <w:p w14:paraId="2A903A7F" w14:textId="02425018"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0,088</w:t>
            </w:r>
            <w:r>
              <w:rPr>
                <w:rFonts w:ascii="Times New Roman" w:eastAsia="Times New Roman" w:hAnsi="Times New Roman" w:cs="Times New Roman"/>
                <w:color w:val="000000"/>
                <w:kern w:val="0"/>
                <w:sz w:val="20"/>
                <w:szCs w:val="20"/>
                <w:lang w:val="pl-PL" w:eastAsia="pl-PL"/>
                <w14:ligatures w14:val="none"/>
              </w:rPr>
              <w:t>0</w:t>
            </w:r>
          </w:p>
        </w:tc>
        <w:tc>
          <w:tcPr>
            <w:tcW w:w="1363" w:type="dxa"/>
            <w:noWrap/>
            <w:hideMark/>
          </w:tcPr>
          <w:p w14:paraId="7A20D0FC" w14:textId="486FFD09"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57FE42E4" w14:textId="047876B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31D1A0B" w14:textId="77777777" w:rsidTr="006F30A7">
        <w:trPr>
          <w:trHeight w:val="290"/>
        </w:trPr>
        <w:tc>
          <w:tcPr>
            <w:tcW w:w="2026" w:type="dxa"/>
            <w:vMerge/>
            <w:noWrap/>
          </w:tcPr>
          <w:p w14:paraId="00BBBCF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D4D3482" w14:textId="7F9D54B2"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R445A</w:t>
            </w:r>
          </w:p>
        </w:tc>
        <w:tc>
          <w:tcPr>
            <w:tcW w:w="1561" w:type="dxa"/>
            <w:noWrap/>
            <w:hideMark/>
          </w:tcPr>
          <w:p w14:paraId="55E444D4" w14:textId="44F5EC85"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0,1170</w:t>
            </w:r>
          </w:p>
        </w:tc>
        <w:tc>
          <w:tcPr>
            <w:tcW w:w="1363" w:type="dxa"/>
            <w:noWrap/>
            <w:hideMark/>
          </w:tcPr>
          <w:p w14:paraId="31316A02" w14:textId="5F4877CA"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4FBCA545" w14:textId="7E2D7E8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25865172" w14:textId="77777777" w:rsidTr="006F30A7">
        <w:trPr>
          <w:trHeight w:val="290"/>
        </w:trPr>
        <w:tc>
          <w:tcPr>
            <w:tcW w:w="2026" w:type="dxa"/>
            <w:vMerge/>
            <w:noWrap/>
          </w:tcPr>
          <w:p w14:paraId="5E7CC08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72F30582" w14:textId="0197F14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R500</w:t>
            </w:r>
          </w:p>
        </w:tc>
        <w:tc>
          <w:tcPr>
            <w:tcW w:w="1561" w:type="dxa"/>
            <w:noWrap/>
            <w:hideMark/>
          </w:tcPr>
          <w:p w14:paraId="70273FD7" w14:textId="1E8D26B8"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Pr>
                <w:rFonts w:ascii="Times New Roman" w:eastAsia="Times New Roman" w:hAnsi="Times New Roman" w:cs="Times New Roman"/>
                <w:color w:val="000000"/>
                <w:kern w:val="0"/>
                <w:sz w:val="20"/>
                <w:szCs w:val="20"/>
                <w:lang w:val="pl-PL" w:eastAsia="pl-PL"/>
                <w14:ligatures w14:val="none"/>
              </w:rPr>
              <w:t>0,0360</w:t>
            </w:r>
          </w:p>
        </w:tc>
        <w:tc>
          <w:tcPr>
            <w:tcW w:w="1363" w:type="dxa"/>
            <w:noWrap/>
            <w:hideMark/>
          </w:tcPr>
          <w:p w14:paraId="2CC8FF70" w14:textId="2154988D"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5FC278E" w14:textId="201B96AA"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0D22F55" w14:textId="77777777" w:rsidTr="006F30A7">
        <w:trPr>
          <w:trHeight w:val="290"/>
        </w:trPr>
        <w:tc>
          <w:tcPr>
            <w:tcW w:w="2026" w:type="dxa"/>
            <w:vMerge/>
            <w:noWrap/>
          </w:tcPr>
          <w:p w14:paraId="2A91DE2C"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904F595" w14:textId="3B8F65A9"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R503</w:t>
            </w:r>
          </w:p>
        </w:tc>
        <w:tc>
          <w:tcPr>
            <w:tcW w:w="1561" w:type="dxa"/>
            <w:noWrap/>
            <w:hideMark/>
          </w:tcPr>
          <w:p w14:paraId="0E4E266E" w14:textId="01D97E9E"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4,9720</w:t>
            </w:r>
          </w:p>
        </w:tc>
        <w:tc>
          <w:tcPr>
            <w:tcW w:w="1363" w:type="dxa"/>
            <w:noWrap/>
            <w:hideMark/>
          </w:tcPr>
          <w:p w14:paraId="67250082" w14:textId="1F28496E"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11915E0F" w14:textId="2164BED3"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14F575A7" w14:textId="77777777" w:rsidTr="006F30A7">
        <w:trPr>
          <w:trHeight w:val="290"/>
        </w:trPr>
        <w:tc>
          <w:tcPr>
            <w:tcW w:w="2026" w:type="dxa"/>
            <w:vMerge/>
            <w:noWrap/>
          </w:tcPr>
          <w:p w14:paraId="6A6E8719"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2D41C544" w14:textId="7EC67CF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R504</w:t>
            </w:r>
          </w:p>
        </w:tc>
        <w:tc>
          <w:tcPr>
            <w:tcW w:w="1561" w:type="dxa"/>
            <w:noWrap/>
            <w:hideMark/>
          </w:tcPr>
          <w:p w14:paraId="4F398CDB" w14:textId="63BA44B4"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0,3260</w:t>
            </w:r>
          </w:p>
        </w:tc>
        <w:tc>
          <w:tcPr>
            <w:tcW w:w="1363" w:type="dxa"/>
            <w:noWrap/>
            <w:hideMark/>
          </w:tcPr>
          <w:p w14:paraId="6DDD8E83" w14:textId="30D18526"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7B13970" w14:textId="68A85C4E"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3F0C4A0" w14:textId="77777777" w:rsidTr="006F30A7">
        <w:trPr>
          <w:trHeight w:val="290"/>
        </w:trPr>
        <w:tc>
          <w:tcPr>
            <w:tcW w:w="2026" w:type="dxa"/>
            <w:vMerge/>
            <w:noWrap/>
          </w:tcPr>
          <w:p w14:paraId="5336605D"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81BA773" w14:textId="397A756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R507A</w:t>
            </w:r>
          </w:p>
        </w:tc>
        <w:tc>
          <w:tcPr>
            <w:tcW w:w="1561" w:type="dxa"/>
            <w:noWrap/>
            <w:hideMark/>
          </w:tcPr>
          <w:p w14:paraId="07F3D48D" w14:textId="7496D773"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3,9850</w:t>
            </w:r>
          </w:p>
        </w:tc>
        <w:tc>
          <w:tcPr>
            <w:tcW w:w="1363" w:type="dxa"/>
            <w:noWrap/>
            <w:hideMark/>
          </w:tcPr>
          <w:p w14:paraId="302DDCAC" w14:textId="5CC3CE31"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6A7775D8" w14:textId="369B2B3B"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6674122C" w14:textId="77777777" w:rsidTr="006F30A7">
        <w:trPr>
          <w:trHeight w:val="290"/>
        </w:trPr>
        <w:tc>
          <w:tcPr>
            <w:tcW w:w="2026" w:type="dxa"/>
            <w:vMerge/>
            <w:noWrap/>
          </w:tcPr>
          <w:p w14:paraId="46B3E9D8"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7F1ED463" w14:textId="78D3907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R508A</w:t>
            </w:r>
          </w:p>
        </w:tc>
        <w:tc>
          <w:tcPr>
            <w:tcW w:w="1561" w:type="dxa"/>
            <w:noWrap/>
            <w:hideMark/>
          </w:tcPr>
          <w:p w14:paraId="5CC6E0C2" w14:textId="3FDAC6CC"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11,6070</w:t>
            </w:r>
          </w:p>
        </w:tc>
        <w:tc>
          <w:tcPr>
            <w:tcW w:w="1363" w:type="dxa"/>
            <w:noWrap/>
            <w:hideMark/>
          </w:tcPr>
          <w:p w14:paraId="54A969FC" w14:textId="6D3A3010"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0253DDE3" w14:textId="2E597906"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7EA6D996" w14:textId="77777777" w:rsidTr="006F30A7">
        <w:trPr>
          <w:trHeight w:val="290"/>
        </w:trPr>
        <w:tc>
          <w:tcPr>
            <w:tcW w:w="2026" w:type="dxa"/>
            <w:vMerge/>
            <w:noWrap/>
          </w:tcPr>
          <w:p w14:paraId="0DEA117C"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67AD70F3" w14:textId="7F81DCD4"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R508B</w:t>
            </w:r>
          </w:p>
        </w:tc>
        <w:tc>
          <w:tcPr>
            <w:tcW w:w="1561" w:type="dxa"/>
            <w:noWrap/>
            <w:hideMark/>
          </w:tcPr>
          <w:p w14:paraId="03D30F3F" w14:textId="4ACFC7D7"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11,6980</w:t>
            </w:r>
          </w:p>
        </w:tc>
        <w:tc>
          <w:tcPr>
            <w:tcW w:w="1363" w:type="dxa"/>
            <w:noWrap/>
            <w:hideMark/>
          </w:tcPr>
          <w:p w14:paraId="52FC85C1" w14:textId="384DFA5E"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CA41AD9" w14:textId="32CB165F"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4A4B52CB" w14:textId="77777777" w:rsidTr="006F30A7">
        <w:trPr>
          <w:trHeight w:val="290"/>
        </w:trPr>
        <w:tc>
          <w:tcPr>
            <w:tcW w:w="2026" w:type="dxa"/>
            <w:vMerge/>
            <w:noWrap/>
          </w:tcPr>
          <w:p w14:paraId="61F638C4"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DEC98FC" w14:textId="707AB19D"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R509A</w:t>
            </w:r>
          </w:p>
        </w:tc>
        <w:tc>
          <w:tcPr>
            <w:tcW w:w="1561" w:type="dxa"/>
            <w:noWrap/>
            <w:hideMark/>
          </w:tcPr>
          <w:p w14:paraId="38B5D6F6" w14:textId="47276175"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4,9840</w:t>
            </w:r>
          </w:p>
        </w:tc>
        <w:tc>
          <w:tcPr>
            <w:tcW w:w="1363" w:type="dxa"/>
            <w:noWrap/>
            <w:hideMark/>
          </w:tcPr>
          <w:p w14:paraId="330465EC" w14:textId="684BDD53"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4AC6DE4F" w14:textId="2F5E469E"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2B1D3E42" w14:textId="77777777" w:rsidTr="006F30A7">
        <w:trPr>
          <w:trHeight w:val="290"/>
        </w:trPr>
        <w:tc>
          <w:tcPr>
            <w:tcW w:w="2026" w:type="dxa"/>
            <w:vMerge/>
            <w:noWrap/>
          </w:tcPr>
          <w:p w14:paraId="26341302"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36C9ED92" w14:textId="428C0477"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R511A</w:t>
            </w:r>
          </w:p>
        </w:tc>
        <w:tc>
          <w:tcPr>
            <w:tcW w:w="1561" w:type="dxa"/>
            <w:noWrap/>
            <w:hideMark/>
          </w:tcPr>
          <w:p w14:paraId="7BABDC91" w14:textId="555F7C2F"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w:t>
            </w:r>
            <w:r w:rsidR="0066081D" w:rsidRPr="00B04312">
              <w:rPr>
                <w:rFonts w:ascii="Times New Roman" w:eastAsia="Times New Roman" w:hAnsi="Times New Roman" w:cs="Times New Roman"/>
                <w:color w:val="000000"/>
                <w:kern w:val="0"/>
                <w:sz w:val="20"/>
                <w:szCs w:val="20"/>
                <w:lang w:val="pl-PL" w:eastAsia="pl-PL"/>
                <w14:ligatures w14:val="none"/>
              </w:rPr>
              <w:t>00</w:t>
            </w:r>
            <w:r w:rsidR="00BA09E5">
              <w:rPr>
                <w:rFonts w:ascii="Times New Roman" w:eastAsia="Times New Roman" w:hAnsi="Times New Roman" w:cs="Times New Roman"/>
                <w:color w:val="000000"/>
                <w:kern w:val="0"/>
                <w:sz w:val="20"/>
                <w:szCs w:val="20"/>
                <w:lang w:val="pl-PL" w:eastAsia="pl-PL"/>
                <w14:ligatures w14:val="none"/>
              </w:rPr>
              <w:t>69</w:t>
            </w:r>
          </w:p>
        </w:tc>
        <w:tc>
          <w:tcPr>
            <w:tcW w:w="1363" w:type="dxa"/>
            <w:noWrap/>
            <w:hideMark/>
          </w:tcPr>
          <w:p w14:paraId="0B39A169" w14:textId="39F883E5"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3CF20100" w14:textId="64915F7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r w:rsidR="00500DEE" w:rsidRPr="00B04312" w14:paraId="08F56289" w14:textId="77777777" w:rsidTr="006F30A7">
        <w:trPr>
          <w:trHeight w:val="290"/>
        </w:trPr>
        <w:tc>
          <w:tcPr>
            <w:tcW w:w="2026" w:type="dxa"/>
            <w:vMerge/>
            <w:noWrap/>
          </w:tcPr>
          <w:p w14:paraId="1BEA3AFA" w14:textId="77777777"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p>
        </w:tc>
        <w:tc>
          <w:tcPr>
            <w:tcW w:w="2511" w:type="dxa"/>
            <w:noWrap/>
            <w:vAlign w:val="center"/>
            <w:hideMark/>
          </w:tcPr>
          <w:p w14:paraId="03E549DD" w14:textId="6871B16C"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R512A</w:t>
            </w:r>
          </w:p>
        </w:tc>
        <w:tc>
          <w:tcPr>
            <w:tcW w:w="1561" w:type="dxa"/>
            <w:noWrap/>
            <w:hideMark/>
          </w:tcPr>
          <w:p w14:paraId="0E4F49E0" w14:textId="0F1FFBF4" w:rsidR="00500DEE" w:rsidRPr="00B04312" w:rsidRDefault="00500DEE" w:rsidP="00D31BE9">
            <w:pPr>
              <w:jc w:val="right"/>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0,1</w:t>
            </w:r>
            <w:r>
              <w:rPr>
                <w:rFonts w:ascii="Times New Roman" w:eastAsia="Times New Roman" w:hAnsi="Times New Roman" w:cs="Times New Roman"/>
                <w:color w:val="000000"/>
                <w:kern w:val="0"/>
                <w:sz w:val="20"/>
                <w:szCs w:val="20"/>
                <w:lang w:val="pl-PL" w:eastAsia="pl-PL"/>
                <w14:ligatures w14:val="none"/>
              </w:rPr>
              <w:t>960</w:t>
            </w:r>
          </w:p>
        </w:tc>
        <w:tc>
          <w:tcPr>
            <w:tcW w:w="1363" w:type="dxa"/>
            <w:noWrap/>
            <w:hideMark/>
          </w:tcPr>
          <w:p w14:paraId="12D1DEC2" w14:textId="4E48CCD9" w:rsidR="00500DEE" w:rsidRPr="00B04312" w:rsidRDefault="00500DEE" w:rsidP="00500DEE">
            <w:pPr>
              <w:jc w:val="center"/>
              <w:rPr>
                <w:rFonts w:ascii="Times New Roman" w:eastAsia="Times New Roman" w:hAnsi="Times New Roman" w:cs="Times New Roman"/>
                <w:color w:val="000000"/>
                <w:kern w:val="0"/>
                <w:sz w:val="20"/>
                <w:szCs w:val="20"/>
                <w:lang w:val="pl-PL" w:eastAsia="pl-PL"/>
                <w14:ligatures w14:val="none"/>
              </w:rPr>
            </w:pPr>
            <w:r w:rsidRPr="006E6462">
              <w:rPr>
                <w:rFonts w:ascii="Times New Roman" w:eastAsiaTheme="minorEastAsia" w:hAnsi="Times New Roman" w:cs="Times New Roman"/>
                <w:sz w:val="20"/>
                <w:szCs w:val="20"/>
              </w:rPr>
              <w:t>tCO</w:t>
            </w:r>
            <w:r w:rsidRPr="006E6462">
              <w:rPr>
                <w:rFonts w:ascii="Times New Roman" w:eastAsiaTheme="minorEastAsia" w:hAnsi="Times New Roman" w:cs="Times New Roman"/>
                <w:sz w:val="20"/>
                <w:szCs w:val="20"/>
                <w:vertAlign w:val="subscript"/>
              </w:rPr>
              <w:t>2</w:t>
            </w:r>
            <w:r w:rsidRPr="006E6462">
              <w:rPr>
                <w:rFonts w:ascii="Times New Roman" w:eastAsiaTheme="minorEastAsia" w:hAnsi="Times New Roman" w:cs="Times New Roman"/>
                <w:sz w:val="20"/>
                <w:szCs w:val="20"/>
              </w:rPr>
              <w:t>e/kg</w:t>
            </w:r>
          </w:p>
        </w:tc>
        <w:tc>
          <w:tcPr>
            <w:tcW w:w="2482" w:type="dxa"/>
            <w:noWrap/>
            <w:hideMark/>
          </w:tcPr>
          <w:p w14:paraId="185B7DCA" w14:textId="09594E20" w:rsidR="00500DEE" w:rsidRPr="00B04312" w:rsidRDefault="00500DEE" w:rsidP="00500DEE">
            <w:pPr>
              <w:rPr>
                <w:rFonts w:ascii="Times New Roman" w:eastAsia="Times New Roman" w:hAnsi="Times New Roman" w:cs="Times New Roman"/>
                <w:color w:val="000000"/>
                <w:kern w:val="0"/>
                <w:sz w:val="20"/>
                <w:szCs w:val="20"/>
                <w:lang w:val="pl-PL" w:eastAsia="pl-PL"/>
                <w14:ligatures w14:val="none"/>
              </w:rPr>
            </w:pPr>
            <w:r w:rsidRPr="00B04312">
              <w:rPr>
                <w:rFonts w:ascii="Times New Roman" w:eastAsia="Times New Roman" w:hAnsi="Times New Roman" w:cs="Times New Roman"/>
                <w:color w:val="000000"/>
                <w:kern w:val="0"/>
                <w:sz w:val="20"/>
                <w:szCs w:val="20"/>
                <w:lang w:val="pl-PL" w:eastAsia="pl-PL"/>
                <w14:ligatures w14:val="none"/>
              </w:rPr>
              <w:t xml:space="preserve">DEFRA </w:t>
            </w:r>
            <w:r w:rsidR="0066081D" w:rsidRPr="0042655C">
              <w:rPr>
                <w:rFonts w:ascii="Times New Roman" w:eastAsia="Times New Roman" w:hAnsi="Times New Roman" w:cs="Times New Roman"/>
                <w:color w:val="000000"/>
                <w:kern w:val="0"/>
                <w:sz w:val="20"/>
                <w:szCs w:val="20"/>
                <w:lang w:val="pl-PL" w:eastAsia="pl-PL"/>
                <w14:ligatures w14:val="none"/>
              </w:rPr>
              <w:t>2025</w:t>
            </w:r>
          </w:p>
        </w:tc>
      </w:tr>
    </w:tbl>
    <w:p w14:paraId="12900E95" w14:textId="77777777" w:rsidR="00F97A85" w:rsidRPr="00C94650" w:rsidRDefault="00F97A85" w:rsidP="00D46A06">
      <w:pPr>
        <w:spacing w:line="360" w:lineRule="auto"/>
        <w:jc w:val="both"/>
        <w:rPr>
          <w:rFonts w:ascii="Times New Roman" w:hAnsi="Times New Roman" w:cs="Times New Roman"/>
          <w:sz w:val="24"/>
          <w:szCs w:val="24"/>
        </w:rPr>
      </w:pPr>
    </w:p>
    <w:sectPr w:rsidR="00F97A85" w:rsidRPr="00C94650" w:rsidSect="005D39B9">
      <w:footerReference w:type="default" r:id="rId26"/>
      <w:pgSz w:w="12240" w:h="15840"/>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F4C4" w14:textId="77777777" w:rsidR="005B155F" w:rsidRDefault="005B155F" w:rsidP="009545F8">
      <w:pPr>
        <w:spacing w:after="0" w:line="240" w:lineRule="auto"/>
      </w:pPr>
      <w:r>
        <w:separator/>
      </w:r>
    </w:p>
  </w:endnote>
  <w:endnote w:type="continuationSeparator" w:id="0">
    <w:p w14:paraId="5B7E903F" w14:textId="77777777" w:rsidR="005B155F" w:rsidRDefault="005B155F" w:rsidP="009545F8">
      <w:pPr>
        <w:spacing w:after="0" w:line="240" w:lineRule="auto"/>
      </w:pPr>
      <w:r>
        <w:continuationSeparator/>
      </w:r>
    </w:p>
  </w:endnote>
  <w:endnote w:type="continuationNotice" w:id="1">
    <w:p w14:paraId="7A6506CA" w14:textId="77777777" w:rsidR="005B155F" w:rsidRDefault="005B1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65529"/>
      <w:docPartObj>
        <w:docPartGallery w:val="Page Numbers (Bottom of Page)"/>
        <w:docPartUnique/>
      </w:docPartObj>
    </w:sdtPr>
    <w:sdtEndPr>
      <w:rPr>
        <w:noProof/>
      </w:rPr>
    </w:sdtEndPr>
    <w:sdtContent>
      <w:p w14:paraId="1C589042" w14:textId="3EC5FD25" w:rsidR="00D11FC0" w:rsidRDefault="00D11FC0">
        <w:pPr>
          <w:pStyle w:val="Footer"/>
          <w:jc w:val="right"/>
        </w:pPr>
        <w:r>
          <w:rPr>
            <w:lang w:bidi="et-EE"/>
          </w:rPr>
          <w:fldChar w:fldCharType="begin"/>
        </w:r>
        <w:r>
          <w:rPr>
            <w:lang w:bidi="et-EE"/>
          </w:rPr>
          <w:instrText xml:space="preserve"> PAGE   \* MERGEFORMAT </w:instrText>
        </w:r>
        <w:r>
          <w:rPr>
            <w:lang w:bidi="et-EE"/>
          </w:rPr>
          <w:fldChar w:fldCharType="separate"/>
        </w:r>
        <w:r>
          <w:rPr>
            <w:noProof/>
            <w:lang w:bidi="et-EE"/>
          </w:rPr>
          <w:t>2</w:t>
        </w:r>
        <w:r>
          <w:rPr>
            <w:noProof/>
            <w:lang w:bidi="et-EE"/>
          </w:rPr>
          <w:fldChar w:fldCharType="end"/>
        </w:r>
      </w:p>
    </w:sdtContent>
  </w:sdt>
  <w:p w14:paraId="7183F526" w14:textId="77777777" w:rsidR="00D11FC0" w:rsidRDefault="00D11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5083" w14:textId="77777777" w:rsidR="005B155F" w:rsidRDefault="005B155F" w:rsidP="009545F8">
      <w:pPr>
        <w:spacing w:after="0" w:line="240" w:lineRule="auto"/>
      </w:pPr>
      <w:r>
        <w:separator/>
      </w:r>
    </w:p>
  </w:footnote>
  <w:footnote w:type="continuationSeparator" w:id="0">
    <w:p w14:paraId="6F1C42BF" w14:textId="77777777" w:rsidR="005B155F" w:rsidRDefault="005B155F" w:rsidP="009545F8">
      <w:pPr>
        <w:spacing w:after="0" w:line="240" w:lineRule="auto"/>
      </w:pPr>
      <w:r>
        <w:continuationSeparator/>
      </w:r>
    </w:p>
  </w:footnote>
  <w:footnote w:type="continuationNotice" w:id="1">
    <w:p w14:paraId="7B145239" w14:textId="77777777" w:rsidR="005B155F" w:rsidRDefault="005B155F">
      <w:pPr>
        <w:spacing w:after="0" w:line="240" w:lineRule="auto"/>
      </w:pPr>
    </w:p>
  </w:footnote>
  <w:footnote w:id="2">
    <w:p w14:paraId="19F35475" w14:textId="25BD3F5C" w:rsidR="00F164E3" w:rsidRPr="00537597" w:rsidRDefault="00F164E3" w:rsidP="00F164E3">
      <w:pPr>
        <w:pStyle w:val="FootnoteText"/>
      </w:pPr>
      <w:r>
        <w:rPr>
          <w:rStyle w:val="FootnoteReference"/>
          <w:lang w:bidi="et-EE"/>
        </w:rPr>
        <w:footnoteRef/>
      </w:r>
      <w:r w:rsidRPr="00537597">
        <w:rPr>
          <w:lang w:bidi="et-EE"/>
        </w:rPr>
        <w:t xml:space="preserve"> </w:t>
      </w:r>
      <w:hyperlink r:id="rId1" w:history="1">
        <w:r w:rsidRPr="00537597">
          <w:rPr>
            <w:rStyle w:val="Hyperlink"/>
            <w:lang w:bidi="et-EE"/>
          </w:rPr>
          <w:t>https://ghgprotocol.org/sites/default/files/standards/ghg-protocol-revised.pdf</w:t>
        </w:r>
      </w:hyperlink>
      <w:r w:rsidRPr="00537597">
        <w:rPr>
          <w:lang w:bidi="et-EE"/>
        </w:rPr>
        <w:t xml:space="preserve"> (lk 25)</w:t>
      </w:r>
    </w:p>
  </w:footnote>
  <w:footnote w:id="3">
    <w:p w14:paraId="4497D454" w14:textId="660C6DD5" w:rsidR="00E12283" w:rsidRDefault="00E12283" w:rsidP="00E12283">
      <w:pPr>
        <w:pStyle w:val="FootnoteText"/>
      </w:pPr>
      <w:r>
        <w:rPr>
          <w:rStyle w:val="FootnoteReference"/>
        </w:rPr>
        <w:footnoteRef/>
      </w:r>
      <w:r>
        <w:t xml:space="preserve"> </w:t>
      </w:r>
      <w:hyperlink r:id="rId2" w:history="1">
        <w:r w:rsidRPr="00FD33FF">
          <w:rPr>
            <w:rStyle w:val="Hyperlink"/>
            <w:lang w:val="nl-NL"/>
          </w:rPr>
          <w:t>https://ghgprotocol.org/sites/default/files/standards/ghg-protocol-revised.pdf</w:t>
        </w:r>
      </w:hyperlink>
      <w:r w:rsidRPr="00FD33FF">
        <w:rPr>
          <w:lang w:val="nl-NL"/>
        </w:rPr>
        <w:t xml:space="preserve"> (</w:t>
      </w:r>
      <w:r>
        <w:rPr>
          <w:lang w:val="nl-NL"/>
        </w:rPr>
        <w:t>lk 88</w:t>
      </w:r>
      <w:r w:rsidRPr="00FD33FF">
        <w:rPr>
          <w:lang w:val="nl-NL"/>
        </w:rPr>
        <w:t>)</w:t>
      </w:r>
    </w:p>
  </w:footnote>
  <w:footnote w:id="4">
    <w:p w14:paraId="7EADD454" w14:textId="6C8EEED5" w:rsidR="00F51EF2" w:rsidRDefault="00F51EF2">
      <w:pPr>
        <w:pStyle w:val="FootnoteText"/>
      </w:pPr>
      <w:r>
        <w:rPr>
          <w:rStyle w:val="FootnoteReference"/>
          <w:lang w:bidi="et-EE"/>
        </w:rPr>
        <w:footnoteRef/>
      </w:r>
      <w:r w:rsidRPr="00912EA2">
        <w:rPr>
          <w:rFonts w:ascii="Times New Roman" w:eastAsia="Times New Roman" w:hAnsi="Times New Roman" w:cs="Times New Roman"/>
          <w:lang w:bidi="et-EE"/>
        </w:rPr>
        <w:t xml:space="preserve"> </w:t>
      </w:r>
      <w:r w:rsidRPr="00302972">
        <w:rPr>
          <w:rFonts w:ascii="Times New Roman" w:eastAsia="Times New Roman" w:hAnsi="Times New Roman" w:cs="Times New Roman"/>
          <w:sz w:val="16"/>
          <w:szCs w:val="16"/>
          <w:lang w:bidi="et-EE"/>
        </w:rPr>
        <w:t xml:space="preserve">Läti riiklike andmekogude aruanne, CRT tabelid: </w:t>
      </w:r>
      <w:hyperlink r:id="rId3" w:history="1">
        <w:r w:rsidRPr="00302972">
          <w:rPr>
            <w:rStyle w:val="Hyperlink"/>
            <w:rFonts w:ascii="Times New Roman" w:hAnsi="Times New Roman" w:cs="Times New Roman"/>
            <w:sz w:val="16"/>
            <w:szCs w:val="16"/>
          </w:rPr>
          <w:t>https://unfccc.int/ghg-inventories-annex-i-parties/2024</w:t>
        </w:r>
      </w:hyperlink>
      <w:r>
        <w:t xml:space="preserve">, </w:t>
      </w:r>
      <w:r w:rsidRPr="005460A5">
        <w:rPr>
          <w:rFonts w:ascii="Times New Roman" w:hAnsi="Times New Roman" w:cs="Times New Roman"/>
          <w:sz w:val="16"/>
          <w:szCs w:val="16"/>
        </w:rPr>
        <w:t>2022 V</w:t>
      </w:r>
      <w:r>
        <w:rPr>
          <w:rFonts w:ascii="Times New Roman" w:hAnsi="Times New Roman" w:cs="Times New Roman"/>
          <w:sz w:val="16"/>
          <w:szCs w:val="16"/>
        </w:rPr>
        <w:t>0</w:t>
      </w:r>
      <w:r w:rsidRPr="005460A5">
        <w:rPr>
          <w:rFonts w:ascii="Times New Roman" w:hAnsi="Times New Roman" w:cs="Times New Roman"/>
          <w:sz w:val="16"/>
          <w:szCs w:val="16"/>
        </w:rPr>
        <w:t>.</w:t>
      </w:r>
      <w:r>
        <w:rPr>
          <w:rFonts w:ascii="Times New Roman" w:hAnsi="Times New Roman" w:cs="Times New Roman"/>
          <w:sz w:val="16"/>
          <w:szCs w:val="16"/>
        </w:rPr>
        <w:t>1-20241212</w:t>
      </w:r>
      <w:r w:rsidRPr="005460A5">
        <w:rPr>
          <w:rFonts w:ascii="Times New Roman" w:hAnsi="Times New Roman" w:cs="Times New Roman"/>
          <w:sz w:val="12"/>
          <w:szCs w:val="12"/>
        </w:rPr>
        <w:t xml:space="preserve"> </w:t>
      </w:r>
      <w:r>
        <w:rPr>
          <w:rFonts w:ascii="Times New Roman" w:hAnsi="Times New Roman" w:cs="Times New Roman"/>
          <w:sz w:val="16"/>
          <w:szCs w:val="16"/>
        </w:rPr>
        <w:t xml:space="preserve"> </w:t>
      </w:r>
    </w:p>
  </w:footnote>
  <w:footnote w:id="5">
    <w:p w14:paraId="31975678" w14:textId="65F97D10" w:rsidR="00F51EF2" w:rsidRPr="00302972" w:rsidRDefault="00F51EF2">
      <w:pPr>
        <w:pStyle w:val="FootnoteText"/>
        <w:rPr>
          <w:rFonts w:ascii="Times New Roman" w:hAnsi="Times New Roman" w:cs="Times New Roman"/>
        </w:rPr>
      </w:pPr>
      <w:r>
        <w:rPr>
          <w:rStyle w:val="FootnoteReference"/>
          <w:lang w:bidi="et-EE"/>
        </w:rPr>
        <w:footnoteRef/>
      </w:r>
      <w:r w:rsidRPr="00912EA2">
        <w:rPr>
          <w:rFonts w:ascii="Times New Roman" w:eastAsia="Times New Roman" w:hAnsi="Times New Roman" w:cs="Times New Roman"/>
          <w:lang w:bidi="et-EE"/>
        </w:rPr>
        <w:t xml:space="preserve"> </w:t>
      </w:r>
      <w:r w:rsidRPr="00302972">
        <w:rPr>
          <w:rFonts w:ascii="Times New Roman" w:eastAsia="Times New Roman" w:hAnsi="Times New Roman" w:cs="Times New Roman"/>
          <w:sz w:val="16"/>
          <w:szCs w:val="16"/>
          <w:lang w:bidi="et-EE"/>
        </w:rPr>
        <w:t xml:space="preserve">Leedu riiklike andmekogude aruanne, CRT tabelid: </w:t>
      </w:r>
      <w:hyperlink r:id="rId4" w:history="1">
        <w:r w:rsidRPr="00302972">
          <w:rPr>
            <w:rStyle w:val="Hyperlink"/>
            <w:rFonts w:ascii="Times New Roman" w:hAnsi="Times New Roman" w:cs="Times New Roman"/>
            <w:sz w:val="16"/>
            <w:szCs w:val="16"/>
          </w:rPr>
          <w:t>https://unfccc.int/ghg-inventories-annex-i-parties/2024</w:t>
        </w:r>
      </w:hyperlink>
      <w:r>
        <w:t>,</w:t>
      </w:r>
      <w:r>
        <w:rPr>
          <w:rFonts w:ascii="Times New Roman" w:hAnsi="Times New Roman" w:cs="Times New Roman"/>
          <w:sz w:val="16"/>
          <w:szCs w:val="16"/>
        </w:rPr>
        <w:t xml:space="preserve"> </w:t>
      </w:r>
      <w:r w:rsidRPr="005460A5">
        <w:rPr>
          <w:rFonts w:ascii="Times New Roman" w:hAnsi="Times New Roman" w:cs="Times New Roman"/>
          <w:sz w:val="16"/>
          <w:szCs w:val="16"/>
        </w:rPr>
        <w:t>2022 V</w:t>
      </w:r>
      <w:r>
        <w:rPr>
          <w:rFonts w:ascii="Times New Roman" w:hAnsi="Times New Roman" w:cs="Times New Roman"/>
          <w:sz w:val="16"/>
          <w:szCs w:val="16"/>
        </w:rPr>
        <w:t>0</w:t>
      </w:r>
      <w:r w:rsidRPr="005460A5">
        <w:rPr>
          <w:rFonts w:ascii="Times New Roman" w:hAnsi="Times New Roman" w:cs="Times New Roman"/>
          <w:sz w:val="16"/>
          <w:szCs w:val="16"/>
        </w:rPr>
        <w:t>.</w:t>
      </w:r>
      <w:r>
        <w:rPr>
          <w:rFonts w:ascii="Times New Roman" w:hAnsi="Times New Roman" w:cs="Times New Roman"/>
          <w:sz w:val="16"/>
          <w:szCs w:val="16"/>
        </w:rPr>
        <w:t>4-20241217</w:t>
      </w:r>
    </w:p>
  </w:footnote>
  <w:footnote w:id="6">
    <w:p w14:paraId="6F6E21C8" w14:textId="2677380E" w:rsidR="00F51EF2" w:rsidRDefault="00F51EF2">
      <w:pPr>
        <w:pStyle w:val="FootnoteText"/>
      </w:pPr>
      <w:r w:rsidRPr="00302972">
        <w:rPr>
          <w:rStyle w:val="FootnoteReference"/>
          <w:rFonts w:ascii="Times New Roman" w:hAnsi="Times New Roman" w:cs="Times New Roman"/>
          <w:lang w:bidi="et-EE"/>
        </w:rPr>
        <w:footnoteRef/>
      </w:r>
      <w:r w:rsidRPr="00302972">
        <w:rPr>
          <w:rFonts w:ascii="Times New Roman" w:eastAsia="Times New Roman" w:hAnsi="Times New Roman" w:cs="Times New Roman"/>
          <w:lang w:bidi="et-EE"/>
        </w:rPr>
        <w:t xml:space="preserve"> </w:t>
      </w:r>
      <w:r w:rsidRPr="00302972">
        <w:rPr>
          <w:rFonts w:ascii="Times New Roman" w:eastAsia="Times New Roman" w:hAnsi="Times New Roman" w:cs="Times New Roman"/>
          <w:sz w:val="16"/>
          <w:szCs w:val="16"/>
          <w:lang w:bidi="et-EE"/>
        </w:rPr>
        <w:t xml:space="preserve">Eesti riiklike andmekogude aruanne, CRT tabelid: </w:t>
      </w:r>
      <w:hyperlink r:id="rId5" w:history="1">
        <w:r w:rsidRPr="00302972">
          <w:rPr>
            <w:rStyle w:val="Hyperlink"/>
            <w:rFonts w:ascii="Times New Roman" w:hAnsi="Times New Roman" w:cs="Times New Roman"/>
            <w:sz w:val="16"/>
            <w:szCs w:val="16"/>
          </w:rPr>
          <w:t>https://unfccc.int/ghg-inventories-annex-i-parties/2024</w:t>
        </w:r>
      </w:hyperlink>
      <w:r>
        <w:t>,</w:t>
      </w:r>
      <w:r>
        <w:rPr>
          <w:rFonts w:ascii="Times New Roman" w:hAnsi="Times New Roman" w:cs="Times New Roman"/>
          <w:sz w:val="16"/>
          <w:szCs w:val="16"/>
        </w:rPr>
        <w:t xml:space="preserve"> </w:t>
      </w:r>
      <w:r w:rsidRPr="005460A5">
        <w:rPr>
          <w:rFonts w:ascii="Times New Roman" w:hAnsi="Times New Roman" w:cs="Times New Roman"/>
          <w:sz w:val="16"/>
          <w:szCs w:val="16"/>
        </w:rPr>
        <w:t>2022 V1.0</w:t>
      </w:r>
      <w:r>
        <w:rPr>
          <w:rFonts w:ascii="Times New Roman" w:hAnsi="Times New Roman" w:cs="Times New Roman"/>
          <w:sz w:val="16"/>
          <w:szCs w:val="16"/>
        </w:rPr>
        <w:t>-20241220</w:t>
      </w:r>
    </w:p>
  </w:footnote>
  <w:footnote w:id="7">
    <w:p w14:paraId="348D61C9" w14:textId="7BF3167F" w:rsidR="00F51EF2" w:rsidRPr="00302972" w:rsidRDefault="00F51EF2" w:rsidP="00592386">
      <w:pPr>
        <w:pStyle w:val="FootnoteText"/>
        <w:rPr>
          <w:rFonts w:ascii="Times New Roman" w:hAnsi="Times New Roman" w:cs="Times New Roman"/>
          <w:sz w:val="16"/>
          <w:szCs w:val="16"/>
          <w:lang w:val="lt-LT"/>
        </w:rPr>
      </w:pPr>
      <w:r>
        <w:rPr>
          <w:rStyle w:val="FootnoteReference"/>
          <w:lang w:bidi="et-EE"/>
        </w:rPr>
        <w:footnoteRef/>
      </w:r>
      <w:r w:rsidRPr="00912EA2">
        <w:rPr>
          <w:rFonts w:ascii="Times New Roman" w:eastAsia="Times New Roman" w:hAnsi="Times New Roman" w:cs="Times New Roman"/>
          <w:lang w:bidi="et-EE"/>
        </w:rPr>
        <w:t xml:space="preserve"> </w:t>
      </w:r>
      <w:r w:rsidRPr="00302972">
        <w:rPr>
          <w:rFonts w:ascii="Times New Roman" w:eastAsia="Times New Roman" w:hAnsi="Times New Roman" w:cs="Times New Roman"/>
          <w:sz w:val="16"/>
          <w:szCs w:val="16"/>
          <w:lang w:bidi="et-EE"/>
        </w:rPr>
        <w:t xml:space="preserve">Eesti riiklike andmekogude aruanne, CRT tabelid: </w:t>
      </w:r>
      <w:hyperlink r:id="rId6" w:history="1">
        <w:r w:rsidRPr="00302972">
          <w:rPr>
            <w:rStyle w:val="Hyperlink"/>
            <w:rFonts w:ascii="Times New Roman" w:hAnsi="Times New Roman" w:cs="Times New Roman"/>
            <w:sz w:val="16"/>
            <w:szCs w:val="16"/>
          </w:rPr>
          <w:t>https://unfccc.int/ghg-inventories-annex-i-parties/2024</w:t>
        </w:r>
      </w:hyperlink>
      <w:r>
        <w:t xml:space="preserve">, </w:t>
      </w:r>
      <w:r w:rsidRPr="005460A5">
        <w:rPr>
          <w:rFonts w:ascii="Times New Roman" w:hAnsi="Times New Roman" w:cs="Times New Roman"/>
          <w:sz w:val="16"/>
          <w:szCs w:val="16"/>
        </w:rPr>
        <w:t>2022 V1.0</w:t>
      </w:r>
      <w:r>
        <w:rPr>
          <w:rFonts w:ascii="Times New Roman" w:hAnsi="Times New Roman" w:cs="Times New Roman"/>
          <w:sz w:val="16"/>
          <w:szCs w:val="16"/>
        </w:rPr>
        <w:t>-20241220</w:t>
      </w:r>
    </w:p>
  </w:footnote>
  <w:footnote w:id="8">
    <w:p w14:paraId="174516EA" w14:textId="4B0FF2AA" w:rsidR="00F51EF2" w:rsidRPr="00302972" w:rsidRDefault="00F51EF2" w:rsidP="00592386">
      <w:pPr>
        <w:pStyle w:val="FootnoteText"/>
        <w:rPr>
          <w:rFonts w:ascii="Times New Roman" w:hAnsi="Times New Roman" w:cs="Times New Roman"/>
          <w:sz w:val="16"/>
          <w:szCs w:val="16"/>
          <w:lang w:val="lt-LT"/>
        </w:rPr>
      </w:pPr>
      <w:r w:rsidRPr="00302972">
        <w:rPr>
          <w:rStyle w:val="FootnoteReference"/>
          <w:rFonts w:ascii="Times New Roman" w:hAnsi="Times New Roman" w:cs="Times New Roman"/>
          <w:sz w:val="16"/>
          <w:szCs w:val="16"/>
          <w:lang w:bidi="et-EE"/>
        </w:rPr>
        <w:footnoteRef/>
      </w:r>
      <w:r w:rsidRPr="00302972">
        <w:rPr>
          <w:rFonts w:ascii="Times New Roman" w:eastAsia="Times New Roman" w:hAnsi="Times New Roman" w:cs="Times New Roman"/>
          <w:sz w:val="16"/>
          <w:szCs w:val="16"/>
          <w:lang w:bidi="et-EE"/>
        </w:rPr>
        <w:t xml:space="preserve"> </w:t>
      </w:r>
      <w:r w:rsidRPr="00302972">
        <w:rPr>
          <w:rFonts w:ascii="Times New Roman" w:eastAsia="Times New Roman" w:hAnsi="Times New Roman" w:cs="Times New Roman"/>
          <w:sz w:val="16"/>
          <w:szCs w:val="16"/>
          <w:lang w:bidi="et-EE"/>
        </w:rPr>
        <w:t xml:space="preserve">Läti riiklike andmekogude aruanne, CRT tabelid: </w:t>
      </w:r>
      <w:hyperlink r:id="rId7" w:history="1">
        <w:r w:rsidRPr="00302972">
          <w:rPr>
            <w:rStyle w:val="Hyperlink"/>
            <w:rFonts w:ascii="Times New Roman" w:hAnsi="Times New Roman" w:cs="Times New Roman"/>
            <w:sz w:val="16"/>
            <w:szCs w:val="16"/>
          </w:rPr>
          <w:t>https://unfccc.int/ghg-inventories-annex-i-parties/2024</w:t>
        </w:r>
      </w:hyperlink>
      <w:r>
        <w:t xml:space="preserve">, </w:t>
      </w:r>
      <w:r w:rsidRPr="005460A5">
        <w:rPr>
          <w:rFonts w:ascii="Times New Roman" w:hAnsi="Times New Roman" w:cs="Times New Roman"/>
          <w:sz w:val="16"/>
          <w:szCs w:val="16"/>
        </w:rPr>
        <w:t>2022 V0.1</w:t>
      </w:r>
      <w:r>
        <w:rPr>
          <w:rFonts w:ascii="Times New Roman" w:hAnsi="Times New Roman" w:cs="Times New Roman"/>
          <w:sz w:val="16"/>
          <w:szCs w:val="16"/>
        </w:rPr>
        <w:t>-20241212</w:t>
      </w:r>
    </w:p>
  </w:footnote>
  <w:footnote w:id="9">
    <w:p w14:paraId="22EE3E87" w14:textId="5B3F41DD" w:rsidR="00F51EF2" w:rsidRPr="00302972" w:rsidRDefault="00F51EF2" w:rsidP="009D7D34">
      <w:pPr>
        <w:pStyle w:val="FootnoteText"/>
        <w:rPr>
          <w:rFonts w:ascii="Times New Roman" w:hAnsi="Times New Roman" w:cs="Times New Roman"/>
          <w:sz w:val="16"/>
          <w:szCs w:val="16"/>
          <w:lang w:val="lt-LT"/>
        </w:rPr>
      </w:pPr>
      <w:r w:rsidRPr="00302972">
        <w:rPr>
          <w:rStyle w:val="FootnoteReference"/>
          <w:rFonts w:ascii="Times New Roman" w:hAnsi="Times New Roman" w:cs="Times New Roman"/>
          <w:sz w:val="16"/>
          <w:szCs w:val="16"/>
          <w:lang w:bidi="et-EE"/>
        </w:rPr>
        <w:footnoteRef/>
      </w:r>
      <w:r w:rsidRPr="00302972">
        <w:rPr>
          <w:rFonts w:ascii="Times New Roman" w:eastAsia="Times New Roman" w:hAnsi="Times New Roman" w:cs="Times New Roman"/>
          <w:sz w:val="16"/>
          <w:szCs w:val="16"/>
          <w:lang w:bidi="et-EE"/>
        </w:rPr>
        <w:t xml:space="preserve"> </w:t>
      </w:r>
      <w:r w:rsidRPr="00302972">
        <w:rPr>
          <w:rFonts w:ascii="Times New Roman" w:eastAsia="Times New Roman" w:hAnsi="Times New Roman" w:cs="Times New Roman"/>
          <w:sz w:val="16"/>
          <w:szCs w:val="16"/>
          <w:lang w:bidi="et-EE"/>
        </w:rPr>
        <w:t xml:space="preserve">Leedu riiklike andmekogude aruanne, CRT tabelid: </w:t>
      </w:r>
      <w:hyperlink r:id="rId8" w:history="1">
        <w:r w:rsidRPr="003A7125">
          <w:rPr>
            <w:rStyle w:val="Hyperlink"/>
            <w:rFonts w:ascii="Times New Roman" w:hAnsi="Times New Roman" w:cs="Times New Roman"/>
            <w:sz w:val="16"/>
            <w:szCs w:val="16"/>
          </w:rPr>
          <w:t>https://unfccc.int/ghg-inventories-annex-i-parties/2024</w:t>
        </w:r>
      </w:hyperlink>
      <w:r w:rsidRPr="005460A5">
        <w:rPr>
          <w:rFonts w:ascii="Times New Roman" w:hAnsi="Times New Roman" w:cs="Times New Roman"/>
          <w:sz w:val="16"/>
          <w:szCs w:val="16"/>
        </w:rPr>
        <w:t>, 2022 V0.4</w:t>
      </w:r>
      <w:r>
        <w:rPr>
          <w:rFonts w:ascii="Times New Roman" w:hAnsi="Times New Roman" w:cs="Times New Roman"/>
          <w:sz w:val="16"/>
          <w:szCs w:val="16"/>
        </w:rPr>
        <w:t>-20241217</w:t>
      </w:r>
    </w:p>
  </w:footnote>
  <w:footnote w:id="10">
    <w:p w14:paraId="5E2313D9" w14:textId="269FE471" w:rsidR="00C31C0A" w:rsidRPr="00C31C0A" w:rsidRDefault="00C31C0A">
      <w:pPr>
        <w:pStyle w:val="FootnoteText"/>
        <w:rPr>
          <w:rFonts w:ascii="Times New Roman" w:hAnsi="Times New Roman" w:cs="Times New Roman"/>
          <w:sz w:val="16"/>
          <w:szCs w:val="16"/>
        </w:rPr>
      </w:pPr>
      <w:r w:rsidRPr="00C31C0A">
        <w:rPr>
          <w:rStyle w:val="FootnoteReference"/>
          <w:rFonts w:ascii="Times New Roman" w:hAnsi="Times New Roman" w:cs="Times New Roman"/>
          <w:sz w:val="16"/>
          <w:szCs w:val="16"/>
        </w:rPr>
        <w:footnoteRef/>
      </w:r>
      <w:r w:rsidRPr="00C31C0A">
        <w:rPr>
          <w:rFonts w:ascii="Times New Roman" w:hAnsi="Times New Roman" w:cs="Times New Roman"/>
          <w:sz w:val="16"/>
          <w:szCs w:val="16"/>
        </w:rPr>
        <w:t xml:space="preserve"> </w:t>
      </w:r>
      <w:hyperlink r:id="rId9" w:history="1">
        <w:r w:rsidR="005B60ED" w:rsidRPr="005B60ED">
          <w:rPr>
            <w:rStyle w:val="Hyperlink"/>
            <w:rFonts w:ascii="Times New Roman" w:hAnsi="Times New Roman" w:cs="Times New Roman"/>
            <w:sz w:val="14"/>
            <w:szCs w:val="14"/>
          </w:rPr>
          <w:t>https://www.aib-net.org/sites/default/files/assets/facts/residual-mix/2024/2024_Final%20_Residual%20mix%20calculation%20results_30052025.pdf</w:t>
        </w:r>
      </w:hyperlink>
      <w:r w:rsidR="005B60ED" w:rsidRPr="005B60ED">
        <w:rPr>
          <w:sz w:val="14"/>
          <w:szCs w:val="14"/>
        </w:rPr>
        <w:t xml:space="preserve">    </w:t>
      </w:r>
      <w:r w:rsidRPr="005B60ED">
        <w:rPr>
          <w:rFonts w:ascii="Times New Roman" w:hAnsi="Times New Roman" w:cs="Times New Roman"/>
          <w:sz w:val="10"/>
          <w:szCs w:val="10"/>
        </w:rPr>
        <w:t xml:space="preserve"> </w:t>
      </w:r>
      <w:r w:rsidRPr="004539CD">
        <w:rPr>
          <w:rFonts w:ascii="Times New Roman" w:hAnsi="Times New Roman" w:cs="Times New Roman"/>
          <w:sz w:val="16"/>
          <w:szCs w:val="16"/>
          <w:lang w:val="nl-NL"/>
        </w:rPr>
        <w:t>(page 7)</w:t>
      </w:r>
      <w:r>
        <w:rPr>
          <w:rFonts w:ascii="Times New Roman" w:hAnsi="Times New Roman" w:cs="Times New Roman"/>
          <w:sz w:val="16"/>
          <w:szCs w:val="16"/>
          <w:lang w:val="nl-NL"/>
        </w:rPr>
        <w:t xml:space="preserve"> [</w:t>
      </w:r>
      <w:r w:rsidR="009E31FD" w:rsidRPr="00D74ACA">
        <w:rPr>
          <w:rFonts w:ascii="Times New Roman" w:hAnsi="Times New Roman" w:cs="Times New Roman"/>
          <w:sz w:val="16"/>
          <w:szCs w:val="16"/>
          <w:lang w:val="nl-NL"/>
        </w:rPr>
        <w:t>202</w:t>
      </w:r>
      <w:r w:rsidR="009E31FD">
        <w:rPr>
          <w:rFonts w:ascii="Times New Roman" w:hAnsi="Times New Roman" w:cs="Times New Roman"/>
          <w:sz w:val="16"/>
          <w:szCs w:val="16"/>
          <w:lang w:val="nl-NL"/>
        </w:rPr>
        <w:t>6</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1</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9</w:t>
      </w:r>
      <w:r>
        <w:rPr>
          <w:rFonts w:ascii="Times New Roman" w:hAnsi="Times New Roman" w:cs="Times New Roman"/>
          <w:sz w:val="16"/>
          <w:szCs w:val="16"/>
          <w:lang w:val="nl-NL"/>
        </w:rPr>
        <w:t>]</w:t>
      </w:r>
    </w:p>
  </w:footnote>
  <w:footnote w:id="11">
    <w:p w14:paraId="4382584C" w14:textId="0BBEBF09" w:rsidR="00F51EF2" w:rsidRPr="004539CD" w:rsidRDefault="00F51EF2">
      <w:pPr>
        <w:pStyle w:val="FootnoteText"/>
        <w:rPr>
          <w:rFonts w:ascii="Times New Roman" w:hAnsi="Times New Roman" w:cs="Times New Roman"/>
          <w:sz w:val="16"/>
          <w:szCs w:val="16"/>
          <w:lang w:val="nl-NL"/>
        </w:rPr>
      </w:pPr>
      <w:r w:rsidRPr="009C387D">
        <w:rPr>
          <w:rStyle w:val="FootnoteReference"/>
          <w:rFonts w:ascii="Times New Roman" w:hAnsi="Times New Roman" w:cs="Times New Roman"/>
          <w:sz w:val="16"/>
          <w:szCs w:val="16"/>
        </w:rPr>
        <w:footnoteRef/>
      </w:r>
      <w:r w:rsidRPr="009C387D">
        <w:rPr>
          <w:rFonts w:ascii="Times New Roman" w:hAnsi="Times New Roman" w:cs="Times New Roman"/>
          <w:sz w:val="16"/>
          <w:szCs w:val="16"/>
          <w:lang w:val="nl-NL"/>
        </w:rPr>
        <w:t xml:space="preserve"> </w:t>
      </w:r>
      <w:hyperlink r:id="rId10" w:history="1">
        <w:r w:rsidRPr="00436A87">
          <w:rPr>
            <w:rStyle w:val="Hyperlink"/>
            <w:rFonts w:ascii="Times New Roman" w:hAnsi="Times New Roman" w:cs="Times New Roman"/>
            <w:sz w:val="16"/>
            <w:szCs w:val="16"/>
            <w:lang w:val="lt-LT"/>
          </w:rPr>
          <w:t>https://www.aib-net.org/sites/default/files/assets/AIB_2023_Residual_Mix_FINALResults.pdf</w:t>
        </w:r>
      </w:hyperlink>
      <w:r w:rsidRPr="00436A87">
        <w:rPr>
          <w:rFonts w:ascii="Times New Roman" w:hAnsi="Times New Roman" w:cs="Times New Roman"/>
          <w:sz w:val="16"/>
          <w:szCs w:val="16"/>
          <w:lang w:val="lt-LT"/>
        </w:rPr>
        <w:t xml:space="preserve"> </w:t>
      </w:r>
      <w:r w:rsidRPr="004539CD">
        <w:rPr>
          <w:rFonts w:ascii="Times New Roman" w:hAnsi="Times New Roman" w:cs="Times New Roman"/>
          <w:sz w:val="16"/>
          <w:szCs w:val="16"/>
          <w:lang w:val="nl-NL"/>
        </w:rPr>
        <w:t>(page 7)</w:t>
      </w:r>
      <w:r>
        <w:rPr>
          <w:rFonts w:ascii="Times New Roman" w:hAnsi="Times New Roman" w:cs="Times New Roman"/>
          <w:sz w:val="16"/>
          <w:szCs w:val="16"/>
          <w:lang w:val="nl-NL"/>
        </w:rPr>
        <w:t xml:space="preserve"> [</w:t>
      </w:r>
      <w:r w:rsidR="009E31FD" w:rsidRPr="00D74ACA">
        <w:rPr>
          <w:rFonts w:ascii="Times New Roman" w:hAnsi="Times New Roman" w:cs="Times New Roman"/>
          <w:sz w:val="16"/>
          <w:szCs w:val="16"/>
          <w:lang w:val="nl-NL"/>
        </w:rPr>
        <w:t>202</w:t>
      </w:r>
      <w:r w:rsidR="009E31FD">
        <w:rPr>
          <w:rFonts w:ascii="Times New Roman" w:hAnsi="Times New Roman" w:cs="Times New Roman"/>
          <w:sz w:val="16"/>
          <w:szCs w:val="16"/>
          <w:lang w:val="nl-NL"/>
        </w:rPr>
        <w:t>6</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1</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9</w:t>
      </w:r>
      <w:r>
        <w:rPr>
          <w:rFonts w:ascii="Times New Roman" w:hAnsi="Times New Roman" w:cs="Times New Roman"/>
          <w:sz w:val="16"/>
          <w:szCs w:val="16"/>
          <w:lang w:val="nl-NL"/>
        </w:rPr>
        <w:t>]</w:t>
      </w:r>
    </w:p>
  </w:footnote>
  <w:footnote w:id="12">
    <w:p w14:paraId="2156B227" w14:textId="46446082" w:rsidR="00F51EF2" w:rsidRPr="009C387D" w:rsidRDefault="00F51EF2">
      <w:pPr>
        <w:pStyle w:val="FootnoteText"/>
        <w:rPr>
          <w:rFonts w:ascii="Times New Roman" w:hAnsi="Times New Roman" w:cs="Times New Roman"/>
          <w:sz w:val="16"/>
          <w:szCs w:val="16"/>
          <w:lang w:val="nl-NL"/>
        </w:rPr>
      </w:pPr>
      <w:r w:rsidRPr="009C387D">
        <w:rPr>
          <w:rStyle w:val="FootnoteReference"/>
          <w:rFonts w:ascii="Times New Roman" w:hAnsi="Times New Roman" w:cs="Times New Roman"/>
          <w:sz w:val="16"/>
          <w:szCs w:val="16"/>
        </w:rPr>
        <w:footnoteRef/>
      </w:r>
      <w:r w:rsidRPr="009C387D">
        <w:rPr>
          <w:rFonts w:ascii="Times New Roman" w:hAnsi="Times New Roman" w:cs="Times New Roman"/>
          <w:sz w:val="16"/>
          <w:szCs w:val="16"/>
          <w:lang w:val="nl-NL"/>
        </w:rPr>
        <w:t xml:space="preserve"> </w:t>
      </w:r>
      <w:hyperlink r:id="rId11">
        <w:r w:rsidRPr="009C387D">
          <w:rPr>
            <w:rStyle w:val="Hyperlink"/>
            <w:rFonts w:ascii="Times New Roman" w:hAnsi="Times New Roman" w:cs="Times New Roman"/>
            <w:sz w:val="16"/>
            <w:szCs w:val="16"/>
            <w:lang w:val="nl-NL"/>
          </w:rPr>
          <w:t>https://www.aib-net.org/sites/dASault/files/assets/facts/residual-mix/2022/AIB_2022_Residual_Mix_Results_inclAnnex.pdf</w:t>
        </w:r>
      </w:hyperlink>
      <w:r w:rsidRPr="009C387D">
        <w:rPr>
          <w:rFonts w:ascii="Times New Roman" w:hAnsi="Times New Roman" w:cs="Times New Roman"/>
          <w:sz w:val="16"/>
          <w:szCs w:val="16"/>
          <w:lang w:val="nl-NL"/>
        </w:rPr>
        <w:t xml:space="preserve"> (page 7)</w:t>
      </w:r>
      <w:r>
        <w:rPr>
          <w:rFonts w:ascii="Times New Roman" w:hAnsi="Times New Roman" w:cs="Times New Roman"/>
          <w:sz w:val="16"/>
          <w:szCs w:val="16"/>
          <w:lang w:val="nl-NL"/>
        </w:rPr>
        <w:t xml:space="preserve"> [</w:t>
      </w:r>
      <w:r w:rsidR="009E31FD" w:rsidRPr="00D74ACA">
        <w:rPr>
          <w:rFonts w:ascii="Times New Roman" w:hAnsi="Times New Roman" w:cs="Times New Roman"/>
          <w:sz w:val="16"/>
          <w:szCs w:val="16"/>
          <w:lang w:val="nl-NL"/>
        </w:rPr>
        <w:t>202</w:t>
      </w:r>
      <w:r w:rsidR="009E31FD">
        <w:rPr>
          <w:rFonts w:ascii="Times New Roman" w:hAnsi="Times New Roman" w:cs="Times New Roman"/>
          <w:sz w:val="16"/>
          <w:szCs w:val="16"/>
          <w:lang w:val="nl-NL"/>
        </w:rPr>
        <w:t>6</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1</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9</w:t>
      </w:r>
      <w:r>
        <w:rPr>
          <w:rFonts w:ascii="Times New Roman" w:hAnsi="Times New Roman" w:cs="Times New Roman"/>
          <w:sz w:val="16"/>
          <w:szCs w:val="16"/>
          <w:lang w:val="nl-NL"/>
        </w:rPr>
        <w:t>]</w:t>
      </w:r>
    </w:p>
  </w:footnote>
  <w:footnote w:id="13">
    <w:p w14:paraId="5F6B89DF" w14:textId="5C58F5C6" w:rsidR="00F51EF2" w:rsidRPr="009C387D" w:rsidRDefault="00F51EF2">
      <w:pPr>
        <w:pStyle w:val="FootnoteText"/>
        <w:rPr>
          <w:rFonts w:ascii="Times New Roman" w:hAnsi="Times New Roman" w:cs="Times New Roman"/>
          <w:sz w:val="16"/>
          <w:szCs w:val="16"/>
          <w:lang w:val="nl-NL"/>
        </w:rPr>
      </w:pPr>
      <w:r w:rsidRPr="009C387D">
        <w:rPr>
          <w:rStyle w:val="FootnoteReference"/>
          <w:rFonts w:ascii="Times New Roman" w:hAnsi="Times New Roman" w:cs="Times New Roman"/>
          <w:sz w:val="16"/>
          <w:szCs w:val="16"/>
        </w:rPr>
        <w:footnoteRef/>
      </w:r>
      <w:r w:rsidRPr="009C387D">
        <w:rPr>
          <w:rFonts w:ascii="Times New Roman" w:hAnsi="Times New Roman" w:cs="Times New Roman"/>
          <w:sz w:val="16"/>
          <w:szCs w:val="16"/>
          <w:lang w:val="nl-NL"/>
        </w:rPr>
        <w:t xml:space="preserve"> </w:t>
      </w:r>
      <w:hyperlink r:id="rId12" w:history="1">
        <w:r w:rsidRPr="009C387D">
          <w:rPr>
            <w:rStyle w:val="Hyperlink"/>
            <w:rFonts w:ascii="Times New Roman" w:hAnsi="Times New Roman" w:cs="Times New Roman"/>
            <w:sz w:val="16"/>
            <w:szCs w:val="16"/>
            <w:lang w:val="nl-NL"/>
          </w:rPr>
          <w:t>https://www.aib-net.org/sites/default/files/assets/facts/residual-mix/2021/AIB_2021_Residual_Mix_Results_1_1.pdf</w:t>
        </w:r>
      </w:hyperlink>
      <w:r w:rsidRPr="009C387D">
        <w:rPr>
          <w:rFonts w:ascii="Times New Roman" w:hAnsi="Times New Roman" w:cs="Times New Roman"/>
          <w:sz w:val="16"/>
          <w:szCs w:val="16"/>
          <w:lang w:val="nl-NL"/>
        </w:rPr>
        <w:t xml:space="preserve"> (page 6)</w:t>
      </w:r>
      <w:r>
        <w:rPr>
          <w:rFonts w:ascii="Times New Roman" w:hAnsi="Times New Roman" w:cs="Times New Roman"/>
          <w:sz w:val="16"/>
          <w:szCs w:val="16"/>
          <w:lang w:val="nl-NL"/>
        </w:rPr>
        <w:t xml:space="preserve"> [</w:t>
      </w:r>
      <w:r w:rsidR="009E31FD" w:rsidRPr="00D74ACA">
        <w:rPr>
          <w:rFonts w:ascii="Times New Roman" w:hAnsi="Times New Roman" w:cs="Times New Roman"/>
          <w:sz w:val="16"/>
          <w:szCs w:val="16"/>
          <w:lang w:val="nl-NL"/>
        </w:rPr>
        <w:t>202</w:t>
      </w:r>
      <w:r w:rsidR="009E31FD">
        <w:rPr>
          <w:rFonts w:ascii="Times New Roman" w:hAnsi="Times New Roman" w:cs="Times New Roman"/>
          <w:sz w:val="16"/>
          <w:szCs w:val="16"/>
          <w:lang w:val="nl-NL"/>
        </w:rPr>
        <w:t>6</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1</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9</w:t>
      </w:r>
      <w:r>
        <w:rPr>
          <w:rFonts w:ascii="Times New Roman" w:hAnsi="Times New Roman" w:cs="Times New Roman"/>
          <w:sz w:val="16"/>
          <w:szCs w:val="16"/>
          <w:lang w:val="nl-NL"/>
        </w:rPr>
        <w:t>]</w:t>
      </w:r>
    </w:p>
  </w:footnote>
  <w:footnote w:id="14">
    <w:p w14:paraId="7C1E1E52" w14:textId="695D3277" w:rsidR="00F51EF2" w:rsidRPr="009C387D" w:rsidRDefault="00F51EF2">
      <w:pPr>
        <w:pStyle w:val="FootnoteText"/>
        <w:rPr>
          <w:rFonts w:ascii="Times New Roman" w:hAnsi="Times New Roman" w:cs="Times New Roman"/>
          <w:sz w:val="16"/>
          <w:szCs w:val="16"/>
          <w:lang w:val="nl-NL"/>
        </w:rPr>
      </w:pPr>
      <w:r w:rsidRPr="009C387D">
        <w:rPr>
          <w:rStyle w:val="FootnoteReference"/>
          <w:rFonts w:ascii="Times New Roman" w:hAnsi="Times New Roman" w:cs="Times New Roman"/>
          <w:sz w:val="16"/>
          <w:szCs w:val="16"/>
        </w:rPr>
        <w:footnoteRef/>
      </w:r>
      <w:r w:rsidRPr="009C387D">
        <w:rPr>
          <w:rFonts w:ascii="Times New Roman" w:hAnsi="Times New Roman" w:cs="Times New Roman"/>
          <w:sz w:val="16"/>
          <w:szCs w:val="16"/>
          <w:lang w:val="nl-NL"/>
        </w:rPr>
        <w:t xml:space="preserve"> </w:t>
      </w:r>
      <w:hyperlink r:id="rId13" w:history="1">
        <w:r w:rsidRPr="009C387D">
          <w:rPr>
            <w:rStyle w:val="Hyperlink"/>
            <w:rFonts w:ascii="Times New Roman" w:hAnsi="Times New Roman" w:cs="Times New Roman"/>
            <w:sz w:val="16"/>
            <w:szCs w:val="16"/>
            <w:lang w:val="nl-NL"/>
          </w:rPr>
          <w:t>https://www.aib-net.org/sites/default/files/assets/facts/residual-mix/2020/AIB_2020_Residual_Mix_Results.pdf</w:t>
        </w:r>
      </w:hyperlink>
      <w:r w:rsidRPr="009C387D">
        <w:rPr>
          <w:rFonts w:ascii="Times New Roman" w:hAnsi="Times New Roman" w:cs="Times New Roman"/>
          <w:sz w:val="16"/>
          <w:szCs w:val="16"/>
          <w:lang w:val="nl-NL"/>
        </w:rPr>
        <w:t xml:space="preserve"> (page 6)</w:t>
      </w:r>
      <w:r>
        <w:rPr>
          <w:rFonts w:ascii="Times New Roman" w:hAnsi="Times New Roman" w:cs="Times New Roman"/>
          <w:sz w:val="16"/>
          <w:szCs w:val="16"/>
          <w:lang w:val="nl-NL"/>
        </w:rPr>
        <w:t xml:space="preserve"> [</w:t>
      </w:r>
      <w:r w:rsidR="009E31FD" w:rsidRPr="00D74ACA">
        <w:rPr>
          <w:rFonts w:ascii="Times New Roman" w:hAnsi="Times New Roman" w:cs="Times New Roman"/>
          <w:sz w:val="16"/>
          <w:szCs w:val="16"/>
          <w:lang w:val="nl-NL"/>
        </w:rPr>
        <w:t>202</w:t>
      </w:r>
      <w:r w:rsidR="009E31FD">
        <w:rPr>
          <w:rFonts w:ascii="Times New Roman" w:hAnsi="Times New Roman" w:cs="Times New Roman"/>
          <w:sz w:val="16"/>
          <w:szCs w:val="16"/>
          <w:lang w:val="nl-NL"/>
        </w:rPr>
        <w:t>6</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1</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9</w:t>
      </w:r>
      <w:r>
        <w:rPr>
          <w:rFonts w:ascii="Times New Roman" w:hAnsi="Times New Roman" w:cs="Times New Roman"/>
          <w:sz w:val="16"/>
          <w:szCs w:val="16"/>
          <w:lang w:val="nl-NL"/>
        </w:rPr>
        <w:t>]</w:t>
      </w:r>
    </w:p>
  </w:footnote>
  <w:footnote w:id="15">
    <w:p w14:paraId="1BAC9F5D" w14:textId="45678782" w:rsidR="00F51EF2" w:rsidRPr="00302972" w:rsidRDefault="00F51EF2" w:rsidP="00010C8F">
      <w:pPr>
        <w:spacing w:after="0"/>
        <w:rPr>
          <w:rFonts w:ascii="Times New Roman" w:hAnsi="Times New Roman" w:cs="Times New Roman"/>
          <w:sz w:val="16"/>
          <w:szCs w:val="16"/>
          <w:lang w:val="lt-LT"/>
        </w:rPr>
      </w:pPr>
      <w:r w:rsidRPr="00302972">
        <w:rPr>
          <w:rStyle w:val="FootnoteReference"/>
          <w:rFonts w:ascii="Times New Roman" w:eastAsia="Times New Roman" w:hAnsi="Times New Roman" w:cs="Times New Roman"/>
          <w:sz w:val="16"/>
          <w:szCs w:val="16"/>
          <w:lang w:bidi="et-EE"/>
        </w:rPr>
        <w:footnoteRef/>
      </w:r>
      <w:r w:rsidRPr="00302972">
        <w:rPr>
          <w:rFonts w:ascii="Times New Roman" w:eastAsia="Times New Roman" w:hAnsi="Times New Roman" w:cs="Times New Roman"/>
          <w:sz w:val="16"/>
          <w:szCs w:val="16"/>
          <w:lang w:bidi="et-EE"/>
        </w:rPr>
        <w:t xml:space="preserve"> </w:t>
      </w:r>
      <w:hyperlink r:id="rId14" w:history="1">
        <w:r w:rsidRPr="00302972">
          <w:rPr>
            <w:rStyle w:val="Hyperlink"/>
            <w:rFonts w:ascii="Times New Roman" w:hAnsi="Times New Roman" w:cs="Times New Roman"/>
            <w:sz w:val="16"/>
            <w:szCs w:val="16"/>
            <w:lang w:val="lt-LT"/>
          </w:rPr>
          <w:t>Statybos techninis reglamentas STR 2.01.02:2016 Pastatų energetinio naudingumo projektavimas ir sertifikavimas (</w:t>
        </w:r>
        <w:proofErr w:type="spellStart"/>
        <w:r w:rsidRPr="00302972">
          <w:rPr>
            <w:rStyle w:val="Hyperlink"/>
            <w:rFonts w:ascii="Times New Roman" w:hAnsi="Times New Roman" w:cs="Times New Roman"/>
            <w:sz w:val="16"/>
            <w:szCs w:val="16"/>
            <w:lang w:val="lt-LT"/>
          </w:rPr>
          <w:t>Annex</w:t>
        </w:r>
        <w:proofErr w:type="spellEnd"/>
        <w:r w:rsidRPr="00302972">
          <w:rPr>
            <w:rStyle w:val="Hyperlink"/>
            <w:rFonts w:ascii="Times New Roman" w:hAnsi="Times New Roman" w:cs="Times New Roman"/>
            <w:sz w:val="16"/>
            <w:szCs w:val="16"/>
            <w:lang w:val="lt-LT"/>
          </w:rPr>
          <w:t xml:space="preserve"> 2, </w:t>
        </w:r>
        <w:r w:rsidRPr="00302972">
          <w:rPr>
            <w:rStyle w:val="Hyperlink"/>
            <w:rFonts w:ascii="Times New Roman" w:hAnsi="Times New Roman" w:cs="Times New Roman"/>
            <w:sz w:val="16"/>
            <w:szCs w:val="16"/>
          </w:rPr>
          <w:t>2.18</w:t>
        </w:r>
        <w:r w:rsidRPr="00302972">
          <w:rPr>
            <w:rStyle w:val="Hyperlink"/>
            <w:rFonts w:ascii="Times New Roman" w:hAnsi="Times New Roman" w:cs="Times New Roman"/>
            <w:sz w:val="16"/>
            <w:szCs w:val="16"/>
            <w:lang w:val="lt-LT"/>
          </w:rPr>
          <w:t xml:space="preserve"> </w:t>
        </w:r>
        <w:proofErr w:type="spellStart"/>
        <w:r w:rsidRPr="00302972">
          <w:rPr>
            <w:rStyle w:val="Hyperlink"/>
            <w:rFonts w:ascii="Times New Roman" w:hAnsi="Times New Roman" w:cs="Times New Roman"/>
            <w:sz w:val="16"/>
            <w:szCs w:val="16"/>
            <w:lang w:val="lt-LT"/>
          </w:rPr>
          <w:t>table</w:t>
        </w:r>
        <w:proofErr w:type="spellEnd"/>
        <w:r w:rsidRPr="00302972">
          <w:rPr>
            <w:rStyle w:val="Hyperlink"/>
            <w:rFonts w:ascii="Times New Roman" w:hAnsi="Times New Roman" w:cs="Times New Roman"/>
            <w:sz w:val="16"/>
            <w:szCs w:val="16"/>
            <w:lang w:val="lt-LT"/>
          </w:rPr>
          <w:t>)</w:t>
        </w:r>
      </w:hyperlink>
      <w:r>
        <w:t xml:space="preserve"> </w:t>
      </w:r>
      <w:r>
        <w:rPr>
          <w:rFonts w:ascii="Times New Roman" w:hAnsi="Times New Roman" w:cs="Times New Roman"/>
          <w:sz w:val="16"/>
          <w:szCs w:val="16"/>
          <w:lang w:val="nl-NL"/>
        </w:rPr>
        <w:t>[</w:t>
      </w:r>
      <w:r w:rsidR="009E31FD" w:rsidRPr="00D74ACA">
        <w:rPr>
          <w:rFonts w:ascii="Times New Roman" w:hAnsi="Times New Roman" w:cs="Times New Roman"/>
          <w:sz w:val="16"/>
          <w:szCs w:val="16"/>
          <w:lang w:val="nl-NL"/>
        </w:rPr>
        <w:t>202</w:t>
      </w:r>
      <w:r w:rsidR="009E31FD">
        <w:rPr>
          <w:rFonts w:ascii="Times New Roman" w:hAnsi="Times New Roman" w:cs="Times New Roman"/>
          <w:sz w:val="16"/>
          <w:szCs w:val="16"/>
          <w:lang w:val="nl-NL"/>
        </w:rPr>
        <w:t>6</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1</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9</w:t>
      </w:r>
      <w:r>
        <w:rPr>
          <w:rFonts w:ascii="Times New Roman" w:hAnsi="Times New Roman" w:cs="Times New Roman"/>
          <w:sz w:val="16"/>
          <w:szCs w:val="16"/>
          <w:lang w:val="nl-NL"/>
        </w:rPr>
        <w:t>]</w:t>
      </w:r>
    </w:p>
  </w:footnote>
  <w:footnote w:id="16">
    <w:p w14:paraId="4E58BBE1" w14:textId="447915CD" w:rsidR="00553382" w:rsidRPr="00302972" w:rsidRDefault="00553382" w:rsidP="00010C8F">
      <w:pPr>
        <w:pStyle w:val="FootnoteText"/>
        <w:rPr>
          <w:rFonts w:ascii="Times New Roman" w:hAnsi="Times New Roman" w:cs="Times New Roman"/>
          <w:sz w:val="16"/>
          <w:szCs w:val="16"/>
          <w:lang w:val="lt-LT"/>
        </w:rPr>
      </w:pPr>
      <w:r w:rsidRPr="00302972">
        <w:rPr>
          <w:rStyle w:val="FootnoteReference"/>
          <w:rFonts w:ascii="Times New Roman" w:eastAsia="Times New Roman" w:hAnsi="Times New Roman" w:cs="Times New Roman"/>
          <w:sz w:val="16"/>
          <w:szCs w:val="16"/>
          <w:lang w:bidi="et-EE"/>
        </w:rPr>
        <w:footnoteRef/>
      </w:r>
      <w:r w:rsidRPr="00302972">
        <w:rPr>
          <w:rFonts w:ascii="Times New Roman" w:eastAsia="Times New Roman" w:hAnsi="Times New Roman" w:cs="Times New Roman"/>
          <w:sz w:val="16"/>
          <w:szCs w:val="16"/>
          <w:lang w:bidi="et-EE"/>
        </w:rPr>
        <w:t xml:space="preserve"> </w:t>
      </w:r>
      <w:hyperlink r:id="rId15" w:anchor="/emission-factors/inventory-emission-factors/i_heat_EF" w:history="1">
        <w:r w:rsidRPr="00302972">
          <w:rPr>
            <w:rStyle w:val="Hyperlink"/>
            <w:rFonts w:ascii="Times New Roman" w:eastAsia="Times New Roman" w:hAnsi="Times New Roman" w:cs="Times New Roman"/>
            <w:sz w:val="16"/>
            <w:szCs w:val="16"/>
            <w:lang w:bidi="et-EE"/>
          </w:rPr>
          <w:t>https://kasvuhoonegaasid.ee/#/emission-factors/inventory-emission-factors/i_heat_EF</w:t>
        </w:r>
      </w:hyperlink>
      <w:r w:rsidRPr="00302972">
        <w:rPr>
          <w:rFonts w:ascii="Times New Roman" w:eastAsia="Times New Roman" w:hAnsi="Times New Roman" w:cs="Times New Roman"/>
          <w:sz w:val="16"/>
          <w:szCs w:val="16"/>
          <w:lang w:bidi="et-EE"/>
        </w:rPr>
        <w:t xml:space="preserve"> </w:t>
      </w:r>
      <w:r>
        <w:rPr>
          <w:rFonts w:ascii="Times New Roman" w:hAnsi="Times New Roman" w:cs="Times New Roman"/>
          <w:sz w:val="16"/>
          <w:szCs w:val="16"/>
          <w:lang w:val="nl-NL"/>
        </w:rPr>
        <w:t>[</w:t>
      </w:r>
      <w:r w:rsidRPr="00D74ACA">
        <w:rPr>
          <w:rFonts w:ascii="Times New Roman" w:hAnsi="Times New Roman" w:cs="Times New Roman"/>
          <w:sz w:val="16"/>
          <w:szCs w:val="16"/>
          <w:lang w:val="nl-NL"/>
        </w:rPr>
        <w:t>202</w:t>
      </w:r>
      <w:r>
        <w:rPr>
          <w:rFonts w:ascii="Times New Roman" w:hAnsi="Times New Roman" w:cs="Times New Roman"/>
          <w:sz w:val="16"/>
          <w:szCs w:val="16"/>
          <w:lang w:val="nl-NL"/>
        </w:rPr>
        <w:t>6</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1</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9]</w:t>
      </w:r>
    </w:p>
  </w:footnote>
  <w:footnote w:id="17">
    <w:p w14:paraId="02359ED1" w14:textId="5C1EA369" w:rsidR="00553382" w:rsidRPr="00D74ACA" w:rsidRDefault="00553382">
      <w:pPr>
        <w:pStyle w:val="FootnoteText"/>
        <w:rPr>
          <w:rFonts w:ascii="Times New Roman" w:hAnsi="Times New Roman" w:cs="Times New Roman"/>
          <w:sz w:val="16"/>
          <w:szCs w:val="16"/>
          <w:lang w:val="lt-LT"/>
        </w:rPr>
      </w:pPr>
      <w:r w:rsidRPr="00D74ACA">
        <w:rPr>
          <w:rStyle w:val="FootnoteReference"/>
          <w:rFonts w:ascii="Times New Roman" w:eastAsia="Times New Roman" w:hAnsi="Times New Roman" w:cs="Times New Roman"/>
          <w:sz w:val="16"/>
          <w:szCs w:val="16"/>
          <w:lang w:bidi="et-EE"/>
        </w:rPr>
        <w:footnoteRef/>
      </w:r>
      <w:r w:rsidRPr="00D74ACA">
        <w:rPr>
          <w:rFonts w:ascii="Times New Roman" w:eastAsia="Times New Roman" w:hAnsi="Times New Roman" w:cs="Times New Roman"/>
          <w:sz w:val="16"/>
          <w:szCs w:val="16"/>
          <w:lang w:bidi="et-EE"/>
        </w:rPr>
        <w:t xml:space="preserve"> </w:t>
      </w:r>
      <w:hyperlink r:id="rId16" w:history="1">
        <w:r w:rsidRPr="00D74ACA">
          <w:rPr>
            <w:rStyle w:val="Hyperlink"/>
            <w:rFonts w:ascii="Times New Roman" w:eastAsia="Times New Roman" w:hAnsi="Times New Roman" w:cs="Times New Roman"/>
            <w:sz w:val="16"/>
            <w:szCs w:val="16"/>
            <w:lang w:bidi="et-EE"/>
          </w:rPr>
          <w:t>https://www.kem.gov.lv/lv/siltumnicefekta-gazu-emisiju-aprekina-metodika</w:t>
        </w:r>
      </w:hyperlink>
      <w:r w:rsidRPr="00D74ACA">
        <w:rPr>
          <w:rFonts w:ascii="Times New Roman" w:eastAsia="Times New Roman" w:hAnsi="Times New Roman" w:cs="Times New Roman"/>
          <w:sz w:val="16"/>
          <w:szCs w:val="16"/>
          <w:lang w:bidi="et-EE"/>
        </w:rPr>
        <w:t xml:space="preserve"> </w:t>
      </w:r>
      <w:r w:rsidRPr="00D74ACA">
        <w:rPr>
          <w:rFonts w:ascii="Times New Roman" w:hAnsi="Times New Roman" w:cs="Times New Roman"/>
          <w:sz w:val="16"/>
          <w:szCs w:val="16"/>
          <w:lang w:val="nl-NL"/>
        </w:rPr>
        <w:t>[202</w:t>
      </w:r>
      <w:r>
        <w:rPr>
          <w:rFonts w:ascii="Times New Roman" w:hAnsi="Times New Roman" w:cs="Times New Roman"/>
          <w:sz w:val="16"/>
          <w:szCs w:val="16"/>
          <w:lang w:val="nl-NL"/>
        </w:rPr>
        <w:t>6</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1</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9</w:t>
      </w:r>
      <w:r w:rsidRPr="00D74ACA">
        <w:rPr>
          <w:rFonts w:ascii="Times New Roman" w:hAnsi="Times New Roman" w:cs="Times New Roman"/>
          <w:sz w:val="16"/>
          <w:szCs w:val="16"/>
          <w:lang w:val="nl-NL"/>
        </w:rPr>
        <w:t>]</w:t>
      </w:r>
    </w:p>
  </w:footnote>
  <w:footnote w:id="18">
    <w:p w14:paraId="1516B468" w14:textId="54A5A455" w:rsidR="00F51EF2" w:rsidRPr="00D74ACA" w:rsidRDefault="00F51EF2" w:rsidP="000D4ECC">
      <w:pPr>
        <w:spacing w:after="0"/>
        <w:rPr>
          <w:rFonts w:ascii="Times New Roman" w:hAnsi="Times New Roman" w:cs="Times New Roman"/>
          <w:sz w:val="16"/>
          <w:szCs w:val="16"/>
          <w:lang w:val="lt-LT"/>
        </w:rPr>
      </w:pPr>
      <w:r w:rsidRPr="00D74ACA">
        <w:rPr>
          <w:rStyle w:val="FootnoteReference"/>
          <w:rFonts w:ascii="Times New Roman" w:eastAsia="Times New Roman" w:hAnsi="Times New Roman" w:cs="Times New Roman"/>
          <w:sz w:val="16"/>
          <w:szCs w:val="16"/>
          <w:lang w:bidi="et-EE"/>
        </w:rPr>
        <w:footnoteRef/>
      </w:r>
      <w:r w:rsidRPr="00D74ACA">
        <w:rPr>
          <w:rFonts w:ascii="Times New Roman" w:eastAsia="Times New Roman" w:hAnsi="Times New Roman" w:cs="Times New Roman"/>
          <w:sz w:val="16"/>
          <w:szCs w:val="16"/>
          <w:lang w:bidi="et-EE"/>
        </w:rPr>
        <w:t xml:space="preserve"> </w:t>
      </w:r>
      <w:hyperlink r:id="rId17" w:history="1">
        <w:r w:rsidRPr="00D74ACA">
          <w:rPr>
            <w:rStyle w:val="Hyperlink"/>
            <w:rFonts w:ascii="Times New Roman" w:eastAsia="Times New Roman" w:hAnsi="Times New Roman" w:cs="Times New Roman"/>
            <w:sz w:val="16"/>
            <w:szCs w:val="16"/>
            <w:lang w:bidi="et-EE"/>
          </w:rPr>
          <w:t>https://www.e-tar.lt/portal/lt/legalAct/TAR.A2E8B0079BC9/asr</w:t>
        </w:r>
      </w:hyperlink>
      <w:r w:rsidRPr="00D74ACA">
        <w:rPr>
          <w:rFonts w:ascii="Times New Roman" w:hAnsi="Times New Roman" w:cs="Times New Roman"/>
          <w:sz w:val="16"/>
          <w:szCs w:val="16"/>
        </w:rPr>
        <w:t xml:space="preserve"> </w:t>
      </w:r>
      <w:r w:rsidRPr="00D74ACA">
        <w:rPr>
          <w:rFonts w:ascii="Times New Roman" w:hAnsi="Times New Roman" w:cs="Times New Roman"/>
          <w:sz w:val="16"/>
          <w:szCs w:val="16"/>
          <w:lang w:val="nl-NL"/>
        </w:rPr>
        <w:t>[</w:t>
      </w:r>
      <w:r w:rsidR="009E31FD" w:rsidRPr="00D74ACA">
        <w:rPr>
          <w:rFonts w:ascii="Times New Roman" w:hAnsi="Times New Roman" w:cs="Times New Roman"/>
          <w:sz w:val="16"/>
          <w:szCs w:val="16"/>
          <w:lang w:val="nl-NL"/>
        </w:rPr>
        <w:t>202</w:t>
      </w:r>
      <w:r w:rsidR="009E31FD">
        <w:rPr>
          <w:rFonts w:ascii="Times New Roman" w:hAnsi="Times New Roman" w:cs="Times New Roman"/>
          <w:sz w:val="16"/>
          <w:szCs w:val="16"/>
          <w:lang w:val="nl-NL"/>
        </w:rPr>
        <w:t>6</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1</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9</w:t>
      </w:r>
      <w:r w:rsidRPr="00D74ACA">
        <w:rPr>
          <w:rFonts w:ascii="Times New Roman" w:hAnsi="Times New Roman" w:cs="Times New Roman"/>
          <w:sz w:val="16"/>
          <w:szCs w:val="16"/>
          <w:lang w:val="nl-NL"/>
        </w:rPr>
        <w:t>]</w:t>
      </w:r>
    </w:p>
  </w:footnote>
  <w:footnote w:id="19">
    <w:p w14:paraId="0C49DFC6" w14:textId="7C8E4E82" w:rsidR="00553382" w:rsidRPr="00D74ACA" w:rsidRDefault="00553382" w:rsidP="000D4ECC">
      <w:pPr>
        <w:pStyle w:val="FootnoteText"/>
        <w:rPr>
          <w:rFonts w:ascii="Times New Roman" w:hAnsi="Times New Roman" w:cs="Times New Roman"/>
          <w:sz w:val="16"/>
          <w:szCs w:val="16"/>
          <w:lang w:val="lt-LT"/>
        </w:rPr>
      </w:pPr>
      <w:r w:rsidRPr="00D74ACA">
        <w:rPr>
          <w:rStyle w:val="FootnoteReference"/>
          <w:rFonts w:ascii="Times New Roman" w:eastAsia="Times New Roman" w:hAnsi="Times New Roman" w:cs="Times New Roman"/>
          <w:sz w:val="16"/>
          <w:szCs w:val="16"/>
          <w:lang w:bidi="et-EE"/>
        </w:rPr>
        <w:footnoteRef/>
      </w:r>
      <w:r w:rsidRPr="00D74ACA">
        <w:rPr>
          <w:rFonts w:ascii="Times New Roman" w:eastAsia="Times New Roman" w:hAnsi="Times New Roman" w:cs="Times New Roman"/>
          <w:sz w:val="16"/>
          <w:szCs w:val="16"/>
          <w:lang w:bidi="et-EE"/>
        </w:rPr>
        <w:t xml:space="preserve"> </w:t>
      </w:r>
      <w:hyperlink r:id="rId18" w:anchor="/emission-factors/inventory-emission-factors/i_heat_EF" w:history="1">
        <w:r w:rsidRPr="00D74ACA">
          <w:rPr>
            <w:rStyle w:val="Hyperlink"/>
            <w:rFonts w:ascii="Times New Roman" w:eastAsia="Times New Roman" w:hAnsi="Times New Roman" w:cs="Times New Roman"/>
            <w:sz w:val="16"/>
            <w:szCs w:val="16"/>
            <w:lang w:bidi="et-EE"/>
          </w:rPr>
          <w:t>https://kasvuhoonegaasid.ee/#/emission-factors/inventory-emission-factors/i_heat_EF</w:t>
        </w:r>
      </w:hyperlink>
      <w:r w:rsidRPr="00D74ACA">
        <w:rPr>
          <w:rFonts w:ascii="Times New Roman" w:eastAsia="Times New Roman" w:hAnsi="Times New Roman" w:cs="Times New Roman"/>
          <w:sz w:val="16"/>
          <w:szCs w:val="16"/>
          <w:lang w:bidi="et-EE"/>
        </w:rPr>
        <w:t xml:space="preserve"> </w:t>
      </w:r>
      <w:r w:rsidRPr="00D74ACA">
        <w:rPr>
          <w:rFonts w:ascii="Times New Roman" w:hAnsi="Times New Roman" w:cs="Times New Roman"/>
          <w:sz w:val="16"/>
          <w:szCs w:val="16"/>
          <w:lang w:val="nl-NL"/>
        </w:rPr>
        <w:t>[202</w:t>
      </w:r>
      <w:r>
        <w:rPr>
          <w:rFonts w:ascii="Times New Roman" w:hAnsi="Times New Roman" w:cs="Times New Roman"/>
          <w:sz w:val="16"/>
          <w:szCs w:val="16"/>
          <w:lang w:val="nl-NL"/>
        </w:rPr>
        <w:t>6</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1</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9</w:t>
      </w:r>
      <w:r w:rsidRPr="00D74ACA">
        <w:rPr>
          <w:rFonts w:ascii="Times New Roman" w:hAnsi="Times New Roman" w:cs="Times New Roman"/>
          <w:sz w:val="16"/>
          <w:szCs w:val="16"/>
          <w:lang w:val="nl-NL"/>
        </w:rPr>
        <w:t>]</w:t>
      </w:r>
    </w:p>
  </w:footnote>
  <w:footnote w:id="20">
    <w:p w14:paraId="3724BD33" w14:textId="0AF8FEFF" w:rsidR="00553382" w:rsidRPr="00D74ACA" w:rsidRDefault="00553382" w:rsidP="000D4ECC">
      <w:pPr>
        <w:pStyle w:val="FootnoteText"/>
        <w:rPr>
          <w:rFonts w:ascii="Times New Roman" w:hAnsi="Times New Roman" w:cs="Times New Roman"/>
          <w:sz w:val="16"/>
          <w:szCs w:val="16"/>
          <w:lang w:val="lt-LT"/>
        </w:rPr>
      </w:pPr>
      <w:r w:rsidRPr="00D74ACA">
        <w:rPr>
          <w:rStyle w:val="FootnoteReference"/>
          <w:rFonts w:ascii="Times New Roman" w:eastAsia="Times New Roman" w:hAnsi="Times New Roman" w:cs="Times New Roman"/>
          <w:sz w:val="16"/>
          <w:szCs w:val="16"/>
          <w:lang w:bidi="et-EE"/>
        </w:rPr>
        <w:footnoteRef/>
      </w:r>
      <w:r w:rsidRPr="00D74ACA">
        <w:rPr>
          <w:rFonts w:ascii="Times New Roman" w:eastAsia="Times New Roman" w:hAnsi="Times New Roman" w:cs="Times New Roman"/>
          <w:sz w:val="16"/>
          <w:szCs w:val="16"/>
          <w:lang w:bidi="et-EE"/>
        </w:rPr>
        <w:t xml:space="preserve"> </w:t>
      </w:r>
      <w:hyperlink r:id="rId19" w:history="1">
        <w:r w:rsidRPr="00D74ACA">
          <w:rPr>
            <w:rStyle w:val="Hyperlink"/>
            <w:rFonts w:ascii="Times New Roman" w:eastAsia="Times New Roman" w:hAnsi="Times New Roman" w:cs="Times New Roman"/>
            <w:sz w:val="16"/>
            <w:szCs w:val="16"/>
            <w:lang w:bidi="et-EE"/>
          </w:rPr>
          <w:t>https://www.kem.gov.lv/lv/siltumnicefekta-gazu-emisiju-aprekina-metodika</w:t>
        </w:r>
      </w:hyperlink>
      <w:r w:rsidRPr="00D74ACA">
        <w:rPr>
          <w:rFonts w:ascii="Times New Roman" w:eastAsia="Times New Roman" w:hAnsi="Times New Roman" w:cs="Times New Roman"/>
          <w:sz w:val="16"/>
          <w:szCs w:val="16"/>
          <w:lang w:bidi="et-EE"/>
        </w:rPr>
        <w:t xml:space="preserve"> </w:t>
      </w:r>
      <w:r w:rsidRPr="00D74ACA">
        <w:rPr>
          <w:rFonts w:ascii="Times New Roman" w:hAnsi="Times New Roman" w:cs="Times New Roman"/>
          <w:sz w:val="16"/>
          <w:szCs w:val="16"/>
          <w:lang w:val="nl-NL"/>
        </w:rPr>
        <w:t>[202</w:t>
      </w:r>
      <w:r>
        <w:rPr>
          <w:rFonts w:ascii="Times New Roman" w:hAnsi="Times New Roman" w:cs="Times New Roman"/>
          <w:sz w:val="16"/>
          <w:szCs w:val="16"/>
          <w:lang w:val="nl-NL"/>
        </w:rPr>
        <w:t>6</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1</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9</w:t>
      </w:r>
      <w:r w:rsidRPr="00D74ACA">
        <w:rPr>
          <w:rFonts w:ascii="Times New Roman" w:hAnsi="Times New Roman" w:cs="Times New Roman"/>
          <w:sz w:val="16"/>
          <w:szCs w:val="16"/>
          <w:lang w:val="nl-NL"/>
        </w:rPr>
        <w:t>]</w:t>
      </w:r>
    </w:p>
  </w:footnote>
  <w:footnote w:id="21">
    <w:p w14:paraId="3FE0CFD1" w14:textId="6FB27D41" w:rsidR="00F51EF2" w:rsidRPr="00D74ACA" w:rsidRDefault="00F51EF2" w:rsidP="00010C8F">
      <w:pPr>
        <w:spacing w:after="0"/>
        <w:rPr>
          <w:rFonts w:ascii="Times New Roman" w:hAnsi="Times New Roman" w:cs="Times New Roman"/>
          <w:sz w:val="16"/>
          <w:szCs w:val="16"/>
          <w:lang w:val="lt-LT"/>
        </w:rPr>
      </w:pPr>
      <w:r w:rsidRPr="00D74ACA">
        <w:rPr>
          <w:rStyle w:val="FootnoteReference"/>
          <w:rFonts w:ascii="Times New Roman" w:eastAsia="Times New Roman" w:hAnsi="Times New Roman" w:cs="Times New Roman"/>
          <w:sz w:val="16"/>
          <w:szCs w:val="16"/>
          <w:lang w:bidi="et-EE"/>
        </w:rPr>
        <w:footnoteRef/>
      </w:r>
      <w:r w:rsidRPr="00D74ACA">
        <w:rPr>
          <w:rFonts w:ascii="Times New Roman" w:eastAsia="Times New Roman" w:hAnsi="Times New Roman" w:cs="Times New Roman"/>
          <w:sz w:val="16"/>
          <w:szCs w:val="16"/>
          <w:lang w:bidi="et-EE"/>
        </w:rPr>
        <w:t xml:space="preserve"> </w:t>
      </w:r>
      <w:hyperlink r:id="rId20" w:history="1">
        <w:r w:rsidRPr="00D74ACA">
          <w:rPr>
            <w:rStyle w:val="Hyperlink"/>
            <w:rFonts w:ascii="Times New Roman" w:eastAsia="Times New Roman" w:hAnsi="Times New Roman" w:cs="Times New Roman"/>
            <w:sz w:val="16"/>
            <w:szCs w:val="16"/>
            <w:lang w:bidi="et-EE"/>
          </w:rPr>
          <w:t>https://www.e-tar.lt/portal/lt/legalAct/TAR.A2E8B0079BC9/asr</w:t>
        </w:r>
      </w:hyperlink>
      <w:r w:rsidRPr="00D74ACA">
        <w:rPr>
          <w:rFonts w:ascii="Times New Roman" w:hAnsi="Times New Roman" w:cs="Times New Roman"/>
          <w:sz w:val="16"/>
          <w:szCs w:val="16"/>
        </w:rPr>
        <w:t xml:space="preserve"> </w:t>
      </w:r>
      <w:r w:rsidRPr="00D74ACA">
        <w:rPr>
          <w:rFonts w:ascii="Times New Roman" w:hAnsi="Times New Roman" w:cs="Times New Roman"/>
          <w:sz w:val="16"/>
          <w:szCs w:val="16"/>
          <w:lang w:val="nl-NL"/>
        </w:rPr>
        <w:t>[</w:t>
      </w:r>
      <w:r w:rsidR="009E31FD" w:rsidRPr="00D74ACA">
        <w:rPr>
          <w:rFonts w:ascii="Times New Roman" w:hAnsi="Times New Roman" w:cs="Times New Roman"/>
          <w:sz w:val="16"/>
          <w:szCs w:val="16"/>
          <w:lang w:val="nl-NL"/>
        </w:rPr>
        <w:t>202</w:t>
      </w:r>
      <w:r w:rsidR="009E31FD">
        <w:rPr>
          <w:rFonts w:ascii="Times New Roman" w:hAnsi="Times New Roman" w:cs="Times New Roman"/>
          <w:sz w:val="16"/>
          <w:szCs w:val="16"/>
          <w:lang w:val="nl-NL"/>
        </w:rPr>
        <w:t>6</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1</w:t>
      </w:r>
      <w:r w:rsidR="009E31FD" w:rsidRPr="00D74ACA">
        <w:rPr>
          <w:rFonts w:ascii="Times New Roman" w:hAnsi="Times New Roman" w:cs="Times New Roman"/>
          <w:sz w:val="16"/>
          <w:szCs w:val="16"/>
          <w:lang w:val="nl-NL"/>
        </w:rPr>
        <w:t>-0</w:t>
      </w:r>
      <w:r w:rsidR="009E31FD">
        <w:rPr>
          <w:rFonts w:ascii="Times New Roman" w:hAnsi="Times New Roman" w:cs="Times New Roman"/>
          <w:sz w:val="16"/>
          <w:szCs w:val="16"/>
          <w:lang w:val="nl-NL"/>
        </w:rPr>
        <w:t>9</w:t>
      </w:r>
      <w:r w:rsidRPr="00D74ACA">
        <w:rPr>
          <w:rFonts w:ascii="Times New Roman" w:hAnsi="Times New Roman" w:cs="Times New Roman"/>
          <w:sz w:val="16"/>
          <w:szCs w:val="16"/>
          <w:lang w:val="nl-NL"/>
        </w:rPr>
        <w:t>]</w:t>
      </w:r>
    </w:p>
  </w:footnote>
  <w:footnote w:id="22">
    <w:p w14:paraId="18BB9F8A" w14:textId="3F3CA7CC" w:rsidR="00553382" w:rsidRPr="00D74ACA" w:rsidRDefault="00553382" w:rsidP="00010C8F">
      <w:pPr>
        <w:pStyle w:val="FootnoteText"/>
        <w:rPr>
          <w:rFonts w:ascii="Times New Roman" w:hAnsi="Times New Roman" w:cs="Times New Roman"/>
          <w:sz w:val="16"/>
          <w:szCs w:val="16"/>
          <w:lang w:val="lt-LT"/>
        </w:rPr>
      </w:pPr>
      <w:r w:rsidRPr="00D74ACA">
        <w:rPr>
          <w:rStyle w:val="FootnoteReference"/>
          <w:rFonts w:ascii="Times New Roman" w:eastAsia="Times New Roman" w:hAnsi="Times New Roman" w:cs="Times New Roman"/>
          <w:sz w:val="16"/>
          <w:szCs w:val="16"/>
          <w:lang w:bidi="et-EE"/>
        </w:rPr>
        <w:footnoteRef/>
      </w:r>
      <w:r w:rsidRPr="00D74ACA">
        <w:rPr>
          <w:rFonts w:ascii="Times New Roman" w:eastAsia="Times New Roman" w:hAnsi="Times New Roman" w:cs="Times New Roman"/>
          <w:sz w:val="16"/>
          <w:szCs w:val="16"/>
          <w:lang w:bidi="et-EE"/>
        </w:rPr>
        <w:t xml:space="preserve"> </w:t>
      </w:r>
      <w:hyperlink r:id="rId21" w:anchor="/emission-factors/inventory-emission-factors/i_heat_EF" w:history="1">
        <w:r w:rsidRPr="00D74ACA">
          <w:rPr>
            <w:rStyle w:val="Hyperlink"/>
            <w:rFonts w:ascii="Times New Roman" w:eastAsia="Times New Roman" w:hAnsi="Times New Roman" w:cs="Times New Roman"/>
            <w:sz w:val="16"/>
            <w:szCs w:val="16"/>
            <w:lang w:bidi="et-EE"/>
          </w:rPr>
          <w:t>https://kasvuhoonegaasid.ee/#/emission-factors/inventory-emission-factors/i_heat_EF</w:t>
        </w:r>
      </w:hyperlink>
      <w:r w:rsidRPr="00D74ACA">
        <w:rPr>
          <w:rFonts w:ascii="Times New Roman" w:eastAsia="Times New Roman" w:hAnsi="Times New Roman" w:cs="Times New Roman"/>
          <w:sz w:val="16"/>
          <w:szCs w:val="16"/>
          <w:lang w:bidi="et-EE"/>
        </w:rPr>
        <w:t xml:space="preserve"> </w:t>
      </w:r>
      <w:r w:rsidRPr="00D74ACA">
        <w:rPr>
          <w:rFonts w:ascii="Times New Roman" w:hAnsi="Times New Roman" w:cs="Times New Roman"/>
          <w:sz w:val="16"/>
          <w:szCs w:val="16"/>
          <w:lang w:val="nl-NL"/>
        </w:rPr>
        <w:t>[202</w:t>
      </w:r>
      <w:r>
        <w:rPr>
          <w:rFonts w:ascii="Times New Roman" w:hAnsi="Times New Roman" w:cs="Times New Roman"/>
          <w:sz w:val="16"/>
          <w:szCs w:val="16"/>
          <w:lang w:val="nl-NL"/>
        </w:rPr>
        <w:t>6</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1</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9</w:t>
      </w:r>
      <w:r w:rsidRPr="00D74ACA">
        <w:rPr>
          <w:rFonts w:ascii="Times New Roman" w:hAnsi="Times New Roman" w:cs="Times New Roman"/>
          <w:sz w:val="16"/>
          <w:szCs w:val="16"/>
          <w:lang w:val="nl-NL"/>
        </w:rPr>
        <w:t>]</w:t>
      </w:r>
    </w:p>
  </w:footnote>
  <w:footnote w:id="23">
    <w:p w14:paraId="39EB5CF0" w14:textId="6009E5F1" w:rsidR="00553382" w:rsidRPr="00D770C1" w:rsidRDefault="00553382" w:rsidP="00A051D9">
      <w:pPr>
        <w:pStyle w:val="FootnoteText"/>
        <w:rPr>
          <w:lang w:val="lt-LT"/>
        </w:rPr>
      </w:pPr>
      <w:r w:rsidRPr="00D74ACA">
        <w:rPr>
          <w:rStyle w:val="FootnoteReference"/>
          <w:rFonts w:ascii="Times New Roman" w:eastAsia="Times New Roman" w:hAnsi="Times New Roman" w:cs="Times New Roman"/>
          <w:sz w:val="16"/>
          <w:szCs w:val="16"/>
          <w:lang w:bidi="et-EE"/>
        </w:rPr>
        <w:footnoteRef/>
      </w:r>
      <w:r w:rsidRPr="00D74ACA">
        <w:rPr>
          <w:rFonts w:ascii="Times New Roman" w:eastAsia="Times New Roman" w:hAnsi="Times New Roman" w:cs="Times New Roman"/>
          <w:sz w:val="16"/>
          <w:szCs w:val="16"/>
          <w:lang w:bidi="et-EE"/>
        </w:rPr>
        <w:t xml:space="preserve"> </w:t>
      </w:r>
      <w:hyperlink r:id="rId22" w:history="1">
        <w:r w:rsidRPr="00D74ACA">
          <w:rPr>
            <w:rStyle w:val="Hyperlink"/>
            <w:rFonts w:ascii="Times New Roman" w:eastAsia="Times New Roman" w:hAnsi="Times New Roman" w:cs="Times New Roman"/>
            <w:sz w:val="16"/>
            <w:szCs w:val="16"/>
            <w:lang w:bidi="et-EE"/>
          </w:rPr>
          <w:t>https://www.kem.gov.lv/lv/siltumnicefekta-gazu-emisiju-aprekina-metodika</w:t>
        </w:r>
      </w:hyperlink>
      <w:r w:rsidRPr="00D74ACA">
        <w:rPr>
          <w:rFonts w:ascii="Times New Roman" w:eastAsia="Times New Roman" w:hAnsi="Times New Roman" w:cs="Times New Roman"/>
          <w:sz w:val="16"/>
          <w:szCs w:val="16"/>
          <w:lang w:bidi="et-EE"/>
        </w:rPr>
        <w:t xml:space="preserve">  </w:t>
      </w:r>
      <w:r w:rsidRPr="00D74ACA">
        <w:rPr>
          <w:rFonts w:ascii="Times New Roman" w:hAnsi="Times New Roman" w:cs="Times New Roman"/>
          <w:sz w:val="16"/>
          <w:szCs w:val="16"/>
          <w:lang w:val="nl-NL"/>
        </w:rPr>
        <w:t>[202</w:t>
      </w:r>
      <w:r>
        <w:rPr>
          <w:rFonts w:ascii="Times New Roman" w:hAnsi="Times New Roman" w:cs="Times New Roman"/>
          <w:sz w:val="16"/>
          <w:szCs w:val="16"/>
          <w:lang w:val="nl-NL"/>
        </w:rPr>
        <w:t>6</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1</w:t>
      </w:r>
      <w:r w:rsidRPr="00D74ACA">
        <w:rPr>
          <w:rFonts w:ascii="Times New Roman" w:hAnsi="Times New Roman" w:cs="Times New Roman"/>
          <w:sz w:val="16"/>
          <w:szCs w:val="16"/>
          <w:lang w:val="nl-NL"/>
        </w:rPr>
        <w:t>-0</w:t>
      </w:r>
      <w:r>
        <w:rPr>
          <w:rFonts w:ascii="Times New Roman" w:hAnsi="Times New Roman" w:cs="Times New Roman"/>
          <w:sz w:val="16"/>
          <w:szCs w:val="16"/>
          <w:lang w:val="nl-NL"/>
        </w:rPr>
        <w:t>9</w:t>
      </w:r>
      <w:r w:rsidRPr="00D74ACA">
        <w:rPr>
          <w:rFonts w:ascii="Times New Roman" w:hAnsi="Times New Roman" w:cs="Times New Roman"/>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038"/>
    <w:multiLevelType w:val="hybridMultilevel"/>
    <w:tmpl w:val="B3FC3F74"/>
    <w:lvl w:ilvl="0" w:tplc="E45633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06A1"/>
    <w:multiLevelType w:val="hybridMultilevel"/>
    <w:tmpl w:val="8F808508"/>
    <w:lvl w:ilvl="0" w:tplc="17789F30">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C3574B"/>
    <w:multiLevelType w:val="hybridMultilevel"/>
    <w:tmpl w:val="3508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13402"/>
    <w:multiLevelType w:val="hybridMultilevel"/>
    <w:tmpl w:val="295AB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B5F21"/>
    <w:multiLevelType w:val="hybridMultilevel"/>
    <w:tmpl w:val="69682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F6C06"/>
    <w:multiLevelType w:val="hybridMultilevel"/>
    <w:tmpl w:val="E20C6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8767B"/>
    <w:multiLevelType w:val="hybridMultilevel"/>
    <w:tmpl w:val="34D06084"/>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6A464C"/>
    <w:multiLevelType w:val="hybridMultilevel"/>
    <w:tmpl w:val="270EC5AC"/>
    <w:lvl w:ilvl="0" w:tplc="4C223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B12B5"/>
    <w:multiLevelType w:val="hybridMultilevel"/>
    <w:tmpl w:val="9DFC6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10C1B18"/>
    <w:multiLevelType w:val="hybridMultilevel"/>
    <w:tmpl w:val="B9DA7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576771"/>
    <w:multiLevelType w:val="hybridMultilevel"/>
    <w:tmpl w:val="5D6E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064DE"/>
    <w:multiLevelType w:val="hybridMultilevel"/>
    <w:tmpl w:val="5DEC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075AD"/>
    <w:multiLevelType w:val="hybridMultilevel"/>
    <w:tmpl w:val="CD6EAD7E"/>
    <w:lvl w:ilvl="0" w:tplc="4106D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F0951"/>
    <w:multiLevelType w:val="hybridMultilevel"/>
    <w:tmpl w:val="2FD8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51EE6"/>
    <w:multiLevelType w:val="hybridMultilevel"/>
    <w:tmpl w:val="3B88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A7F71"/>
    <w:multiLevelType w:val="hybridMultilevel"/>
    <w:tmpl w:val="CD20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E6F94"/>
    <w:multiLevelType w:val="hybridMultilevel"/>
    <w:tmpl w:val="96864206"/>
    <w:lvl w:ilvl="0" w:tplc="2B7E01A0">
      <w:start w:val="1"/>
      <w:numFmt w:val="decimal"/>
      <w:lvlText w:val="%1."/>
      <w:lvlJc w:val="left"/>
      <w:pPr>
        <w:ind w:left="720" w:hanging="360"/>
      </w:pPr>
      <w:rPr>
        <w:rFonts w:eastAsiaTheme="majorEastAs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935BB"/>
    <w:multiLevelType w:val="hybridMultilevel"/>
    <w:tmpl w:val="E6388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F58A2"/>
    <w:multiLevelType w:val="hybridMultilevel"/>
    <w:tmpl w:val="EB3C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60517"/>
    <w:multiLevelType w:val="hybridMultilevel"/>
    <w:tmpl w:val="83DAC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6C2E5B"/>
    <w:multiLevelType w:val="hybridMultilevel"/>
    <w:tmpl w:val="FB1603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866062">
    <w:abstractNumId w:val="14"/>
  </w:num>
  <w:num w:numId="2" w16cid:durableId="1402092778">
    <w:abstractNumId w:val="3"/>
  </w:num>
  <w:num w:numId="3" w16cid:durableId="564297151">
    <w:abstractNumId w:val="6"/>
  </w:num>
  <w:num w:numId="4" w16cid:durableId="165825412">
    <w:abstractNumId w:val="11"/>
  </w:num>
  <w:num w:numId="5" w16cid:durableId="84347783">
    <w:abstractNumId w:val="5"/>
  </w:num>
  <w:num w:numId="6" w16cid:durableId="57948281">
    <w:abstractNumId w:val="8"/>
  </w:num>
  <w:num w:numId="7" w16cid:durableId="1464807813">
    <w:abstractNumId w:val="18"/>
  </w:num>
  <w:num w:numId="8" w16cid:durableId="234709548">
    <w:abstractNumId w:val="20"/>
  </w:num>
  <w:num w:numId="9" w16cid:durableId="1322541467">
    <w:abstractNumId w:val="15"/>
  </w:num>
  <w:num w:numId="10" w16cid:durableId="277377528">
    <w:abstractNumId w:val="4"/>
  </w:num>
  <w:num w:numId="11" w16cid:durableId="63991830">
    <w:abstractNumId w:val="10"/>
  </w:num>
  <w:num w:numId="12" w16cid:durableId="154734068">
    <w:abstractNumId w:val="0"/>
  </w:num>
  <w:num w:numId="13" w16cid:durableId="761223788">
    <w:abstractNumId w:val="9"/>
  </w:num>
  <w:num w:numId="14" w16cid:durableId="946545911">
    <w:abstractNumId w:val="13"/>
  </w:num>
  <w:num w:numId="15" w16cid:durableId="1488478240">
    <w:abstractNumId w:val="19"/>
  </w:num>
  <w:num w:numId="16" w16cid:durableId="1493451126">
    <w:abstractNumId w:val="2"/>
  </w:num>
  <w:num w:numId="17" w16cid:durableId="112600854">
    <w:abstractNumId w:val="12"/>
  </w:num>
  <w:num w:numId="18" w16cid:durableId="1077246914">
    <w:abstractNumId w:val="7"/>
  </w:num>
  <w:num w:numId="19" w16cid:durableId="264072643">
    <w:abstractNumId w:val="16"/>
  </w:num>
  <w:num w:numId="20" w16cid:durableId="158736445">
    <w:abstractNumId w:val="17"/>
  </w:num>
  <w:num w:numId="21" w16cid:durableId="265771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C94650"/>
    <w:rsid w:val="00000BE0"/>
    <w:rsid w:val="00002A2B"/>
    <w:rsid w:val="00004588"/>
    <w:rsid w:val="00005893"/>
    <w:rsid w:val="00005F28"/>
    <w:rsid w:val="00010C8F"/>
    <w:rsid w:val="00010E08"/>
    <w:rsid w:val="00012F40"/>
    <w:rsid w:val="0001359A"/>
    <w:rsid w:val="00017573"/>
    <w:rsid w:val="00021891"/>
    <w:rsid w:val="00022CC1"/>
    <w:rsid w:val="000260AB"/>
    <w:rsid w:val="00026C7D"/>
    <w:rsid w:val="00026CBF"/>
    <w:rsid w:val="00035950"/>
    <w:rsid w:val="00041185"/>
    <w:rsid w:val="000449AA"/>
    <w:rsid w:val="00053EE8"/>
    <w:rsid w:val="00057D39"/>
    <w:rsid w:val="00060186"/>
    <w:rsid w:val="000619A2"/>
    <w:rsid w:val="00062622"/>
    <w:rsid w:val="00063EDC"/>
    <w:rsid w:val="00065BF2"/>
    <w:rsid w:val="000663C4"/>
    <w:rsid w:val="00067215"/>
    <w:rsid w:val="0007086E"/>
    <w:rsid w:val="00071C3B"/>
    <w:rsid w:val="0007220D"/>
    <w:rsid w:val="00072D83"/>
    <w:rsid w:val="00074E5A"/>
    <w:rsid w:val="000770ED"/>
    <w:rsid w:val="00080FB2"/>
    <w:rsid w:val="00081D05"/>
    <w:rsid w:val="00082373"/>
    <w:rsid w:val="00082785"/>
    <w:rsid w:val="00084B69"/>
    <w:rsid w:val="000860E0"/>
    <w:rsid w:val="00090D20"/>
    <w:rsid w:val="000913F0"/>
    <w:rsid w:val="00094581"/>
    <w:rsid w:val="000974E6"/>
    <w:rsid w:val="000A06AB"/>
    <w:rsid w:val="000B13E0"/>
    <w:rsid w:val="000B49F3"/>
    <w:rsid w:val="000B4ADE"/>
    <w:rsid w:val="000B560F"/>
    <w:rsid w:val="000B5E7A"/>
    <w:rsid w:val="000B7662"/>
    <w:rsid w:val="000B782E"/>
    <w:rsid w:val="000C1CDA"/>
    <w:rsid w:val="000C510D"/>
    <w:rsid w:val="000D0359"/>
    <w:rsid w:val="000D0DAA"/>
    <w:rsid w:val="000D0F87"/>
    <w:rsid w:val="000D0F8C"/>
    <w:rsid w:val="000D24F9"/>
    <w:rsid w:val="000D4ECC"/>
    <w:rsid w:val="000D50D5"/>
    <w:rsid w:val="000D61E7"/>
    <w:rsid w:val="000D7E79"/>
    <w:rsid w:val="000E1A29"/>
    <w:rsid w:val="000E3955"/>
    <w:rsid w:val="000E6466"/>
    <w:rsid w:val="000F1615"/>
    <w:rsid w:val="000F1766"/>
    <w:rsid w:val="000F3045"/>
    <w:rsid w:val="000F4E3B"/>
    <w:rsid w:val="000F5114"/>
    <w:rsid w:val="000F695F"/>
    <w:rsid w:val="00102691"/>
    <w:rsid w:val="001040D4"/>
    <w:rsid w:val="001062F6"/>
    <w:rsid w:val="001066C5"/>
    <w:rsid w:val="0010746F"/>
    <w:rsid w:val="0010775F"/>
    <w:rsid w:val="00110426"/>
    <w:rsid w:val="001110C9"/>
    <w:rsid w:val="00112379"/>
    <w:rsid w:val="00112856"/>
    <w:rsid w:val="00114A4A"/>
    <w:rsid w:val="00120070"/>
    <w:rsid w:val="00120A37"/>
    <w:rsid w:val="00122AE8"/>
    <w:rsid w:val="00123222"/>
    <w:rsid w:val="0012773E"/>
    <w:rsid w:val="00127A63"/>
    <w:rsid w:val="0013312C"/>
    <w:rsid w:val="00141CA0"/>
    <w:rsid w:val="001462D0"/>
    <w:rsid w:val="00147558"/>
    <w:rsid w:val="00152A77"/>
    <w:rsid w:val="00154831"/>
    <w:rsid w:val="001577A2"/>
    <w:rsid w:val="001605BE"/>
    <w:rsid w:val="001613BA"/>
    <w:rsid w:val="00161947"/>
    <w:rsid w:val="00164FF3"/>
    <w:rsid w:val="00170D26"/>
    <w:rsid w:val="00171420"/>
    <w:rsid w:val="00171886"/>
    <w:rsid w:val="0017208C"/>
    <w:rsid w:val="001742ED"/>
    <w:rsid w:val="001750F6"/>
    <w:rsid w:val="0018381B"/>
    <w:rsid w:val="00183DD7"/>
    <w:rsid w:val="00184264"/>
    <w:rsid w:val="00184C30"/>
    <w:rsid w:val="00184E45"/>
    <w:rsid w:val="00190EB4"/>
    <w:rsid w:val="001911CD"/>
    <w:rsid w:val="00193DD3"/>
    <w:rsid w:val="00196D11"/>
    <w:rsid w:val="00197A81"/>
    <w:rsid w:val="001A277D"/>
    <w:rsid w:val="001A2C8F"/>
    <w:rsid w:val="001A3A70"/>
    <w:rsid w:val="001A4260"/>
    <w:rsid w:val="001A5F70"/>
    <w:rsid w:val="001B21E2"/>
    <w:rsid w:val="001B3590"/>
    <w:rsid w:val="001B36F8"/>
    <w:rsid w:val="001B39D9"/>
    <w:rsid w:val="001B7820"/>
    <w:rsid w:val="001B7A93"/>
    <w:rsid w:val="001C04E2"/>
    <w:rsid w:val="001C0C2B"/>
    <w:rsid w:val="001C2CE1"/>
    <w:rsid w:val="001C2F03"/>
    <w:rsid w:val="001C42CB"/>
    <w:rsid w:val="001C7709"/>
    <w:rsid w:val="001D1936"/>
    <w:rsid w:val="001D271D"/>
    <w:rsid w:val="001D2B93"/>
    <w:rsid w:val="001D60ED"/>
    <w:rsid w:val="001D7203"/>
    <w:rsid w:val="001E0602"/>
    <w:rsid w:val="001E3C3C"/>
    <w:rsid w:val="001E63A2"/>
    <w:rsid w:val="001E691C"/>
    <w:rsid w:val="001E719C"/>
    <w:rsid w:val="001E7231"/>
    <w:rsid w:val="001F1935"/>
    <w:rsid w:val="001F25C0"/>
    <w:rsid w:val="001F25F1"/>
    <w:rsid w:val="001F2F1F"/>
    <w:rsid w:val="001F4E76"/>
    <w:rsid w:val="001F7D0F"/>
    <w:rsid w:val="002009A6"/>
    <w:rsid w:val="002046E8"/>
    <w:rsid w:val="00205BDC"/>
    <w:rsid w:val="00207AC8"/>
    <w:rsid w:val="002109B5"/>
    <w:rsid w:val="002126B6"/>
    <w:rsid w:val="00215A8E"/>
    <w:rsid w:val="00216C37"/>
    <w:rsid w:val="002209E4"/>
    <w:rsid w:val="00221168"/>
    <w:rsid w:val="0022459E"/>
    <w:rsid w:val="002245E3"/>
    <w:rsid w:val="002258D8"/>
    <w:rsid w:val="00226EEA"/>
    <w:rsid w:val="00227C32"/>
    <w:rsid w:val="0023188E"/>
    <w:rsid w:val="00234C83"/>
    <w:rsid w:val="00237077"/>
    <w:rsid w:val="002400A5"/>
    <w:rsid w:val="00240C54"/>
    <w:rsid w:val="00242FFB"/>
    <w:rsid w:val="002475CD"/>
    <w:rsid w:val="00254311"/>
    <w:rsid w:val="002556CA"/>
    <w:rsid w:val="00255F12"/>
    <w:rsid w:val="0025659D"/>
    <w:rsid w:val="00256867"/>
    <w:rsid w:val="002629DE"/>
    <w:rsid w:val="00262CC6"/>
    <w:rsid w:val="0026389B"/>
    <w:rsid w:val="00265569"/>
    <w:rsid w:val="0027105B"/>
    <w:rsid w:val="00271DBD"/>
    <w:rsid w:val="00275EBF"/>
    <w:rsid w:val="00276212"/>
    <w:rsid w:val="00276590"/>
    <w:rsid w:val="002765F2"/>
    <w:rsid w:val="002810FE"/>
    <w:rsid w:val="00283477"/>
    <w:rsid w:val="002864C7"/>
    <w:rsid w:val="00290AB9"/>
    <w:rsid w:val="0029110D"/>
    <w:rsid w:val="00291340"/>
    <w:rsid w:val="002916BA"/>
    <w:rsid w:val="00291ABF"/>
    <w:rsid w:val="0029336E"/>
    <w:rsid w:val="002945B9"/>
    <w:rsid w:val="002A1073"/>
    <w:rsid w:val="002A10B7"/>
    <w:rsid w:val="002B0EF2"/>
    <w:rsid w:val="002B20F4"/>
    <w:rsid w:val="002B225E"/>
    <w:rsid w:val="002B231D"/>
    <w:rsid w:val="002B34C2"/>
    <w:rsid w:val="002B3671"/>
    <w:rsid w:val="002B6109"/>
    <w:rsid w:val="002C3794"/>
    <w:rsid w:val="002C40C8"/>
    <w:rsid w:val="002D05A6"/>
    <w:rsid w:val="002D1A1A"/>
    <w:rsid w:val="002D46AF"/>
    <w:rsid w:val="002E0756"/>
    <w:rsid w:val="002E20C6"/>
    <w:rsid w:val="002E2922"/>
    <w:rsid w:val="002E37AF"/>
    <w:rsid w:val="002E5DED"/>
    <w:rsid w:val="002E617B"/>
    <w:rsid w:val="002F078D"/>
    <w:rsid w:val="002F2E87"/>
    <w:rsid w:val="002F2F57"/>
    <w:rsid w:val="002F5FB1"/>
    <w:rsid w:val="002F6DFB"/>
    <w:rsid w:val="00300647"/>
    <w:rsid w:val="00302972"/>
    <w:rsid w:val="003036A4"/>
    <w:rsid w:val="00307970"/>
    <w:rsid w:val="0031207A"/>
    <w:rsid w:val="003124BD"/>
    <w:rsid w:val="00313A21"/>
    <w:rsid w:val="003149A4"/>
    <w:rsid w:val="00315A20"/>
    <w:rsid w:val="00315BAC"/>
    <w:rsid w:val="00315FE1"/>
    <w:rsid w:val="003161CF"/>
    <w:rsid w:val="00324172"/>
    <w:rsid w:val="00326603"/>
    <w:rsid w:val="00326EB9"/>
    <w:rsid w:val="0032706E"/>
    <w:rsid w:val="0033130A"/>
    <w:rsid w:val="003323B2"/>
    <w:rsid w:val="00332B0F"/>
    <w:rsid w:val="003334DE"/>
    <w:rsid w:val="003350AA"/>
    <w:rsid w:val="00335AC0"/>
    <w:rsid w:val="00336551"/>
    <w:rsid w:val="00337B6D"/>
    <w:rsid w:val="0034540F"/>
    <w:rsid w:val="0034599F"/>
    <w:rsid w:val="00347931"/>
    <w:rsid w:val="00347B0E"/>
    <w:rsid w:val="003500C3"/>
    <w:rsid w:val="00352397"/>
    <w:rsid w:val="003527DD"/>
    <w:rsid w:val="00355171"/>
    <w:rsid w:val="00357F1B"/>
    <w:rsid w:val="003625D9"/>
    <w:rsid w:val="00362DFE"/>
    <w:rsid w:val="0036594D"/>
    <w:rsid w:val="003703D9"/>
    <w:rsid w:val="00370DDF"/>
    <w:rsid w:val="00372B48"/>
    <w:rsid w:val="00372FE4"/>
    <w:rsid w:val="00373698"/>
    <w:rsid w:val="003767F8"/>
    <w:rsid w:val="00377133"/>
    <w:rsid w:val="003808B1"/>
    <w:rsid w:val="00380998"/>
    <w:rsid w:val="00385ECD"/>
    <w:rsid w:val="0038710F"/>
    <w:rsid w:val="0039049C"/>
    <w:rsid w:val="00392753"/>
    <w:rsid w:val="003978AE"/>
    <w:rsid w:val="003A10FF"/>
    <w:rsid w:val="003A4082"/>
    <w:rsid w:val="003A4BAC"/>
    <w:rsid w:val="003A4CFE"/>
    <w:rsid w:val="003A4E7C"/>
    <w:rsid w:val="003A520F"/>
    <w:rsid w:val="003B1198"/>
    <w:rsid w:val="003B1D95"/>
    <w:rsid w:val="003B3930"/>
    <w:rsid w:val="003B4521"/>
    <w:rsid w:val="003B46FF"/>
    <w:rsid w:val="003B4721"/>
    <w:rsid w:val="003B6C9A"/>
    <w:rsid w:val="003B6DDF"/>
    <w:rsid w:val="003B7DD9"/>
    <w:rsid w:val="003C5135"/>
    <w:rsid w:val="003C797B"/>
    <w:rsid w:val="003D20F6"/>
    <w:rsid w:val="003D28B2"/>
    <w:rsid w:val="003D2C68"/>
    <w:rsid w:val="003D7139"/>
    <w:rsid w:val="003E180B"/>
    <w:rsid w:val="003E32AF"/>
    <w:rsid w:val="003E4045"/>
    <w:rsid w:val="003E4251"/>
    <w:rsid w:val="003E5089"/>
    <w:rsid w:val="003F0E79"/>
    <w:rsid w:val="00401A2A"/>
    <w:rsid w:val="00404198"/>
    <w:rsid w:val="00404AC7"/>
    <w:rsid w:val="00404CFE"/>
    <w:rsid w:val="004114E8"/>
    <w:rsid w:val="00411B43"/>
    <w:rsid w:val="0041212A"/>
    <w:rsid w:val="0041249C"/>
    <w:rsid w:val="00412CD2"/>
    <w:rsid w:val="0041379F"/>
    <w:rsid w:val="00413A20"/>
    <w:rsid w:val="00413AFC"/>
    <w:rsid w:val="00421B97"/>
    <w:rsid w:val="00422CC2"/>
    <w:rsid w:val="00425CBB"/>
    <w:rsid w:val="00425D1D"/>
    <w:rsid w:val="00425DEF"/>
    <w:rsid w:val="00427010"/>
    <w:rsid w:val="0042757D"/>
    <w:rsid w:val="0042775E"/>
    <w:rsid w:val="00430DE2"/>
    <w:rsid w:val="00431705"/>
    <w:rsid w:val="00432354"/>
    <w:rsid w:val="00433970"/>
    <w:rsid w:val="004348B9"/>
    <w:rsid w:val="00434DD7"/>
    <w:rsid w:val="00435B91"/>
    <w:rsid w:val="00437150"/>
    <w:rsid w:val="00437EBF"/>
    <w:rsid w:val="00437FFC"/>
    <w:rsid w:val="00440D55"/>
    <w:rsid w:val="004414AF"/>
    <w:rsid w:val="0044252D"/>
    <w:rsid w:val="00443357"/>
    <w:rsid w:val="00444189"/>
    <w:rsid w:val="00445A83"/>
    <w:rsid w:val="00452D2F"/>
    <w:rsid w:val="00454DDF"/>
    <w:rsid w:val="00456C32"/>
    <w:rsid w:val="00456DC8"/>
    <w:rsid w:val="004607A7"/>
    <w:rsid w:val="00461F96"/>
    <w:rsid w:val="0046496E"/>
    <w:rsid w:val="00466D10"/>
    <w:rsid w:val="00467D9C"/>
    <w:rsid w:val="004708F3"/>
    <w:rsid w:val="00470DB2"/>
    <w:rsid w:val="00473300"/>
    <w:rsid w:val="00474198"/>
    <w:rsid w:val="00474856"/>
    <w:rsid w:val="00474B15"/>
    <w:rsid w:val="00477729"/>
    <w:rsid w:val="00477B81"/>
    <w:rsid w:val="00480563"/>
    <w:rsid w:val="00480A34"/>
    <w:rsid w:val="00481DE4"/>
    <w:rsid w:val="00482946"/>
    <w:rsid w:val="0048425C"/>
    <w:rsid w:val="00484B24"/>
    <w:rsid w:val="00494BD3"/>
    <w:rsid w:val="004967A6"/>
    <w:rsid w:val="004971D9"/>
    <w:rsid w:val="004A135C"/>
    <w:rsid w:val="004A265E"/>
    <w:rsid w:val="004A3AFA"/>
    <w:rsid w:val="004A6AF1"/>
    <w:rsid w:val="004A6FD9"/>
    <w:rsid w:val="004B0B5A"/>
    <w:rsid w:val="004C0DAB"/>
    <w:rsid w:val="004C1063"/>
    <w:rsid w:val="004C25E5"/>
    <w:rsid w:val="004C4678"/>
    <w:rsid w:val="004C48C0"/>
    <w:rsid w:val="004C513A"/>
    <w:rsid w:val="004C59EB"/>
    <w:rsid w:val="004C7316"/>
    <w:rsid w:val="004D3C59"/>
    <w:rsid w:val="004D3F79"/>
    <w:rsid w:val="004D600C"/>
    <w:rsid w:val="004D714A"/>
    <w:rsid w:val="004E09E0"/>
    <w:rsid w:val="004E381B"/>
    <w:rsid w:val="004E489D"/>
    <w:rsid w:val="004E4A3F"/>
    <w:rsid w:val="004E7DCD"/>
    <w:rsid w:val="004F01CA"/>
    <w:rsid w:val="004F06EC"/>
    <w:rsid w:val="004F2E27"/>
    <w:rsid w:val="004F3326"/>
    <w:rsid w:val="004F4369"/>
    <w:rsid w:val="004F45F4"/>
    <w:rsid w:val="004F62C6"/>
    <w:rsid w:val="00500DEE"/>
    <w:rsid w:val="00504339"/>
    <w:rsid w:val="00510F02"/>
    <w:rsid w:val="005142CC"/>
    <w:rsid w:val="00515672"/>
    <w:rsid w:val="00515E24"/>
    <w:rsid w:val="0051758E"/>
    <w:rsid w:val="005176F2"/>
    <w:rsid w:val="00522CFA"/>
    <w:rsid w:val="005238AF"/>
    <w:rsid w:val="00523E21"/>
    <w:rsid w:val="005247DE"/>
    <w:rsid w:val="005260E7"/>
    <w:rsid w:val="0053245E"/>
    <w:rsid w:val="00537597"/>
    <w:rsid w:val="00537B05"/>
    <w:rsid w:val="005427FB"/>
    <w:rsid w:val="00544267"/>
    <w:rsid w:val="00553382"/>
    <w:rsid w:val="00554675"/>
    <w:rsid w:val="005550BB"/>
    <w:rsid w:val="00555393"/>
    <w:rsid w:val="00556171"/>
    <w:rsid w:val="005570BF"/>
    <w:rsid w:val="00562975"/>
    <w:rsid w:val="00563418"/>
    <w:rsid w:val="00564061"/>
    <w:rsid w:val="00566D55"/>
    <w:rsid w:val="00567A63"/>
    <w:rsid w:val="005729E5"/>
    <w:rsid w:val="0057306A"/>
    <w:rsid w:val="0057365F"/>
    <w:rsid w:val="0057399A"/>
    <w:rsid w:val="00574368"/>
    <w:rsid w:val="00582B38"/>
    <w:rsid w:val="0058556F"/>
    <w:rsid w:val="005856C4"/>
    <w:rsid w:val="005866DF"/>
    <w:rsid w:val="00586D28"/>
    <w:rsid w:val="00587541"/>
    <w:rsid w:val="00590718"/>
    <w:rsid w:val="00590CCA"/>
    <w:rsid w:val="00592386"/>
    <w:rsid w:val="00593F91"/>
    <w:rsid w:val="00597254"/>
    <w:rsid w:val="005A0F76"/>
    <w:rsid w:val="005A1226"/>
    <w:rsid w:val="005A2E00"/>
    <w:rsid w:val="005A3872"/>
    <w:rsid w:val="005A6D1D"/>
    <w:rsid w:val="005B12AC"/>
    <w:rsid w:val="005B1362"/>
    <w:rsid w:val="005B155F"/>
    <w:rsid w:val="005B60ED"/>
    <w:rsid w:val="005B6F59"/>
    <w:rsid w:val="005C00AD"/>
    <w:rsid w:val="005C0AE4"/>
    <w:rsid w:val="005C0D32"/>
    <w:rsid w:val="005C0DDB"/>
    <w:rsid w:val="005C1E20"/>
    <w:rsid w:val="005C2219"/>
    <w:rsid w:val="005C30BD"/>
    <w:rsid w:val="005C3D94"/>
    <w:rsid w:val="005C4965"/>
    <w:rsid w:val="005C5416"/>
    <w:rsid w:val="005D358F"/>
    <w:rsid w:val="005D39B9"/>
    <w:rsid w:val="005D4AF0"/>
    <w:rsid w:val="005D6B42"/>
    <w:rsid w:val="005D6C9A"/>
    <w:rsid w:val="005E1822"/>
    <w:rsid w:val="005E2D70"/>
    <w:rsid w:val="005E3D17"/>
    <w:rsid w:val="005E57BA"/>
    <w:rsid w:val="005E68E3"/>
    <w:rsid w:val="005E6A43"/>
    <w:rsid w:val="005E7A7B"/>
    <w:rsid w:val="005F0FC7"/>
    <w:rsid w:val="005F3A08"/>
    <w:rsid w:val="005F407A"/>
    <w:rsid w:val="005F6A6A"/>
    <w:rsid w:val="005F6C2A"/>
    <w:rsid w:val="005F6DD2"/>
    <w:rsid w:val="005F75CD"/>
    <w:rsid w:val="006008F6"/>
    <w:rsid w:val="00603111"/>
    <w:rsid w:val="00603D05"/>
    <w:rsid w:val="00604374"/>
    <w:rsid w:val="00604FBC"/>
    <w:rsid w:val="0060581D"/>
    <w:rsid w:val="00605B56"/>
    <w:rsid w:val="00606D0C"/>
    <w:rsid w:val="00606ECB"/>
    <w:rsid w:val="00610251"/>
    <w:rsid w:val="006138DF"/>
    <w:rsid w:val="00620065"/>
    <w:rsid w:val="00620219"/>
    <w:rsid w:val="0062086E"/>
    <w:rsid w:val="00622764"/>
    <w:rsid w:val="006246DF"/>
    <w:rsid w:val="00625AF9"/>
    <w:rsid w:val="0062733A"/>
    <w:rsid w:val="0063239E"/>
    <w:rsid w:val="00632F5E"/>
    <w:rsid w:val="00633B00"/>
    <w:rsid w:val="006350A7"/>
    <w:rsid w:val="00635869"/>
    <w:rsid w:val="0064089D"/>
    <w:rsid w:val="00645AA2"/>
    <w:rsid w:val="00646179"/>
    <w:rsid w:val="00652418"/>
    <w:rsid w:val="0065254B"/>
    <w:rsid w:val="00654D13"/>
    <w:rsid w:val="006568BA"/>
    <w:rsid w:val="0066025F"/>
    <w:rsid w:val="0066081D"/>
    <w:rsid w:val="00660F8E"/>
    <w:rsid w:val="00664349"/>
    <w:rsid w:val="00666928"/>
    <w:rsid w:val="00666F40"/>
    <w:rsid w:val="006675B3"/>
    <w:rsid w:val="00667A08"/>
    <w:rsid w:val="0067233C"/>
    <w:rsid w:val="0067788B"/>
    <w:rsid w:val="006851B6"/>
    <w:rsid w:val="00692E26"/>
    <w:rsid w:val="00693A2A"/>
    <w:rsid w:val="00693D4B"/>
    <w:rsid w:val="0069458E"/>
    <w:rsid w:val="00694CCF"/>
    <w:rsid w:val="00694D78"/>
    <w:rsid w:val="00695844"/>
    <w:rsid w:val="00695ACC"/>
    <w:rsid w:val="00696FBE"/>
    <w:rsid w:val="00697863"/>
    <w:rsid w:val="006A1209"/>
    <w:rsid w:val="006A4662"/>
    <w:rsid w:val="006A7623"/>
    <w:rsid w:val="006A7F20"/>
    <w:rsid w:val="006B38DA"/>
    <w:rsid w:val="006B38F5"/>
    <w:rsid w:val="006B3E5B"/>
    <w:rsid w:val="006B5BA2"/>
    <w:rsid w:val="006C2020"/>
    <w:rsid w:val="006C241D"/>
    <w:rsid w:val="006C344B"/>
    <w:rsid w:val="006C4BBD"/>
    <w:rsid w:val="006C587E"/>
    <w:rsid w:val="006C5AFD"/>
    <w:rsid w:val="006D066D"/>
    <w:rsid w:val="006D19CB"/>
    <w:rsid w:val="006D2D78"/>
    <w:rsid w:val="006D42FF"/>
    <w:rsid w:val="006D4F91"/>
    <w:rsid w:val="006D63EB"/>
    <w:rsid w:val="006E111F"/>
    <w:rsid w:val="006E1DBF"/>
    <w:rsid w:val="006E334A"/>
    <w:rsid w:val="006E35CE"/>
    <w:rsid w:val="006E440D"/>
    <w:rsid w:val="006E4B8C"/>
    <w:rsid w:val="006F0593"/>
    <w:rsid w:val="006F184C"/>
    <w:rsid w:val="006F1AF1"/>
    <w:rsid w:val="006F2A1E"/>
    <w:rsid w:val="006F2B31"/>
    <w:rsid w:val="006F2B97"/>
    <w:rsid w:val="006F2DC4"/>
    <w:rsid w:val="006F37CF"/>
    <w:rsid w:val="006F466E"/>
    <w:rsid w:val="006F6215"/>
    <w:rsid w:val="006F7762"/>
    <w:rsid w:val="00701668"/>
    <w:rsid w:val="00701C72"/>
    <w:rsid w:val="0070270E"/>
    <w:rsid w:val="00703986"/>
    <w:rsid w:val="00703D98"/>
    <w:rsid w:val="00703E24"/>
    <w:rsid w:val="007056C2"/>
    <w:rsid w:val="00707113"/>
    <w:rsid w:val="007117FB"/>
    <w:rsid w:val="00711B97"/>
    <w:rsid w:val="0071446E"/>
    <w:rsid w:val="00714ED7"/>
    <w:rsid w:val="00721B33"/>
    <w:rsid w:val="00724825"/>
    <w:rsid w:val="0072755F"/>
    <w:rsid w:val="00730538"/>
    <w:rsid w:val="00730828"/>
    <w:rsid w:val="0073103D"/>
    <w:rsid w:val="007333DB"/>
    <w:rsid w:val="00737247"/>
    <w:rsid w:val="0074070A"/>
    <w:rsid w:val="00742FFC"/>
    <w:rsid w:val="00743B87"/>
    <w:rsid w:val="007448E4"/>
    <w:rsid w:val="00745D89"/>
    <w:rsid w:val="007517AD"/>
    <w:rsid w:val="00751BC7"/>
    <w:rsid w:val="00752B0C"/>
    <w:rsid w:val="007543C6"/>
    <w:rsid w:val="00757495"/>
    <w:rsid w:val="00760C1D"/>
    <w:rsid w:val="00764106"/>
    <w:rsid w:val="00765577"/>
    <w:rsid w:val="00765610"/>
    <w:rsid w:val="007704F9"/>
    <w:rsid w:val="007729AA"/>
    <w:rsid w:val="00773478"/>
    <w:rsid w:val="00773C8F"/>
    <w:rsid w:val="00774204"/>
    <w:rsid w:val="007742C5"/>
    <w:rsid w:val="007755F7"/>
    <w:rsid w:val="00781537"/>
    <w:rsid w:val="0078446F"/>
    <w:rsid w:val="00786972"/>
    <w:rsid w:val="007877F0"/>
    <w:rsid w:val="007914DF"/>
    <w:rsid w:val="00791EED"/>
    <w:rsid w:val="00795F87"/>
    <w:rsid w:val="007A0F89"/>
    <w:rsid w:val="007A2A73"/>
    <w:rsid w:val="007A3540"/>
    <w:rsid w:val="007A45A9"/>
    <w:rsid w:val="007A4E8E"/>
    <w:rsid w:val="007A56B1"/>
    <w:rsid w:val="007A5E27"/>
    <w:rsid w:val="007A6E00"/>
    <w:rsid w:val="007B1131"/>
    <w:rsid w:val="007B5438"/>
    <w:rsid w:val="007B7106"/>
    <w:rsid w:val="007B7A34"/>
    <w:rsid w:val="007C101F"/>
    <w:rsid w:val="007C17D5"/>
    <w:rsid w:val="007C2D4B"/>
    <w:rsid w:val="007D0E93"/>
    <w:rsid w:val="007D4F60"/>
    <w:rsid w:val="007D592C"/>
    <w:rsid w:val="007D5E1A"/>
    <w:rsid w:val="007D6610"/>
    <w:rsid w:val="007E3156"/>
    <w:rsid w:val="007E7F59"/>
    <w:rsid w:val="007F1441"/>
    <w:rsid w:val="007F213C"/>
    <w:rsid w:val="007F4F5A"/>
    <w:rsid w:val="00801BEB"/>
    <w:rsid w:val="0080256D"/>
    <w:rsid w:val="00805901"/>
    <w:rsid w:val="008074F9"/>
    <w:rsid w:val="00807782"/>
    <w:rsid w:val="008106C3"/>
    <w:rsid w:val="00810E35"/>
    <w:rsid w:val="0081205C"/>
    <w:rsid w:val="00815034"/>
    <w:rsid w:val="00816123"/>
    <w:rsid w:val="00817E68"/>
    <w:rsid w:val="00817EE7"/>
    <w:rsid w:val="008210C0"/>
    <w:rsid w:val="008217A4"/>
    <w:rsid w:val="00822488"/>
    <w:rsid w:val="00831F4E"/>
    <w:rsid w:val="0083570C"/>
    <w:rsid w:val="00835E6C"/>
    <w:rsid w:val="008379CE"/>
    <w:rsid w:val="0084205D"/>
    <w:rsid w:val="0084762A"/>
    <w:rsid w:val="00857528"/>
    <w:rsid w:val="008579EC"/>
    <w:rsid w:val="00860534"/>
    <w:rsid w:val="00862335"/>
    <w:rsid w:val="0086261A"/>
    <w:rsid w:val="00862778"/>
    <w:rsid w:val="00865D87"/>
    <w:rsid w:val="008673BC"/>
    <w:rsid w:val="0086799C"/>
    <w:rsid w:val="00874678"/>
    <w:rsid w:val="00875951"/>
    <w:rsid w:val="0087648B"/>
    <w:rsid w:val="008764D6"/>
    <w:rsid w:val="008773AF"/>
    <w:rsid w:val="00880259"/>
    <w:rsid w:val="00880812"/>
    <w:rsid w:val="00882F9C"/>
    <w:rsid w:val="008834E2"/>
    <w:rsid w:val="00883A32"/>
    <w:rsid w:val="00884294"/>
    <w:rsid w:val="00884832"/>
    <w:rsid w:val="00884F22"/>
    <w:rsid w:val="008850F4"/>
    <w:rsid w:val="0088608E"/>
    <w:rsid w:val="00886917"/>
    <w:rsid w:val="00887AAE"/>
    <w:rsid w:val="008900B7"/>
    <w:rsid w:val="008918AA"/>
    <w:rsid w:val="00891E18"/>
    <w:rsid w:val="0089274B"/>
    <w:rsid w:val="00892A9A"/>
    <w:rsid w:val="00892F39"/>
    <w:rsid w:val="008931EA"/>
    <w:rsid w:val="00895DE5"/>
    <w:rsid w:val="0089602E"/>
    <w:rsid w:val="00896DDC"/>
    <w:rsid w:val="008A3546"/>
    <w:rsid w:val="008A37D6"/>
    <w:rsid w:val="008A4325"/>
    <w:rsid w:val="008A4583"/>
    <w:rsid w:val="008A50F7"/>
    <w:rsid w:val="008A7053"/>
    <w:rsid w:val="008B0477"/>
    <w:rsid w:val="008B165A"/>
    <w:rsid w:val="008B42ED"/>
    <w:rsid w:val="008B53BD"/>
    <w:rsid w:val="008B5AF5"/>
    <w:rsid w:val="008B638E"/>
    <w:rsid w:val="008C2D11"/>
    <w:rsid w:val="008C4640"/>
    <w:rsid w:val="008C4C60"/>
    <w:rsid w:val="008D1382"/>
    <w:rsid w:val="008D2B42"/>
    <w:rsid w:val="008D417D"/>
    <w:rsid w:val="008D72E7"/>
    <w:rsid w:val="008E048F"/>
    <w:rsid w:val="008E342D"/>
    <w:rsid w:val="008E3941"/>
    <w:rsid w:val="008E5A92"/>
    <w:rsid w:val="008E65A3"/>
    <w:rsid w:val="008E6838"/>
    <w:rsid w:val="008F0007"/>
    <w:rsid w:val="008F68F2"/>
    <w:rsid w:val="008F71E5"/>
    <w:rsid w:val="008F75FB"/>
    <w:rsid w:val="008F78F5"/>
    <w:rsid w:val="00900031"/>
    <w:rsid w:val="00902010"/>
    <w:rsid w:val="00904A7F"/>
    <w:rsid w:val="0090678F"/>
    <w:rsid w:val="0090712B"/>
    <w:rsid w:val="0090720B"/>
    <w:rsid w:val="009112E6"/>
    <w:rsid w:val="00912EA2"/>
    <w:rsid w:val="009135B9"/>
    <w:rsid w:val="00914998"/>
    <w:rsid w:val="009158BB"/>
    <w:rsid w:val="009212A1"/>
    <w:rsid w:val="009239B2"/>
    <w:rsid w:val="00923F59"/>
    <w:rsid w:val="00925F40"/>
    <w:rsid w:val="00926D43"/>
    <w:rsid w:val="00930801"/>
    <w:rsid w:val="009308C7"/>
    <w:rsid w:val="00933080"/>
    <w:rsid w:val="009341C1"/>
    <w:rsid w:val="00934F9C"/>
    <w:rsid w:val="00937401"/>
    <w:rsid w:val="00937CBF"/>
    <w:rsid w:val="009417CE"/>
    <w:rsid w:val="009452E6"/>
    <w:rsid w:val="009456F2"/>
    <w:rsid w:val="00945D48"/>
    <w:rsid w:val="00946B9C"/>
    <w:rsid w:val="00947929"/>
    <w:rsid w:val="00952D6A"/>
    <w:rsid w:val="009545F8"/>
    <w:rsid w:val="00955420"/>
    <w:rsid w:val="00955EAC"/>
    <w:rsid w:val="0096026E"/>
    <w:rsid w:val="00960D2C"/>
    <w:rsid w:val="00960EF6"/>
    <w:rsid w:val="00962DDF"/>
    <w:rsid w:val="009630B4"/>
    <w:rsid w:val="00964C19"/>
    <w:rsid w:val="00966066"/>
    <w:rsid w:val="00966CA5"/>
    <w:rsid w:val="0096727F"/>
    <w:rsid w:val="00970775"/>
    <w:rsid w:val="009716B2"/>
    <w:rsid w:val="00974D4B"/>
    <w:rsid w:val="009754FB"/>
    <w:rsid w:val="009845A0"/>
    <w:rsid w:val="00986510"/>
    <w:rsid w:val="0098742D"/>
    <w:rsid w:val="0099014E"/>
    <w:rsid w:val="00990174"/>
    <w:rsid w:val="0099033D"/>
    <w:rsid w:val="009921CB"/>
    <w:rsid w:val="00992585"/>
    <w:rsid w:val="009932F0"/>
    <w:rsid w:val="009938DC"/>
    <w:rsid w:val="00995283"/>
    <w:rsid w:val="009A007D"/>
    <w:rsid w:val="009A0962"/>
    <w:rsid w:val="009A0EC5"/>
    <w:rsid w:val="009A31A7"/>
    <w:rsid w:val="009A38C3"/>
    <w:rsid w:val="009A6D08"/>
    <w:rsid w:val="009B0695"/>
    <w:rsid w:val="009B3862"/>
    <w:rsid w:val="009B4208"/>
    <w:rsid w:val="009B466C"/>
    <w:rsid w:val="009B46DC"/>
    <w:rsid w:val="009B4B27"/>
    <w:rsid w:val="009B4CB0"/>
    <w:rsid w:val="009B525B"/>
    <w:rsid w:val="009B70BF"/>
    <w:rsid w:val="009B7A8F"/>
    <w:rsid w:val="009D7D34"/>
    <w:rsid w:val="009E31FD"/>
    <w:rsid w:val="009E3BA7"/>
    <w:rsid w:val="009E49DA"/>
    <w:rsid w:val="009E49FB"/>
    <w:rsid w:val="009E78DF"/>
    <w:rsid w:val="009F1D71"/>
    <w:rsid w:val="009F2FDA"/>
    <w:rsid w:val="009F40C5"/>
    <w:rsid w:val="00A01C92"/>
    <w:rsid w:val="00A02BF7"/>
    <w:rsid w:val="00A051D9"/>
    <w:rsid w:val="00A06559"/>
    <w:rsid w:val="00A11E2F"/>
    <w:rsid w:val="00A12121"/>
    <w:rsid w:val="00A14B61"/>
    <w:rsid w:val="00A1569D"/>
    <w:rsid w:val="00A1591D"/>
    <w:rsid w:val="00A214D4"/>
    <w:rsid w:val="00A216BB"/>
    <w:rsid w:val="00A2174E"/>
    <w:rsid w:val="00A23385"/>
    <w:rsid w:val="00A27109"/>
    <w:rsid w:val="00A27355"/>
    <w:rsid w:val="00A32D90"/>
    <w:rsid w:val="00A34742"/>
    <w:rsid w:val="00A42D18"/>
    <w:rsid w:val="00A42F6E"/>
    <w:rsid w:val="00A43371"/>
    <w:rsid w:val="00A4550A"/>
    <w:rsid w:val="00A45B3F"/>
    <w:rsid w:val="00A47AE0"/>
    <w:rsid w:val="00A51AAC"/>
    <w:rsid w:val="00A51F6E"/>
    <w:rsid w:val="00A52FFF"/>
    <w:rsid w:val="00A549D0"/>
    <w:rsid w:val="00A54A31"/>
    <w:rsid w:val="00A54CED"/>
    <w:rsid w:val="00A54F4C"/>
    <w:rsid w:val="00A57D8E"/>
    <w:rsid w:val="00A6191C"/>
    <w:rsid w:val="00A6570D"/>
    <w:rsid w:val="00A67A6B"/>
    <w:rsid w:val="00A70428"/>
    <w:rsid w:val="00A71BC7"/>
    <w:rsid w:val="00A74399"/>
    <w:rsid w:val="00A745E8"/>
    <w:rsid w:val="00A80596"/>
    <w:rsid w:val="00A81CBE"/>
    <w:rsid w:val="00A83E91"/>
    <w:rsid w:val="00A90B8B"/>
    <w:rsid w:val="00A91560"/>
    <w:rsid w:val="00A92A02"/>
    <w:rsid w:val="00A9370B"/>
    <w:rsid w:val="00A9384B"/>
    <w:rsid w:val="00A9397B"/>
    <w:rsid w:val="00A95838"/>
    <w:rsid w:val="00A95A64"/>
    <w:rsid w:val="00A97C55"/>
    <w:rsid w:val="00AA2E7F"/>
    <w:rsid w:val="00AA6931"/>
    <w:rsid w:val="00AB1355"/>
    <w:rsid w:val="00AB1E81"/>
    <w:rsid w:val="00AB3201"/>
    <w:rsid w:val="00AB36CC"/>
    <w:rsid w:val="00AB72F4"/>
    <w:rsid w:val="00AB796B"/>
    <w:rsid w:val="00AB79BE"/>
    <w:rsid w:val="00AC0D02"/>
    <w:rsid w:val="00AC29AD"/>
    <w:rsid w:val="00AC2AA8"/>
    <w:rsid w:val="00AC50B6"/>
    <w:rsid w:val="00AD141E"/>
    <w:rsid w:val="00AD5010"/>
    <w:rsid w:val="00AD6BDB"/>
    <w:rsid w:val="00AD7A4A"/>
    <w:rsid w:val="00AE1764"/>
    <w:rsid w:val="00AE6327"/>
    <w:rsid w:val="00AF135A"/>
    <w:rsid w:val="00AF1D9E"/>
    <w:rsid w:val="00AF3A80"/>
    <w:rsid w:val="00AF65F4"/>
    <w:rsid w:val="00AF6C26"/>
    <w:rsid w:val="00AF7714"/>
    <w:rsid w:val="00B04202"/>
    <w:rsid w:val="00B04389"/>
    <w:rsid w:val="00B04475"/>
    <w:rsid w:val="00B05001"/>
    <w:rsid w:val="00B0738E"/>
    <w:rsid w:val="00B075D5"/>
    <w:rsid w:val="00B07DB5"/>
    <w:rsid w:val="00B141C4"/>
    <w:rsid w:val="00B14BDE"/>
    <w:rsid w:val="00B16072"/>
    <w:rsid w:val="00B1658D"/>
    <w:rsid w:val="00B22DC2"/>
    <w:rsid w:val="00B22EBF"/>
    <w:rsid w:val="00B23969"/>
    <w:rsid w:val="00B318B8"/>
    <w:rsid w:val="00B318C0"/>
    <w:rsid w:val="00B32EDD"/>
    <w:rsid w:val="00B34FD2"/>
    <w:rsid w:val="00B37ADC"/>
    <w:rsid w:val="00B37E1C"/>
    <w:rsid w:val="00B43306"/>
    <w:rsid w:val="00B449BD"/>
    <w:rsid w:val="00B45C72"/>
    <w:rsid w:val="00B46300"/>
    <w:rsid w:val="00B475F7"/>
    <w:rsid w:val="00B4799E"/>
    <w:rsid w:val="00B5104A"/>
    <w:rsid w:val="00B525F8"/>
    <w:rsid w:val="00B52F0E"/>
    <w:rsid w:val="00B53032"/>
    <w:rsid w:val="00B531DA"/>
    <w:rsid w:val="00B53B0F"/>
    <w:rsid w:val="00B54FA2"/>
    <w:rsid w:val="00B57E03"/>
    <w:rsid w:val="00B636B8"/>
    <w:rsid w:val="00B64D7C"/>
    <w:rsid w:val="00B67F47"/>
    <w:rsid w:val="00B72570"/>
    <w:rsid w:val="00B761CD"/>
    <w:rsid w:val="00B77298"/>
    <w:rsid w:val="00B8099F"/>
    <w:rsid w:val="00B81675"/>
    <w:rsid w:val="00B837B6"/>
    <w:rsid w:val="00B84DBF"/>
    <w:rsid w:val="00B86598"/>
    <w:rsid w:val="00B874A8"/>
    <w:rsid w:val="00B90507"/>
    <w:rsid w:val="00B907C3"/>
    <w:rsid w:val="00B90DF9"/>
    <w:rsid w:val="00B9558F"/>
    <w:rsid w:val="00BA09E5"/>
    <w:rsid w:val="00BA0DB0"/>
    <w:rsid w:val="00BA1E8A"/>
    <w:rsid w:val="00BA27EC"/>
    <w:rsid w:val="00BA2C2C"/>
    <w:rsid w:val="00BA439F"/>
    <w:rsid w:val="00BA4CF0"/>
    <w:rsid w:val="00BA684B"/>
    <w:rsid w:val="00BA708B"/>
    <w:rsid w:val="00BB60EE"/>
    <w:rsid w:val="00BB6F93"/>
    <w:rsid w:val="00BB70A1"/>
    <w:rsid w:val="00BB784A"/>
    <w:rsid w:val="00BC268A"/>
    <w:rsid w:val="00BC4E4B"/>
    <w:rsid w:val="00BC6FCA"/>
    <w:rsid w:val="00BD0951"/>
    <w:rsid w:val="00BD38C5"/>
    <w:rsid w:val="00BD64F0"/>
    <w:rsid w:val="00BD6545"/>
    <w:rsid w:val="00BE22E7"/>
    <w:rsid w:val="00BE2E18"/>
    <w:rsid w:val="00BE2F94"/>
    <w:rsid w:val="00BE7318"/>
    <w:rsid w:val="00BF04F8"/>
    <w:rsid w:val="00BF0A08"/>
    <w:rsid w:val="00BF103F"/>
    <w:rsid w:val="00BF3EB3"/>
    <w:rsid w:val="00BF4781"/>
    <w:rsid w:val="00BF5981"/>
    <w:rsid w:val="00BF620E"/>
    <w:rsid w:val="00BF66AB"/>
    <w:rsid w:val="00C00C39"/>
    <w:rsid w:val="00C02346"/>
    <w:rsid w:val="00C0378E"/>
    <w:rsid w:val="00C03B92"/>
    <w:rsid w:val="00C0433C"/>
    <w:rsid w:val="00C07510"/>
    <w:rsid w:val="00C113FE"/>
    <w:rsid w:val="00C115FC"/>
    <w:rsid w:val="00C129E7"/>
    <w:rsid w:val="00C17005"/>
    <w:rsid w:val="00C17069"/>
    <w:rsid w:val="00C172F4"/>
    <w:rsid w:val="00C17A6B"/>
    <w:rsid w:val="00C21765"/>
    <w:rsid w:val="00C249F5"/>
    <w:rsid w:val="00C2597B"/>
    <w:rsid w:val="00C31C0A"/>
    <w:rsid w:val="00C33080"/>
    <w:rsid w:val="00C33139"/>
    <w:rsid w:val="00C33D0B"/>
    <w:rsid w:val="00C36691"/>
    <w:rsid w:val="00C400AA"/>
    <w:rsid w:val="00C408E1"/>
    <w:rsid w:val="00C42132"/>
    <w:rsid w:val="00C4491D"/>
    <w:rsid w:val="00C46DC7"/>
    <w:rsid w:val="00C476FF"/>
    <w:rsid w:val="00C5278F"/>
    <w:rsid w:val="00C55717"/>
    <w:rsid w:val="00C56288"/>
    <w:rsid w:val="00C60E0D"/>
    <w:rsid w:val="00C611C4"/>
    <w:rsid w:val="00C6132A"/>
    <w:rsid w:val="00C703E7"/>
    <w:rsid w:val="00C72070"/>
    <w:rsid w:val="00C72287"/>
    <w:rsid w:val="00C726A6"/>
    <w:rsid w:val="00C72BFA"/>
    <w:rsid w:val="00C73B54"/>
    <w:rsid w:val="00C7533C"/>
    <w:rsid w:val="00C7594D"/>
    <w:rsid w:val="00C76C0D"/>
    <w:rsid w:val="00C76CFB"/>
    <w:rsid w:val="00C77C95"/>
    <w:rsid w:val="00C82948"/>
    <w:rsid w:val="00C85655"/>
    <w:rsid w:val="00C863F4"/>
    <w:rsid w:val="00C866D4"/>
    <w:rsid w:val="00C867CC"/>
    <w:rsid w:val="00C90B53"/>
    <w:rsid w:val="00C90EBB"/>
    <w:rsid w:val="00C94650"/>
    <w:rsid w:val="00C94711"/>
    <w:rsid w:val="00C9472A"/>
    <w:rsid w:val="00C95F8B"/>
    <w:rsid w:val="00CA0155"/>
    <w:rsid w:val="00CA0687"/>
    <w:rsid w:val="00CA1CB8"/>
    <w:rsid w:val="00CA42DC"/>
    <w:rsid w:val="00CA54EB"/>
    <w:rsid w:val="00CB0B1B"/>
    <w:rsid w:val="00CB219D"/>
    <w:rsid w:val="00CB2D05"/>
    <w:rsid w:val="00CB5CA5"/>
    <w:rsid w:val="00CB6905"/>
    <w:rsid w:val="00CB6E53"/>
    <w:rsid w:val="00CB7E65"/>
    <w:rsid w:val="00CC2FD0"/>
    <w:rsid w:val="00CC46CE"/>
    <w:rsid w:val="00CC4ADD"/>
    <w:rsid w:val="00CC4ED6"/>
    <w:rsid w:val="00CC57D7"/>
    <w:rsid w:val="00CC6370"/>
    <w:rsid w:val="00CC71E4"/>
    <w:rsid w:val="00CD15F9"/>
    <w:rsid w:val="00CD29D1"/>
    <w:rsid w:val="00CD2E75"/>
    <w:rsid w:val="00CD3BDD"/>
    <w:rsid w:val="00CD6113"/>
    <w:rsid w:val="00CD6221"/>
    <w:rsid w:val="00CE30A3"/>
    <w:rsid w:val="00CE3B79"/>
    <w:rsid w:val="00CE5924"/>
    <w:rsid w:val="00CE697F"/>
    <w:rsid w:val="00CE749B"/>
    <w:rsid w:val="00CF1388"/>
    <w:rsid w:val="00CF1CFE"/>
    <w:rsid w:val="00CF1EDB"/>
    <w:rsid w:val="00CF27F1"/>
    <w:rsid w:val="00CF72DD"/>
    <w:rsid w:val="00D044B8"/>
    <w:rsid w:val="00D06176"/>
    <w:rsid w:val="00D061A9"/>
    <w:rsid w:val="00D06FFF"/>
    <w:rsid w:val="00D07AB4"/>
    <w:rsid w:val="00D10E61"/>
    <w:rsid w:val="00D11FC0"/>
    <w:rsid w:val="00D1309F"/>
    <w:rsid w:val="00D1480A"/>
    <w:rsid w:val="00D15951"/>
    <w:rsid w:val="00D174AC"/>
    <w:rsid w:val="00D20F07"/>
    <w:rsid w:val="00D23C9D"/>
    <w:rsid w:val="00D308D7"/>
    <w:rsid w:val="00D316A2"/>
    <w:rsid w:val="00D31BE9"/>
    <w:rsid w:val="00D32C5C"/>
    <w:rsid w:val="00D3379D"/>
    <w:rsid w:val="00D33EF6"/>
    <w:rsid w:val="00D3484C"/>
    <w:rsid w:val="00D358F2"/>
    <w:rsid w:val="00D4108D"/>
    <w:rsid w:val="00D4129E"/>
    <w:rsid w:val="00D4183B"/>
    <w:rsid w:val="00D41EB2"/>
    <w:rsid w:val="00D42383"/>
    <w:rsid w:val="00D4330E"/>
    <w:rsid w:val="00D43843"/>
    <w:rsid w:val="00D43DFC"/>
    <w:rsid w:val="00D45390"/>
    <w:rsid w:val="00D45C5E"/>
    <w:rsid w:val="00D46A06"/>
    <w:rsid w:val="00D46D03"/>
    <w:rsid w:val="00D50B7C"/>
    <w:rsid w:val="00D50C32"/>
    <w:rsid w:val="00D53ECF"/>
    <w:rsid w:val="00D55703"/>
    <w:rsid w:val="00D56D73"/>
    <w:rsid w:val="00D66560"/>
    <w:rsid w:val="00D66D61"/>
    <w:rsid w:val="00D66F94"/>
    <w:rsid w:val="00D70771"/>
    <w:rsid w:val="00D719AE"/>
    <w:rsid w:val="00D71C52"/>
    <w:rsid w:val="00D74254"/>
    <w:rsid w:val="00D74ACA"/>
    <w:rsid w:val="00D75757"/>
    <w:rsid w:val="00D770C1"/>
    <w:rsid w:val="00D81973"/>
    <w:rsid w:val="00D8282D"/>
    <w:rsid w:val="00D83E09"/>
    <w:rsid w:val="00D871FD"/>
    <w:rsid w:val="00D910AD"/>
    <w:rsid w:val="00D94177"/>
    <w:rsid w:val="00D94804"/>
    <w:rsid w:val="00D957F6"/>
    <w:rsid w:val="00D95AD5"/>
    <w:rsid w:val="00D963B3"/>
    <w:rsid w:val="00D9676C"/>
    <w:rsid w:val="00D9703E"/>
    <w:rsid w:val="00DA140A"/>
    <w:rsid w:val="00DA38E6"/>
    <w:rsid w:val="00DA4491"/>
    <w:rsid w:val="00DA49AD"/>
    <w:rsid w:val="00DA62F2"/>
    <w:rsid w:val="00DB095F"/>
    <w:rsid w:val="00DB38AF"/>
    <w:rsid w:val="00DB3FB6"/>
    <w:rsid w:val="00DB50C5"/>
    <w:rsid w:val="00DB7880"/>
    <w:rsid w:val="00DC10E1"/>
    <w:rsid w:val="00DC2FDA"/>
    <w:rsid w:val="00DC71A4"/>
    <w:rsid w:val="00DD3423"/>
    <w:rsid w:val="00DD3BDD"/>
    <w:rsid w:val="00DD7856"/>
    <w:rsid w:val="00DE4C26"/>
    <w:rsid w:val="00DE4D89"/>
    <w:rsid w:val="00DE5E8A"/>
    <w:rsid w:val="00DF0626"/>
    <w:rsid w:val="00DF14AF"/>
    <w:rsid w:val="00DF2C80"/>
    <w:rsid w:val="00DF2E09"/>
    <w:rsid w:val="00DF3A57"/>
    <w:rsid w:val="00DF3B93"/>
    <w:rsid w:val="00DF3E26"/>
    <w:rsid w:val="00DF40C3"/>
    <w:rsid w:val="00DF7165"/>
    <w:rsid w:val="00DF7FE4"/>
    <w:rsid w:val="00E01121"/>
    <w:rsid w:val="00E03117"/>
    <w:rsid w:val="00E03BAB"/>
    <w:rsid w:val="00E06793"/>
    <w:rsid w:val="00E06B1F"/>
    <w:rsid w:val="00E06E67"/>
    <w:rsid w:val="00E108A6"/>
    <w:rsid w:val="00E11DD9"/>
    <w:rsid w:val="00E120B2"/>
    <w:rsid w:val="00E12283"/>
    <w:rsid w:val="00E125CA"/>
    <w:rsid w:val="00E127CA"/>
    <w:rsid w:val="00E14E96"/>
    <w:rsid w:val="00E1536F"/>
    <w:rsid w:val="00E17BFD"/>
    <w:rsid w:val="00E20035"/>
    <w:rsid w:val="00E2261D"/>
    <w:rsid w:val="00E2490A"/>
    <w:rsid w:val="00E2644D"/>
    <w:rsid w:val="00E31073"/>
    <w:rsid w:val="00E37838"/>
    <w:rsid w:val="00E37F90"/>
    <w:rsid w:val="00E407E2"/>
    <w:rsid w:val="00E41752"/>
    <w:rsid w:val="00E418C2"/>
    <w:rsid w:val="00E42090"/>
    <w:rsid w:val="00E44704"/>
    <w:rsid w:val="00E50259"/>
    <w:rsid w:val="00E523C4"/>
    <w:rsid w:val="00E53333"/>
    <w:rsid w:val="00E543B4"/>
    <w:rsid w:val="00E54CC4"/>
    <w:rsid w:val="00E5657A"/>
    <w:rsid w:val="00E6318C"/>
    <w:rsid w:val="00E63E36"/>
    <w:rsid w:val="00E6417C"/>
    <w:rsid w:val="00E64261"/>
    <w:rsid w:val="00E64694"/>
    <w:rsid w:val="00E66A7D"/>
    <w:rsid w:val="00E70914"/>
    <w:rsid w:val="00E71B2A"/>
    <w:rsid w:val="00E72720"/>
    <w:rsid w:val="00E808F1"/>
    <w:rsid w:val="00E83882"/>
    <w:rsid w:val="00E8473F"/>
    <w:rsid w:val="00E84D1A"/>
    <w:rsid w:val="00E85E4D"/>
    <w:rsid w:val="00E867EA"/>
    <w:rsid w:val="00E942E6"/>
    <w:rsid w:val="00E9480B"/>
    <w:rsid w:val="00E97326"/>
    <w:rsid w:val="00EA00D1"/>
    <w:rsid w:val="00EA1D6D"/>
    <w:rsid w:val="00EA2575"/>
    <w:rsid w:val="00EA56FA"/>
    <w:rsid w:val="00EA5B11"/>
    <w:rsid w:val="00EB0D87"/>
    <w:rsid w:val="00EB5657"/>
    <w:rsid w:val="00EB59E5"/>
    <w:rsid w:val="00EC0507"/>
    <w:rsid w:val="00EC1A2F"/>
    <w:rsid w:val="00EC1B3D"/>
    <w:rsid w:val="00EC3778"/>
    <w:rsid w:val="00EC3BA2"/>
    <w:rsid w:val="00EC400E"/>
    <w:rsid w:val="00EC44CA"/>
    <w:rsid w:val="00EC5360"/>
    <w:rsid w:val="00ED1319"/>
    <w:rsid w:val="00ED4BA1"/>
    <w:rsid w:val="00ED64DB"/>
    <w:rsid w:val="00ED7D25"/>
    <w:rsid w:val="00EE0F80"/>
    <w:rsid w:val="00EE5D99"/>
    <w:rsid w:val="00EF2696"/>
    <w:rsid w:val="00EF2B03"/>
    <w:rsid w:val="00EF2B46"/>
    <w:rsid w:val="00EF510F"/>
    <w:rsid w:val="00F00A04"/>
    <w:rsid w:val="00F061D8"/>
    <w:rsid w:val="00F10901"/>
    <w:rsid w:val="00F11CB4"/>
    <w:rsid w:val="00F14B00"/>
    <w:rsid w:val="00F15692"/>
    <w:rsid w:val="00F164E3"/>
    <w:rsid w:val="00F17057"/>
    <w:rsid w:val="00F32ED6"/>
    <w:rsid w:val="00F36940"/>
    <w:rsid w:val="00F36ACE"/>
    <w:rsid w:val="00F3713E"/>
    <w:rsid w:val="00F371A8"/>
    <w:rsid w:val="00F3726E"/>
    <w:rsid w:val="00F41FAA"/>
    <w:rsid w:val="00F4350A"/>
    <w:rsid w:val="00F469D0"/>
    <w:rsid w:val="00F46E67"/>
    <w:rsid w:val="00F474DE"/>
    <w:rsid w:val="00F50A4B"/>
    <w:rsid w:val="00F51EF2"/>
    <w:rsid w:val="00F52425"/>
    <w:rsid w:val="00F53908"/>
    <w:rsid w:val="00F54552"/>
    <w:rsid w:val="00F54BE5"/>
    <w:rsid w:val="00F55AF2"/>
    <w:rsid w:val="00F5689F"/>
    <w:rsid w:val="00F56E64"/>
    <w:rsid w:val="00F61139"/>
    <w:rsid w:val="00F62565"/>
    <w:rsid w:val="00F65180"/>
    <w:rsid w:val="00F651E2"/>
    <w:rsid w:val="00F66963"/>
    <w:rsid w:val="00F6786B"/>
    <w:rsid w:val="00F70C85"/>
    <w:rsid w:val="00F72BD2"/>
    <w:rsid w:val="00F730A7"/>
    <w:rsid w:val="00F7469A"/>
    <w:rsid w:val="00F76511"/>
    <w:rsid w:val="00F76599"/>
    <w:rsid w:val="00F7700D"/>
    <w:rsid w:val="00F80376"/>
    <w:rsid w:val="00F81378"/>
    <w:rsid w:val="00F814B6"/>
    <w:rsid w:val="00F81A1C"/>
    <w:rsid w:val="00F8216E"/>
    <w:rsid w:val="00F84D13"/>
    <w:rsid w:val="00F86AF3"/>
    <w:rsid w:val="00F90AF1"/>
    <w:rsid w:val="00F912AA"/>
    <w:rsid w:val="00F93137"/>
    <w:rsid w:val="00F938D1"/>
    <w:rsid w:val="00F943EC"/>
    <w:rsid w:val="00F94749"/>
    <w:rsid w:val="00F95958"/>
    <w:rsid w:val="00F96501"/>
    <w:rsid w:val="00F97A85"/>
    <w:rsid w:val="00F97B6B"/>
    <w:rsid w:val="00FA0C1A"/>
    <w:rsid w:val="00FA0CFD"/>
    <w:rsid w:val="00FA32DD"/>
    <w:rsid w:val="00FA51F7"/>
    <w:rsid w:val="00FA568D"/>
    <w:rsid w:val="00FA7748"/>
    <w:rsid w:val="00FB1E0C"/>
    <w:rsid w:val="00FB2FFA"/>
    <w:rsid w:val="00FB3C08"/>
    <w:rsid w:val="00FB4594"/>
    <w:rsid w:val="00FB793D"/>
    <w:rsid w:val="00FC0E60"/>
    <w:rsid w:val="00FC2676"/>
    <w:rsid w:val="00FC3396"/>
    <w:rsid w:val="00FC450A"/>
    <w:rsid w:val="00FC4BC0"/>
    <w:rsid w:val="00FC5333"/>
    <w:rsid w:val="00FC5773"/>
    <w:rsid w:val="00FC678B"/>
    <w:rsid w:val="00FC6BE1"/>
    <w:rsid w:val="00FC713B"/>
    <w:rsid w:val="00FD041F"/>
    <w:rsid w:val="00FD2095"/>
    <w:rsid w:val="00FD2D2A"/>
    <w:rsid w:val="00FD4413"/>
    <w:rsid w:val="00FE0802"/>
    <w:rsid w:val="00FE10E8"/>
    <w:rsid w:val="00FE3E18"/>
    <w:rsid w:val="00FE665B"/>
    <w:rsid w:val="00FE7E2A"/>
    <w:rsid w:val="00FF1002"/>
    <w:rsid w:val="00FF3628"/>
    <w:rsid w:val="00FF503E"/>
    <w:rsid w:val="00FF56BC"/>
    <w:rsid w:val="00FF5D4F"/>
    <w:rsid w:val="0524D1EC"/>
    <w:rsid w:val="09731C17"/>
    <w:rsid w:val="117994AD"/>
    <w:rsid w:val="1397EFA2"/>
    <w:rsid w:val="14D2F22F"/>
    <w:rsid w:val="1680CEDE"/>
    <w:rsid w:val="16A59132"/>
    <w:rsid w:val="1747C158"/>
    <w:rsid w:val="1BD7AED0"/>
    <w:rsid w:val="24597669"/>
    <w:rsid w:val="25D3EC2D"/>
    <w:rsid w:val="280E0305"/>
    <w:rsid w:val="29355E18"/>
    <w:rsid w:val="29A9D366"/>
    <w:rsid w:val="2C1E804A"/>
    <w:rsid w:val="339D3006"/>
    <w:rsid w:val="36E143E7"/>
    <w:rsid w:val="37014304"/>
    <w:rsid w:val="3807E4C5"/>
    <w:rsid w:val="414A8490"/>
    <w:rsid w:val="4441740C"/>
    <w:rsid w:val="532A0C27"/>
    <w:rsid w:val="5E944E42"/>
    <w:rsid w:val="68FAA070"/>
    <w:rsid w:val="6C4299D0"/>
    <w:rsid w:val="6C7B9579"/>
    <w:rsid w:val="736132A5"/>
    <w:rsid w:val="78C884FB"/>
    <w:rsid w:val="7B981818"/>
    <w:rsid w:val="7D518207"/>
    <w:rsid w:val="7D58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1A139"/>
  <w15:docId w15:val="{18F6D7CA-6466-401A-A25A-908F96DC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6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46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6F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650"/>
    <w:pPr>
      <w:ind w:left="720"/>
      <w:contextualSpacing/>
    </w:pPr>
  </w:style>
  <w:style w:type="character" w:customStyle="1" w:styleId="Heading1Char">
    <w:name w:val="Heading 1 Char"/>
    <w:basedOn w:val="DefaultParagraphFont"/>
    <w:link w:val="Heading1"/>
    <w:uiPriority w:val="9"/>
    <w:rsid w:val="00C9465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4650"/>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C408E1"/>
    <w:pPr>
      <w:tabs>
        <w:tab w:val="left" w:pos="440"/>
        <w:tab w:val="right" w:leader="dot" w:pos="9350"/>
      </w:tabs>
      <w:spacing w:after="100"/>
    </w:pPr>
  </w:style>
  <w:style w:type="character" w:styleId="Hyperlink">
    <w:name w:val="Hyperlink"/>
    <w:basedOn w:val="DefaultParagraphFont"/>
    <w:uiPriority w:val="99"/>
    <w:unhideWhenUsed/>
    <w:rsid w:val="00C94650"/>
    <w:rPr>
      <w:color w:val="0563C1" w:themeColor="hyperlink"/>
      <w:u w:val="single"/>
    </w:rPr>
  </w:style>
  <w:style w:type="paragraph" w:styleId="Header">
    <w:name w:val="header"/>
    <w:basedOn w:val="Normal"/>
    <w:link w:val="HeaderChar"/>
    <w:uiPriority w:val="99"/>
    <w:unhideWhenUsed/>
    <w:rsid w:val="008A4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83"/>
  </w:style>
  <w:style w:type="paragraph" w:styleId="Footer">
    <w:name w:val="footer"/>
    <w:basedOn w:val="Normal"/>
    <w:link w:val="FooterChar"/>
    <w:uiPriority w:val="99"/>
    <w:unhideWhenUsed/>
    <w:rsid w:val="008A4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583"/>
  </w:style>
  <w:style w:type="character" w:customStyle="1" w:styleId="Heading3Char">
    <w:name w:val="Heading 3 Char"/>
    <w:basedOn w:val="DefaultParagraphFont"/>
    <w:link w:val="Heading3"/>
    <w:uiPriority w:val="9"/>
    <w:rsid w:val="005B6F5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A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3AFA"/>
    <w:rPr>
      <w:color w:val="605E5C"/>
      <w:shd w:val="clear" w:color="auto" w:fill="E1DFDD"/>
    </w:rPr>
  </w:style>
  <w:style w:type="paragraph" w:styleId="Revision">
    <w:name w:val="Revision"/>
    <w:hidden/>
    <w:uiPriority w:val="99"/>
    <w:semiHidden/>
    <w:rsid w:val="003B6DDF"/>
    <w:pPr>
      <w:spacing w:after="0" w:line="240" w:lineRule="auto"/>
    </w:pPr>
  </w:style>
  <w:style w:type="character" w:styleId="CommentReference">
    <w:name w:val="annotation reference"/>
    <w:basedOn w:val="DefaultParagraphFont"/>
    <w:uiPriority w:val="99"/>
    <w:semiHidden/>
    <w:unhideWhenUsed/>
    <w:rsid w:val="00437150"/>
    <w:rPr>
      <w:sz w:val="16"/>
      <w:szCs w:val="16"/>
    </w:rPr>
  </w:style>
  <w:style w:type="paragraph" w:styleId="CommentText">
    <w:name w:val="annotation text"/>
    <w:basedOn w:val="Normal"/>
    <w:link w:val="CommentTextChar"/>
    <w:uiPriority w:val="99"/>
    <w:unhideWhenUsed/>
    <w:rsid w:val="00437150"/>
    <w:pPr>
      <w:spacing w:line="240" w:lineRule="auto"/>
    </w:pPr>
    <w:rPr>
      <w:sz w:val="20"/>
      <w:szCs w:val="20"/>
    </w:rPr>
  </w:style>
  <w:style w:type="character" w:customStyle="1" w:styleId="CommentTextChar">
    <w:name w:val="Comment Text Char"/>
    <w:basedOn w:val="DefaultParagraphFont"/>
    <w:link w:val="CommentText"/>
    <w:uiPriority w:val="99"/>
    <w:rsid w:val="00437150"/>
    <w:rPr>
      <w:sz w:val="20"/>
      <w:szCs w:val="20"/>
    </w:rPr>
  </w:style>
  <w:style w:type="paragraph" w:styleId="CommentSubject">
    <w:name w:val="annotation subject"/>
    <w:basedOn w:val="CommentText"/>
    <w:next w:val="CommentText"/>
    <w:link w:val="CommentSubjectChar"/>
    <w:uiPriority w:val="99"/>
    <w:semiHidden/>
    <w:unhideWhenUsed/>
    <w:rsid w:val="00437150"/>
    <w:rPr>
      <w:b/>
      <w:bCs/>
    </w:rPr>
  </w:style>
  <w:style w:type="character" w:customStyle="1" w:styleId="CommentSubjectChar">
    <w:name w:val="Comment Subject Char"/>
    <w:basedOn w:val="CommentTextChar"/>
    <w:link w:val="CommentSubject"/>
    <w:uiPriority w:val="99"/>
    <w:semiHidden/>
    <w:rsid w:val="00437150"/>
    <w:rPr>
      <w:b/>
      <w:bCs/>
      <w:sz w:val="20"/>
      <w:szCs w:val="20"/>
    </w:rPr>
  </w:style>
  <w:style w:type="character" w:styleId="Mention">
    <w:name w:val="Mention"/>
    <w:basedOn w:val="DefaultParagraphFont"/>
    <w:uiPriority w:val="99"/>
    <w:unhideWhenUsed/>
    <w:rsid w:val="00EA1D6D"/>
    <w:rPr>
      <w:color w:val="2B579A"/>
      <w:shd w:val="clear" w:color="auto" w:fill="E1DFDD"/>
    </w:rPr>
  </w:style>
  <w:style w:type="paragraph" w:styleId="FootnoteText">
    <w:name w:val="footnote text"/>
    <w:basedOn w:val="Normal"/>
    <w:link w:val="FootnoteTextChar"/>
    <w:uiPriority w:val="99"/>
    <w:semiHidden/>
    <w:unhideWhenUsed/>
    <w:rsid w:val="00EA1D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1D6D"/>
    <w:rPr>
      <w:sz w:val="20"/>
      <w:szCs w:val="20"/>
    </w:rPr>
  </w:style>
  <w:style w:type="character" w:styleId="FootnoteReference">
    <w:name w:val="footnote reference"/>
    <w:basedOn w:val="DefaultParagraphFont"/>
    <w:uiPriority w:val="99"/>
    <w:semiHidden/>
    <w:unhideWhenUsed/>
    <w:rsid w:val="00EA1D6D"/>
    <w:rPr>
      <w:vertAlign w:val="superscript"/>
    </w:rPr>
  </w:style>
  <w:style w:type="paragraph" w:styleId="NormalWeb">
    <w:name w:val="Normal (Web)"/>
    <w:basedOn w:val="Normal"/>
    <w:uiPriority w:val="99"/>
    <w:semiHidden/>
    <w:unhideWhenUsed/>
    <w:rsid w:val="006F2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5729E5"/>
    <w:pPr>
      <w:outlineLvl w:val="9"/>
    </w:pPr>
    <w:rPr>
      <w:kern w:val="0"/>
      <w14:ligatures w14:val="none"/>
    </w:rPr>
  </w:style>
  <w:style w:type="paragraph" w:styleId="TOC2">
    <w:name w:val="toc 2"/>
    <w:basedOn w:val="Normal"/>
    <w:next w:val="Normal"/>
    <w:autoRedefine/>
    <w:uiPriority w:val="39"/>
    <w:unhideWhenUsed/>
    <w:rsid w:val="005729E5"/>
    <w:pPr>
      <w:spacing w:after="100"/>
      <w:ind w:left="220"/>
    </w:pPr>
  </w:style>
  <w:style w:type="paragraph" w:styleId="TOC3">
    <w:name w:val="toc 3"/>
    <w:basedOn w:val="Normal"/>
    <w:next w:val="Normal"/>
    <w:autoRedefine/>
    <w:uiPriority w:val="39"/>
    <w:unhideWhenUsed/>
    <w:rsid w:val="00AB1355"/>
    <w:pPr>
      <w:tabs>
        <w:tab w:val="left" w:pos="880"/>
        <w:tab w:val="right" w:leader="dot" w:pos="9350"/>
      </w:tabs>
      <w:spacing w:after="100"/>
      <w:ind w:left="440"/>
    </w:pPr>
  </w:style>
  <w:style w:type="character" w:styleId="FollowedHyperlink">
    <w:name w:val="FollowedHyperlink"/>
    <w:basedOn w:val="DefaultParagraphFont"/>
    <w:uiPriority w:val="99"/>
    <w:semiHidden/>
    <w:unhideWhenUsed/>
    <w:rsid w:val="00C023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358">
      <w:bodyDiv w:val="1"/>
      <w:marLeft w:val="0"/>
      <w:marRight w:val="0"/>
      <w:marTop w:val="0"/>
      <w:marBottom w:val="0"/>
      <w:divBdr>
        <w:top w:val="none" w:sz="0" w:space="0" w:color="auto"/>
        <w:left w:val="none" w:sz="0" w:space="0" w:color="auto"/>
        <w:bottom w:val="none" w:sz="0" w:space="0" w:color="auto"/>
        <w:right w:val="none" w:sz="0" w:space="0" w:color="auto"/>
      </w:divBdr>
    </w:div>
    <w:div w:id="21253790">
      <w:bodyDiv w:val="1"/>
      <w:marLeft w:val="0"/>
      <w:marRight w:val="0"/>
      <w:marTop w:val="0"/>
      <w:marBottom w:val="0"/>
      <w:divBdr>
        <w:top w:val="none" w:sz="0" w:space="0" w:color="auto"/>
        <w:left w:val="none" w:sz="0" w:space="0" w:color="auto"/>
        <w:bottom w:val="none" w:sz="0" w:space="0" w:color="auto"/>
        <w:right w:val="none" w:sz="0" w:space="0" w:color="auto"/>
      </w:divBdr>
    </w:div>
    <w:div w:id="35008886">
      <w:bodyDiv w:val="1"/>
      <w:marLeft w:val="0"/>
      <w:marRight w:val="0"/>
      <w:marTop w:val="0"/>
      <w:marBottom w:val="0"/>
      <w:divBdr>
        <w:top w:val="none" w:sz="0" w:space="0" w:color="auto"/>
        <w:left w:val="none" w:sz="0" w:space="0" w:color="auto"/>
        <w:bottom w:val="none" w:sz="0" w:space="0" w:color="auto"/>
        <w:right w:val="none" w:sz="0" w:space="0" w:color="auto"/>
      </w:divBdr>
    </w:div>
    <w:div w:id="142161810">
      <w:bodyDiv w:val="1"/>
      <w:marLeft w:val="0"/>
      <w:marRight w:val="0"/>
      <w:marTop w:val="0"/>
      <w:marBottom w:val="0"/>
      <w:divBdr>
        <w:top w:val="none" w:sz="0" w:space="0" w:color="auto"/>
        <w:left w:val="none" w:sz="0" w:space="0" w:color="auto"/>
        <w:bottom w:val="none" w:sz="0" w:space="0" w:color="auto"/>
        <w:right w:val="none" w:sz="0" w:space="0" w:color="auto"/>
      </w:divBdr>
    </w:div>
    <w:div w:id="200630689">
      <w:bodyDiv w:val="1"/>
      <w:marLeft w:val="0"/>
      <w:marRight w:val="0"/>
      <w:marTop w:val="0"/>
      <w:marBottom w:val="0"/>
      <w:divBdr>
        <w:top w:val="none" w:sz="0" w:space="0" w:color="auto"/>
        <w:left w:val="none" w:sz="0" w:space="0" w:color="auto"/>
        <w:bottom w:val="none" w:sz="0" w:space="0" w:color="auto"/>
        <w:right w:val="none" w:sz="0" w:space="0" w:color="auto"/>
      </w:divBdr>
    </w:div>
    <w:div w:id="296644119">
      <w:bodyDiv w:val="1"/>
      <w:marLeft w:val="0"/>
      <w:marRight w:val="0"/>
      <w:marTop w:val="0"/>
      <w:marBottom w:val="0"/>
      <w:divBdr>
        <w:top w:val="none" w:sz="0" w:space="0" w:color="auto"/>
        <w:left w:val="none" w:sz="0" w:space="0" w:color="auto"/>
        <w:bottom w:val="none" w:sz="0" w:space="0" w:color="auto"/>
        <w:right w:val="none" w:sz="0" w:space="0" w:color="auto"/>
      </w:divBdr>
    </w:div>
    <w:div w:id="338892310">
      <w:bodyDiv w:val="1"/>
      <w:marLeft w:val="0"/>
      <w:marRight w:val="0"/>
      <w:marTop w:val="0"/>
      <w:marBottom w:val="0"/>
      <w:divBdr>
        <w:top w:val="none" w:sz="0" w:space="0" w:color="auto"/>
        <w:left w:val="none" w:sz="0" w:space="0" w:color="auto"/>
        <w:bottom w:val="none" w:sz="0" w:space="0" w:color="auto"/>
        <w:right w:val="none" w:sz="0" w:space="0" w:color="auto"/>
      </w:divBdr>
    </w:div>
    <w:div w:id="426081805">
      <w:bodyDiv w:val="1"/>
      <w:marLeft w:val="0"/>
      <w:marRight w:val="0"/>
      <w:marTop w:val="0"/>
      <w:marBottom w:val="0"/>
      <w:divBdr>
        <w:top w:val="none" w:sz="0" w:space="0" w:color="auto"/>
        <w:left w:val="none" w:sz="0" w:space="0" w:color="auto"/>
        <w:bottom w:val="none" w:sz="0" w:space="0" w:color="auto"/>
        <w:right w:val="none" w:sz="0" w:space="0" w:color="auto"/>
      </w:divBdr>
    </w:div>
    <w:div w:id="434253389">
      <w:bodyDiv w:val="1"/>
      <w:marLeft w:val="0"/>
      <w:marRight w:val="0"/>
      <w:marTop w:val="0"/>
      <w:marBottom w:val="0"/>
      <w:divBdr>
        <w:top w:val="none" w:sz="0" w:space="0" w:color="auto"/>
        <w:left w:val="none" w:sz="0" w:space="0" w:color="auto"/>
        <w:bottom w:val="none" w:sz="0" w:space="0" w:color="auto"/>
        <w:right w:val="none" w:sz="0" w:space="0" w:color="auto"/>
      </w:divBdr>
    </w:div>
    <w:div w:id="456413089">
      <w:bodyDiv w:val="1"/>
      <w:marLeft w:val="0"/>
      <w:marRight w:val="0"/>
      <w:marTop w:val="0"/>
      <w:marBottom w:val="0"/>
      <w:divBdr>
        <w:top w:val="none" w:sz="0" w:space="0" w:color="auto"/>
        <w:left w:val="none" w:sz="0" w:space="0" w:color="auto"/>
        <w:bottom w:val="none" w:sz="0" w:space="0" w:color="auto"/>
        <w:right w:val="none" w:sz="0" w:space="0" w:color="auto"/>
      </w:divBdr>
    </w:div>
    <w:div w:id="458306321">
      <w:bodyDiv w:val="1"/>
      <w:marLeft w:val="0"/>
      <w:marRight w:val="0"/>
      <w:marTop w:val="0"/>
      <w:marBottom w:val="0"/>
      <w:divBdr>
        <w:top w:val="none" w:sz="0" w:space="0" w:color="auto"/>
        <w:left w:val="none" w:sz="0" w:space="0" w:color="auto"/>
        <w:bottom w:val="none" w:sz="0" w:space="0" w:color="auto"/>
        <w:right w:val="none" w:sz="0" w:space="0" w:color="auto"/>
      </w:divBdr>
    </w:div>
    <w:div w:id="546140042">
      <w:bodyDiv w:val="1"/>
      <w:marLeft w:val="0"/>
      <w:marRight w:val="0"/>
      <w:marTop w:val="0"/>
      <w:marBottom w:val="0"/>
      <w:divBdr>
        <w:top w:val="none" w:sz="0" w:space="0" w:color="auto"/>
        <w:left w:val="none" w:sz="0" w:space="0" w:color="auto"/>
        <w:bottom w:val="none" w:sz="0" w:space="0" w:color="auto"/>
        <w:right w:val="none" w:sz="0" w:space="0" w:color="auto"/>
      </w:divBdr>
    </w:div>
    <w:div w:id="558980461">
      <w:bodyDiv w:val="1"/>
      <w:marLeft w:val="0"/>
      <w:marRight w:val="0"/>
      <w:marTop w:val="0"/>
      <w:marBottom w:val="0"/>
      <w:divBdr>
        <w:top w:val="none" w:sz="0" w:space="0" w:color="auto"/>
        <w:left w:val="none" w:sz="0" w:space="0" w:color="auto"/>
        <w:bottom w:val="none" w:sz="0" w:space="0" w:color="auto"/>
        <w:right w:val="none" w:sz="0" w:space="0" w:color="auto"/>
      </w:divBdr>
    </w:div>
    <w:div w:id="681903728">
      <w:bodyDiv w:val="1"/>
      <w:marLeft w:val="0"/>
      <w:marRight w:val="0"/>
      <w:marTop w:val="0"/>
      <w:marBottom w:val="0"/>
      <w:divBdr>
        <w:top w:val="none" w:sz="0" w:space="0" w:color="auto"/>
        <w:left w:val="none" w:sz="0" w:space="0" w:color="auto"/>
        <w:bottom w:val="none" w:sz="0" w:space="0" w:color="auto"/>
        <w:right w:val="none" w:sz="0" w:space="0" w:color="auto"/>
      </w:divBdr>
    </w:div>
    <w:div w:id="723337892">
      <w:bodyDiv w:val="1"/>
      <w:marLeft w:val="0"/>
      <w:marRight w:val="0"/>
      <w:marTop w:val="0"/>
      <w:marBottom w:val="0"/>
      <w:divBdr>
        <w:top w:val="none" w:sz="0" w:space="0" w:color="auto"/>
        <w:left w:val="none" w:sz="0" w:space="0" w:color="auto"/>
        <w:bottom w:val="none" w:sz="0" w:space="0" w:color="auto"/>
        <w:right w:val="none" w:sz="0" w:space="0" w:color="auto"/>
      </w:divBdr>
    </w:div>
    <w:div w:id="853113522">
      <w:bodyDiv w:val="1"/>
      <w:marLeft w:val="0"/>
      <w:marRight w:val="0"/>
      <w:marTop w:val="0"/>
      <w:marBottom w:val="0"/>
      <w:divBdr>
        <w:top w:val="none" w:sz="0" w:space="0" w:color="auto"/>
        <w:left w:val="none" w:sz="0" w:space="0" w:color="auto"/>
        <w:bottom w:val="none" w:sz="0" w:space="0" w:color="auto"/>
        <w:right w:val="none" w:sz="0" w:space="0" w:color="auto"/>
      </w:divBdr>
    </w:div>
    <w:div w:id="904950143">
      <w:bodyDiv w:val="1"/>
      <w:marLeft w:val="0"/>
      <w:marRight w:val="0"/>
      <w:marTop w:val="0"/>
      <w:marBottom w:val="0"/>
      <w:divBdr>
        <w:top w:val="none" w:sz="0" w:space="0" w:color="auto"/>
        <w:left w:val="none" w:sz="0" w:space="0" w:color="auto"/>
        <w:bottom w:val="none" w:sz="0" w:space="0" w:color="auto"/>
        <w:right w:val="none" w:sz="0" w:space="0" w:color="auto"/>
      </w:divBdr>
    </w:div>
    <w:div w:id="1012342541">
      <w:bodyDiv w:val="1"/>
      <w:marLeft w:val="0"/>
      <w:marRight w:val="0"/>
      <w:marTop w:val="0"/>
      <w:marBottom w:val="0"/>
      <w:divBdr>
        <w:top w:val="none" w:sz="0" w:space="0" w:color="auto"/>
        <w:left w:val="none" w:sz="0" w:space="0" w:color="auto"/>
        <w:bottom w:val="none" w:sz="0" w:space="0" w:color="auto"/>
        <w:right w:val="none" w:sz="0" w:space="0" w:color="auto"/>
      </w:divBdr>
    </w:div>
    <w:div w:id="1087270972">
      <w:bodyDiv w:val="1"/>
      <w:marLeft w:val="0"/>
      <w:marRight w:val="0"/>
      <w:marTop w:val="0"/>
      <w:marBottom w:val="0"/>
      <w:divBdr>
        <w:top w:val="none" w:sz="0" w:space="0" w:color="auto"/>
        <w:left w:val="none" w:sz="0" w:space="0" w:color="auto"/>
        <w:bottom w:val="none" w:sz="0" w:space="0" w:color="auto"/>
        <w:right w:val="none" w:sz="0" w:space="0" w:color="auto"/>
      </w:divBdr>
    </w:div>
    <w:div w:id="1091318955">
      <w:bodyDiv w:val="1"/>
      <w:marLeft w:val="0"/>
      <w:marRight w:val="0"/>
      <w:marTop w:val="0"/>
      <w:marBottom w:val="0"/>
      <w:divBdr>
        <w:top w:val="none" w:sz="0" w:space="0" w:color="auto"/>
        <w:left w:val="none" w:sz="0" w:space="0" w:color="auto"/>
        <w:bottom w:val="none" w:sz="0" w:space="0" w:color="auto"/>
        <w:right w:val="none" w:sz="0" w:space="0" w:color="auto"/>
      </w:divBdr>
    </w:div>
    <w:div w:id="1103301200">
      <w:bodyDiv w:val="1"/>
      <w:marLeft w:val="0"/>
      <w:marRight w:val="0"/>
      <w:marTop w:val="0"/>
      <w:marBottom w:val="0"/>
      <w:divBdr>
        <w:top w:val="none" w:sz="0" w:space="0" w:color="auto"/>
        <w:left w:val="none" w:sz="0" w:space="0" w:color="auto"/>
        <w:bottom w:val="none" w:sz="0" w:space="0" w:color="auto"/>
        <w:right w:val="none" w:sz="0" w:space="0" w:color="auto"/>
      </w:divBdr>
    </w:div>
    <w:div w:id="1110203676">
      <w:bodyDiv w:val="1"/>
      <w:marLeft w:val="0"/>
      <w:marRight w:val="0"/>
      <w:marTop w:val="0"/>
      <w:marBottom w:val="0"/>
      <w:divBdr>
        <w:top w:val="none" w:sz="0" w:space="0" w:color="auto"/>
        <w:left w:val="none" w:sz="0" w:space="0" w:color="auto"/>
        <w:bottom w:val="none" w:sz="0" w:space="0" w:color="auto"/>
        <w:right w:val="none" w:sz="0" w:space="0" w:color="auto"/>
      </w:divBdr>
    </w:div>
    <w:div w:id="1127042053">
      <w:bodyDiv w:val="1"/>
      <w:marLeft w:val="0"/>
      <w:marRight w:val="0"/>
      <w:marTop w:val="0"/>
      <w:marBottom w:val="0"/>
      <w:divBdr>
        <w:top w:val="none" w:sz="0" w:space="0" w:color="auto"/>
        <w:left w:val="none" w:sz="0" w:space="0" w:color="auto"/>
        <w:bottom w:val="none" w:sz="0" w:space="0" w:color="auto"/>
        <w:right w:val="none" w:sz="0" w:space="0" w:color="auto"/>
      </w:divBdr>
    </w:div>
    <w:div w:id="1155104155">
      <w:bodyDiv w:val="1"/>
      <w:marLeft w:val="0"/>
      <w:marRight w:val="0"/>
      <w:marTop w:val="0"/>
      <w:marBottom w:val="0"/>
      <w:divBdr>
        <w:top w:val="none" w:sz="0" w:space="0" w:color="auto"/>
        <w:left w:val="none" w:sz="0" w:space="0" w:color="auto"/>
        <w:bottom w:val="none" w:sz="0" w:space="0" w:color="auto"/>
        <w:right w:val="none" w:sz="0" w:space="0" w:color="auto"/>
      </w:divBdr>
    </w:div>
    <w:div w:id="1226842211">
      <w:bodyDiv w:val="1"/>
      <w:marLeft w:val="0"/>
      <w:marRight w:val="0"/>
      <w:marTop w:val="0"/>
      <w:marBottom w:val="0"/>
      <w:divBdr>
        <w:top w:val="none" w:sz="0" w:space="0" w:color="auto"/>
        <w:left w:val="none" w:sz="0" w:space="0" w:color="auto"/>
        <w:bottom w:val="none" w:sz="0" w:space="0" w:color="auto"/>
        <w:right w:val="none" w:sz="0" w:space="0" w:color="auto"/>
      </w:divBdr>
    </w:div>
    <w:div w:id="1232235877">
      <w:bodyDiv w:val="1"/>
      <w:marLeft w:val="0"/>
      <w:marRight w:val="0"/>
      <w:marTop w:val="0"/>
      <w:marBottom w:val="0"/>
      <w:divBdr>
        <w:top w:val="none" w:sz="0" w:space="0" w:color="auto"/>
        <w:left w:val="none" w:sz="0" w:space="0" w:color="auto"/>
        <w:bottom w:val="none" w:sz="0" w:space="0" w:color="auto"/>
        <w:right w:val="none" w:sz="0" w:space="0" w:color="auto"/>
      </w:divBdr>
    </w:div>
    <w:div w:id="1251353136">
      <w:bodyDiv w:val="1"/>
      <w:marLeft w:val="0"/>
      <w:marRight w:val="0"/>
      <w:marTop w:val="0"/>
      <w:marBottom w:val="0"/>
      <w:divBdr>
        <w:top w:val="none" w:sz="0" w:space="0" w:color="auto"/>
        <w:left w:val="none" w:sz="0" w:space="0" w:color="auto"/>
        <w:bottom w:val="none" w:sz="0" w:space="0" w:color="auto"/>
        <w:right w:val="none" w:sz="0" w:space="0" w:color="auto"/>
      </w:divBdr>
    </w:div>
    <w:div w:id="1255281234">
      <w:bodyDiv w:val="1"/>
      <w:marLeft w:val="0"/>
      <w:marRight w:val="0"/>
      <w:marTop w:val="0"/>
      <w:marBottom w:val="0"/>
      <w:divBdr>
        <w:top w:val="none" w:sz="0" w:space="0" w:color="auto"/>
        <w:left w:val="none" w:sz="0" w:space="0" w:color="auto"/>
        <w:bottom w:val="none" w:sz="0" w:space="0" w:color="auto"/>
        <w:right w:val="none" w:sz="0" w:space="0" w:color="auto"/>
      </w:divBdr>
    </w:div>
    <w:div w:id="1427842092">
      <w:bodyDiv w:val="1"/>
      <w:marLeft w:val="0"/>
      <w:marRight w:val="0"/>
      <w:marTop w:val="0"/>
      <w:marBottom w:val="0"/>
      <w:divBdr>
        <w:top w:val="none" w:sz="0" w:space="0" w:color="auto"/>
        <w:left w:val="none" w:sz="0" w:space="0" w:color="auto"/>
        <w:bottom w:val="none" w:sz="0" w:space="0" w:color="auto"/>
        <w:right w:val="none" w:sz="0" w:space="0" w:color="auto"/>
      </w:divBdr>
    </w:div>
    <w:div w:id="1473904818">
      <w:bodyDiv w:val="1"/>
      <w:marLeft w:val="0"/>
      <w:marRight w:val="0"/>
      <w:marTop w:val="0"/>
      <w:marBottom w:val="0"/>
      <w:divBdr>
        <w:top w:val="none" w:sz="0" w:space="0" w:color="auto"/>
        <w:left w:val="none" w:sz="0" w:space="0" w:color="auto"/>
        <w:bottom w:val="none" w:sz="0" w:space="0" w:color="auto"/>
        <w:right w:val="none" w:sz="0" w:space="0" w:color="auto"/>
      </w:divBdr>
    </w:div>
    <w:div w:id="1480225371">
      <w:bodyDiv w:val="1"/>
      <w:marLeft w:val="0"/>
      <w:marRight w:val="0"/>
      <w:marTop w:val="0"/>
      <w:marBottom w:val="0"/>
      <w:divBdr>
        <w:top w:val="none" w:sz="0" w:space="0" w:color="auto"/>
        <w:left w:val="none" w:sz="0" w:space="0" w:color="auto"/>
        <w:bottom w:val="none" w:sz="0" w:space="0" w:color="auto"/>
        <w:right w:val="none" w:sz="0" w:space="0" w:color="auto"/>
      </w:divBdr>
    </w:div>
    <w:div w:id="1652520184">
      <w:bodyDiv w:val="1"/>
      <w:marLeft w:val="0"/>
      <w:marRight w:val="0"/>
      <w:marTop w:val="0"/>
      <w:marBottom w:val="0"/>
      <w:divBdr>
        <w:top w:val="none" w:sz="0" w:space="0" w:color="auto"/>
        <w:left w:val="none" w:sz="0" w:space="0" w:color="auto"/>
        <w:bottom w:val="none" w:sz="0" w:space="0" w:color="auto"/>
        <w:right w:val="none" w:sz="0" w:space="0" w:color="auto"/>
      </w:divBdr>
    </w:div>
    <w:div w:id="1685814976">
      <w:bodyDiv w:val="1"/>
      <w:marLeft w:val="0"/>
      <w:marRight w:val="0"/>
      <w:marTop w:val="0"/>
      <w:marBottom w:val="0"/>
      <w:divBdr>
        <w:top w:val="none" w:sz="0" w:space="0" w:color="auto"/>
        <w:left w:val="none" w:sz="0" w:space="0" w:color="auto"/>
        <w:bottom w:val="none" w:sz="0" w:space="0" w:color="auto"/>
        <w:right w:val="none" w:sz="0" w:space="0" w:color="auto"/>
      </w:divBdr>
    </w:div>
    <w:div w:id="1729691710">
      <w:bodyDiv w:val="1"/>
      <w:marLeft w:val="0"/>
      <w:marRight w:val="0"/>
      <w:marTop w:val="0"/>
      <w:marBottom w:val="0"/>
      <w:divBdr>
        <w:top w:val="none" w:sz="0" w:space="0" w:color="auto"/>
        <w:left w:val="none" w:sz="0" w:space="0" w:color="auto"/>
        <w:bottom w:val="none" w:sz="0" w:space="0" w:color="auto"/>
        <w:right w:val="none" w:sz="0" w:space="0" w:color="auto"/>
      </w:divBdr>
    </w:div>
    <w:div w:id="1733694676">
      <w:bodyDiv w:val="1"/>
      <w:marLeft w:val="0"/>
      <w:marRight w:val="0"/>
      <w:marTop w:val="0"/>
      <w:marBottom w:val="0"/>
      <w:divBdr>
        <w:top w:val="none" w:sz="0" w:space="0" w:color="auto"/>
        <w:left w:val="none" w:sz="0" w:space="0" w:color="auto"/>
        <w:bottom w:val="none" w:sz="0" w:space="0" w:color="auto"/>
        <w:right w:val="none" w:sz="0" w:space="0" w:color="auto"/>
      </w:divBdr>
    </w:div>
    <w:div w:id="1787887845">
      <w:bodyDiv w:val="1"/>
      <w:marLeft w:val="0"/>
      <w:marRight w:val="0"/>
      <w:marTop w:val="0"/>
      <w:marBottom w:val="0"/>
      <w:divBdr>
        <w:top w:val="none" w:sz="0" w:space="0" w:color="auto"/>
        <w:left w:val="none" w:sz="0" w:space="0" w:color="auto"/>
        <w:bottom w:val="none" w:sz="0" w:space="0" w:color="auto"/>
        <w:right w:val="none" w:sz="0" w:space="0" w:color="auto"/>
      </w:divBdr>
    </w:div>
    <w:div w:id="1841853066">
      <w:bodyDiv w:val="1"/>
      <w:marLeft w:val="0"/>
      <w:marRight w:val="0"/>
      <w:marTop w:val="0"/>
      <w:marBottom w:val="0"/>
      <w:divBdr>
        <w:top w:val="none" w:sz="0" w:space="0" w:color="auto"/>
        <w:left w:val="none" w:sz="0" w:space="0" w:color="auto"/>
        <w:bottom w:val="none" w:sz="0" w:space="0" w:color="auto"/>
        <w:right w:val="none" w:sz="0" w:space="0" w:color="auto"/>
      </w:divBdr>
    </w:div>
    <w:div w:id="1881552254">
      <w:bodyDiv w:val="1"/>
      <w:marLeft w:val="0"/>
      <w:marRight w:val="0"/>
      <w:marTop w:val="0"/>
      <w:marBottom w:val="0"/>
      <w:divBdr>
        <w:top w:val="none" w:sz="0" w:space="0" w:color="auto"/>
        <w:left w:val="none" w:sz="0" w:space="0" w:color="auto"/>
        <w:bottom w:val="none" w:sz="0" w:space="0" w:color="auto"/>
        <w:right w:val="none" w:sz="0" w:space="0" w:color="auto"/>
      </w:divBdr>
    </w:div>
    <w:div w:id="1915626586">
      <w:bodyDiv w:val="1"/>
      <w:marLeft w:val="0"/>
      <w:marRight w:val="0"/>
      <w:marTop w:val="0"/>
      <w:marBottom w:val="0"/>
      <w:divBdr>
        <w:top w:val="none" w:sz="0" w:space="0" w:color="auto"/>
        <w:left w:val="none" w:sz="0" w:space="0" w:color="auto"/>
        <w:bottom w:val="none" w:sz="0" w:space="0" w:color="auto"/>
        <w:right w:val="none" w:sz="0" w:space="0" w:color="auto"/>
      </w:divBdr>
    </w:div>
    <w:div w:id="2022900465">
      <w:bodyDiv w:val="1"/>
      <w:marLeft w:val="0"/>
      <w:marRight w:val="0"/>
      <w:marTop w:val="0"/>
      <w:marBottom w:val="0"/>
      <w:divBdr>
        <w:top w:val="none" w:sz="0" w:space="0" w:color="auto"/>
        <w:left w:val="none" w:sz="0" w:space="0" w:color="auto"/>
        <w:bottom w:val="none" w:sz="0" w:space="0" w:color="auto"/>
        <w:right w:val="none" w:sz="0" w:space="0" w:color="auto"/>
      </w:divBdr>
    </w:div>
    <w:div w:id="206282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ariregister.rik.ee/est/emtak_search" TargetMode="External"/><Relationship Id="rId17" Type="http://schemas.openxmlformats.org/officeDocument/2006/relationships/image" Target="media/image5.png"/><Relationship Id="rId25" Type="http://schemas.openxmlformats.org/officeDocument/2006/relationships/hyperlink" Target="https://ariregister.rik.ee/est/emtak_search"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hgprotocol.org/sites/default/files/standards/ghg-protocol-revised.pdf" TargetMode="Externa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unfccc.int/ghg-inventories-annex-i-parties/2024" TargetMode="External"/><Relationship Id="rId13" Type="http://schemas.openxmlformats.org/officeDocument/2006/relationships/hyperlink" Target="https://www.aib-net.org/sites/default/files/assets/facts/residual-mix/2020/AIB_2020_Residual_Mix_Results.pdf" TargetMode="External"/><Relationship Id="rId18" Type="http://schemas.openxmlformats.org/officeDocument/2006/relationships/hyperlink" Target="https://kasvuhoonegaasid.ee/" TargetMode="External"/><Relationship Id="rId3" Type="http://schemas.openxmlformats.org/officeDocument/2006/relationships/hyperlink" Target="https://unfccc.int/ghg-inventories-annex-i-parties/2024" TargetMode="External"/><Relationship Id="rId21" Type="http://schemas.openxmlformats.org/officeDocument/2006/relationships/hyperlink" Target="https://kasvuhoonegaasid.ee/" TargetMode="External"/><Relationship Id="rId7" Type="http://schemas.openxmlformats.org/officeDocument/2006/relationships/hyperlink" Target="https://unfccc.int/ghg-inventories-annex-i-parties/2024" TargetMode="External"/><Relationship Id="rId12" Type="http://schemas.openxmlformats.org/officeDocument/2006/relationships/hyperlink" Target="https://www.aib-net.org/sites/default/files/assets/facts/residual-mix/2021/AIB_2021_Residual_Mix_Results_1_1.pdf" TargetMode="External"/><Relationship Id="rId17" Type="http://schemas.openxmlformats.org/officeDocument/2006/relationships/hyperlink" Target="https://secure-web.cisco.com/1-qyTbDHLvZJ65wVfLnyr4AFE0WG9zNIie-QnKKvqyRTPfk68F1PDILIgCfpJieFkZY5cDnXiW6mVgB_ENaULizHxgtZvdiWlvciSC8pO1PLoXpu_kTf95kdSlYTOQU70Jt3-GxnvFUfpPiyyOC12xwFSMbYJr4LJlDJKc_BQdFrX7AMd2js4wu6nmx6XdS9jKbVa9pOmRdgKG8Pj9dr0SnxjP9ZKRYk_qoK3Qk_8Vzy1MgMm7s02cPxiU6-KCucj32qWBNVaPc2u1zv8rWFRUEgInV7rdM9jC1MVCztE58XbddFgFOL7DvcW6HiSbmuV/https%3A%2F%2Fwww.e-tar.lt%2Fportal%2Flt%2FlegalAct%2FTAR.A2E8B0079BC9%2Fasr" TargetMode="External"/><Relationship Id="rId2" Type="http://schemas.openxmlformats.org/officeDocument/2006/relationships/hyperlink" Target="https://ghgprotocol.org/sites/default/files/standards/ghg-protocol-revised.pdf" TargetMode="External"/><Relationship Id="rId16" Type="http://schemas.openxmlformats.org/officeDocument/2006/relationships/hyperlink" Target="https://www.kem.gov.lv/lv/siltumnicefekta-gazu-emisiju-aprekina-metodika" TargetMode="External"/><Relationship Id="rId20" Type="http://schemas.openxmlformats.org/officeDocument/2006/relationships/hyperlink" Target="https://secure-web.cisco.com/1-qyTbDHLvZJ65wVfLnyr4AFE0WG9zNIie-QnKKvqyRTPfk68F1PDILIgCfpJieFkZY5cDnXiW6mVgB_ENaULizHxgtZvdiWlvciSC8pO1PLoXpu_kTf95kdSlYTOQU70Jt3-GxnvFUfpPiyyOC12xwFSMbYJr4LJlDJKc_BQdFrX7AMd2js4wu6nmx6XdS9jKbVa9pOmRdgKG8Pj9dr0SnxjP9ZKRYk_qoK3Qk_8Vzy1MgMm7s02cPxiU6-KCucj32qWBNVaPc2u1zv8rWFRUEgInV7rdM9jC1MVCztE58XbddFgFOL7DvcW6HiSbmuV/https%3A%2F%2Fwww.e-tar.lt%2Fportal%2Flt%2FlegalAct%2FTAR.A2E8B0079BC9%2Fasr" TargetMode="External"/><Relationship Id="rId1" Type="http://schemas.openxmlformats.org/officeDocument/2006/relationships/hyperlink" Target="https://ghgprotocol.org/sites/default/files/standards/ghg-protocol-revised.pdf" TargetMode="External"/><Relationship Id="rId6" Type="http://schemas.openxmlformats.org/officeDocument/2006/relationships/hyperlink" Target="https://unfccc.int/ghg-inventories-annex-i-parties/2024" TargetMode="External"/><Relationship Id="rId11" Type="http://schemas.openxmlformats.org/officeDocument/2006/relationships/hyperlink" Target="https://www.aib-net.org/sites/default/files/assets/facts/residual-mix/2022/AIB_2022_Residual_Mix_Results_inclAnnex.pdf" TargetMode="External"/><Relationship Id="rId5" Type="http://schemas.openxmlformats.org/officeDocument/2006/relationships/hyperlink" Target="https://unfccc.int/ghg-inventories-annex-i-parties/2024" TargetMode="External"/><Relationship Id="rId15" Type="http://schemas.openxmlformats.org/officeDocument/2006/relationships/hyperlink" Target="https://kasvuhoonegaasid.ee/" TargetMode="External"/><Relationship Id="rId10" Type="http://schemas.openxmlformats.org/officeDocument/2006/relationships/hyperlink" Target="https://www.aib-net.org/sites/default/files/assets/AIB_2023_Residual_Mix_FINALResults.pdf" TargetMode="External"/><Relationship Id="rId19" Type="http://schemas.openxmlformats.org/officeDocument/2006/relationships/hyperlink" Target="https://www.kem.gov.lv/lv/siltumnicefekta-gazu-emisiju-aprekina-metodika" TargetMode="External"/><Relationship Id="rId4" Type="http://schemas.openxmlformats.org/officeDocument/2006/relationships/hyperlink" Target="https://unfccc.int/ghg-inventories-annex-i-parties/2024" TargetMode="External"/><Relationship Id="rId9" Type="http://schemas.openxmlformats.org/officeDocument/2006/relationships/hyperlink" Target="https://www.aib-net.org/sites/default/files/assets/facts/residual-mix/2024/2024_Final%20_Residual%20mix%20calculation%20results_30052025.pdf" TargetMode="External"/><Relationship Id="rId14" Type="http://schemas.openxmlformats.org/officeDocument/2006/relationships/hyperlink" Target="https://e-seimas.lrs.lt/portal/legalAct/lt/TAD/15767120a80711e68987e8320e9a5185/asr" TargetMode="External"/><Relationship Id="rId22" Type="http://schemas.openxmlformats.org/officeDocument/2006/relationships/hyperlink" Target="https://www.kem.gov.lv/lv/siltumnicefekta-gazu-emisiju-aprekina-metod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1eb548-6e35-49cb-a1b8-eeb9a670cc8f">
      <UserInfo>
        <DisplayName>Kempny, Maciej</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F8345C2945544B844E7C4C8013C071" ma:contentTypeVersion="6" ma:contentTypeDescription="Create a new document." ma:contentTypeScope="" ma:versionID="9b610efd278730d8c9bb9dd49df4be7a">
  <xsd:schema xmlns:xsd="http://www.w3.org/2001/XMLSchema" xmlns:xs="http://www.w3.org/2001/XMLSchema" xmlns:p="http://schemas.microsoft.com/office/2006/metadata/properties" xmlns:ns2="c27f32f1-fb2d-4fe2-bf74-88bfc192236b" xmlns:ns3="e01eb548-6e35-49cb-a1b8-eeb9a670cc8f" targetNamespace="http://schemas.microsoft.com/office/2006/metadata/properties" ma:root="true" ma:fieldsID="d942f8f9308a7e133c5ba26d203d7290" ns2:_="" ns3:_="">
    <xsd:import namespace="c27f32f1-fb2d-4fe2-bf74-88bfc192236b"/>
    <xsd:import namespace="e01eb548-6e35-49cb-a1b8-eeb9a670cc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f32f1-fb2d-4fe2-bf74-88bfc1922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1eb548-6e35-49cb-a1b8-eeb9a670cc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D3233-79B5-437C-9576-44DC8DCFB118}">
  <ds:schemaRefs>
    <ds:schemaRef ds:uri="http://schemas.microsoft.com/office/2006/metadata/properties"/>
    <ds:schemaRef ds:uri="http://schemas.microsoft.com/office/infopath/2007/PartnerControls"/>
    <ds:schemaRef ds:uri="e01eb548-6e35-49cb-a1b8-eeb9a670cc8f"/>
  </ds:schemaRefs>
</ds:datastoreItem>
</file>

<file path=customXml/itemProps2.xml><?xml version="1.0" encoding="utf-8"?>
<ds:datastoreItem xmlns:ds="http://schemas.openxmlformats.org/officeDocument/2006/customXml" ds:itemID="{5E63D206-AA01-4578-949B-2907FDD5A884}">
  <ds:schemaRefs>
    <ds:schemaRef ds:uri="http://schemas.microsoft.com/sharepoint/v3/contenttype/forms"/>
  </ds:schemaRefs>
</ds:datastoreItem>
</file>

<file path=customXml/itemProps3.xml><?xml version="1.0" encoding="utf-8"?>
<ds:datastoreItem xmlns:ds="http://schemas.openxmlformats.org/officeDocument/2006/customXml" ds:itemID="{B09B8B88-4DF9-49B3-B9CF-34C21A9781F8}">
  <ds:schemaRefs>
    <ds:schemaRef ds:uri="http://schemas.openxmlformats.org/officeDocument/2006/bibliography"/>
  </ds:schemaRefs>
</ds:datastoreItem>
</file>

<file path=customXml/itemProps4.xml><?xml version="1.0" encoding="utf-8"?>
<ds:datastoreItem xmlns:ds="http://schemas.openxmlformats.org/officeDocument/2006/customXml" ds:itemID="{F9E087CD-057C-4E3A-84D2-54F8A0D14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f32f1-fb2d-4fe2-bf74-88bfc192236b"/>
    <ds:schemaRef ds:uri="e01eb548-6e35-49cb-a1b8-eeb9a670c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30</Pages>
  <Words>6024</Words>
  <Characters>34341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Deloitte CE</Company>
  <LinksUpToDate>false</LinksUpToDate>
  <CharactersWithSpaces>40285</CharactersWithSpaces>
  <SharedDoc>false</SharedDoc>
  <HLinks>
    <vt:vector size="288" baseType="variant">
      <vt:variant>
        <vt:i4>7733257</vt:i4>
      </vt:variant>
      <vt:variant>
        <vt:i4>141</vt:i4>
      </vt:variant>
      <vt:variant>
        <vt:i4>0</vt:i4>
      </vt:variant>
      <vt:variant>
        <vt:i4>5</vt:i4>
      </vt:variant>
      <vt:variant>
        <vt:lpwstr>https://ariregister.rik.ee/est/emtak_search</vt:lpwstr>
      </vt:variant>
      <vt:variant>
        <vt:lpwstr/>
      </vt:variant>
      <vt:variant>
        <vt:i4>7733257</vt:i4>
      </vt:variant>
      <vt:variant>
        <vt:i4>138</vt:i4>
      </vt:variant>
      <vt:variant>
        <vt:i4>0</vt:i4>
      </vt:variant>
      <vt:variant>
        <vt:i4>5</vt:i4>
      </vt:variant>
      <vt:variant>
        <vt:lpwstr>https://ariregister.rik.ee/est/emtak_search</vt:lpwstr>
      </vt:variant>
      <vt:variant>
        <vt:lpwstr/>
      </vt:variant>
      <vt:variant>
        <vt:i4>2818089</vt:i4>
      </vt:variant>
      <vt:variant>
        <vt:i4>135</vt:i4>
      </vt:variant>
      <vt:variant>
        <vt:i4>0</vt:i4>
      </vt:variant>
      <vt:variant>
        <vt:i4>5</vt:i4>
      </vt:variant>
      <vt:variant>
        <vt:lpwstr>https://ghgprotocol.org/sites/default/files/standards/ghg-protocol-revised.pdf</vt:lpwstr>
      </vt:variant>
      <vt:variant>
        <vt:lpwstr/>
      </vt:variant>
      <vt:variant>
        <vt:i4>1769521</vt:i4>
      </vt:variant>
      <vt:variant>
        <vt:i4>128</vt:i4>
      </vt:variant>
      <vt:variant>
        <vt:i4>0</vt:i4>
      </vt:variant>
      <vt:variant>
        <vt:i4>5</vt:i4>
      </vt:variant>
      <vt:variant>
        <vt:lpwstr/>
      </vt:variant>
      <vt:variant>
        <vt:lpwstr>_Toc195621729</vt:lpwstr>
      </vt:variant>
      <vt:variant>
        <vt:i4>1769521</vt:i4>
      </vt:variant>
      <vt:variant>
        <vt:i4>122</vt:i4>
      </vt:variant>
      <vt:variant>
        <vt:i4>0</vt:i4>
      </vt:variant>
      <vt:variant>
        <vt:i4>5</vt:i4>
      </vt:variant>
      <vt:variant>
        <vt:lpwstr/>
      </vt:variant>
      <vt:variant>
        <vt:lpwstr>_Toc195621728</vt:lpwstr>
      </vt:variant>
      <vt:variant>
        <vt:i4>1769521</vt:i4>
      </vt:variant>
      <vt:variant>
        <vt:i4>116</vt:i4>
      </vt:variant>
      <vt:variant>
        <vt:i4>0</vt:i4>
      </vt:variant>
      <vt:variant>
        <vt:i4>5</vt:i4>
      </vt:variant>
      <vt:variant>
        <vt:lpwstr/>
      </vt:variant>
      <vt:variant>
        <vt:lpwstr>_Toc195621727</vt:lpwstr>
      </vt:variant>
      <vt:variant>
        <vt:i4>1769521</vt:i4>
      </vt:variant>
      <vt:variant>
        <vt:i4>110</vt:i4>
      </vt:variant>
      <vt:variant>
        <vt:i4>0</vt:i4>
      </vt:variant>
      <vt:variant>
        <vt:i4>5</vt:i4>
      </vt:variant>
      <vt:variant>
        <vt:lpwstr/>
      </vt:variant>
      <vt:variant>
        <vt:lpwstr>_Toc195621726</vt:lpwstr>
      </vt:variant>
      <vt:variant>
        <vt:i4>1769521</vt:i4>
      </vt:variant>
      <vt:variant>
        <vt:i4>104</vt:i4>
      </vt:variant>
      <vt:variant>
        <vt:i4>0</vt:i4>
      </vt:variant>
      <vt:variant>
        <vt:i4>5</vt:i4>
      </vt:variant>
      <vt:variant>
        <vt:lpwstr/>
      </vt:variant>
      <vt:variant>
        <vt:lpwstr>_Toc195621725</vt:lpwstr>
      </vt:variant>
      <vt:variant>
        <vt:i4>1769521</vt:i4>
      </vt:variant>
      <vt:variant>
        <vt:i4>98</vt:i4>
      </vt:variant>
      <vt:variant>
        <vt:i4>0</vt:i4>
      </vt:variant>
      <vt:variant>
        <vt:i4>5</vt:i4>
      </vt:variant>
      <vt:variant>
        <vt:lpwstr/>
      </vt:variant>
      <vt:variant>
        <vt:lpwstr>_Toc195621724</vt:lpwstr>
      </vt:variant>
      <vt:variant>
        <vt:i4>1769521</vt:i4>
      </vt:variant>
      <vt:variant>
        <vt:i4>92</vt:i4>
      </vt:variant>
      <vt:variant>
        <vt:i4>0</vt:i4>
      </vt:variant>
      <vt:variant>
        <vt:i4>5</vt:i4>
      </vt:variant>
      <vt:variant>
        <vt:lpwstr/>
      </vt:variant>
      <vt:variant>
        <vt:lpwstr>_Toc195621723</vt:lpwstr>
      </vt:variant>
      <vt:variant>
        <vt:i4>1769521</vt:i4>
      </vt:variant>
      <vt:variant>
        <vt:i4>86</vt:i4>
      </vt:variant>
      <vt:variant>
        <vt:i4>0</vt:i4>
      </vt:variant>
      <vt:variant>
        <vt:i4>5</vt:i4>
      </vt:variant>
      <vt:variant>
        <vt:lpwstr/>
      </vt:variant>
      <vt:variant>
        <vt:lpwstr>_Toc195621722</vt:lpwstr>
      </vt:variant>
      <vt:variant>
        <vt:i4>1769521</vt:i4>
      </vt:variant>
      <vt:variant>
        <vt:i4>80</vt:i4>
      </vt:variant>
      <vt:variant>
        <vt:i4>0</vt:i4>
      </vt:variant>
      <vt:variant>
        <vt:i4>5</vt:i4>
      </vt:variant>
      <vt:variant>
        <vt:lpwstr/>
      </vt:variant>
      <vt:variant>
        <vt:lpwstr>_Toc195621721</vt:lpwstr>
      </vt:variant>
      <vt:variant>
        <vt:i4>1769521</vt:i4>
      </vt:variant>
      <vt:variant>
        <vt:i4>74</vt:i4>
      </vt:variant>
      <vt:variant>
        <vt:i4>0</vt:i4>
      </vt:variant>
      <vt:variant>
        <vt:i4>5</vt:i4>
      </vt:variant>
      <vt:variant>
        <vt:lpwstr/>
      </vt:variant>
      <vt:variant>
        <vt:lpwstr>_Toc195621720</vt:lpwstr>
      </vt:variant>
      <vt:variant>
        <vt:i4>1572913</vt:i4>
      </vt:variant>
      <vt:variant>
        <vt:i4>68</vt:i4>
      </vt:variant>
      <vt:variant>
        <vt:i4>0</vt:i4>
      </vt:variant>
      <vt:variant>
        <vt:i4>5</vt:i4>
      </vt:variant>
      <vt:variant>
        <vt:lpwstr/>
      </vt:variant>
      <vt:variant>
        <vt:lpwstr>_Toc195621719</vt:lpwstr>
      </vt:variant>
      <vt:variant>
        <vt:i4>1572913</vt:i4>
      </vt:variant>
      <vt:variant>
        <vt:i4>62</vt:i4>
      </vt:variant>
      <vt:variant>
        <vt:i4>0</vt:i4>
      </vt:variant>
      <vt:variant>
        <vt:i4>5</vt:i4>
      </vt:variant>
      <vt:variant>
        <vt:lpwstr/>
      </vt:variant>
      <vt:variant>
        <vt:lpwstr>_Toc195621718</vt:lpwstr>
      </vt:variant>
      <vt:variant>
        <vt:i4>1572913</vt:i4>
      </vt:variant>
      <vt:variant>
        <vt:i4>56</vt:i4>
      </vt:variant>
      <vt:variant>
        <vt:i4>0</vt:i4>
      </vt:variant>
      <vt:variant>
        <vt:i4>5</vt:i4>
      </vt:variant>
      <vt:variant>
        <vt:lpwstr/>
      </vt:variant>
      <vt:variant>
        <vt:lpwstr>_Toc195621717</vt:lpwstr>
      </vt:variant>
      <vt:variant>
        <vt:i4>1572913</vt:i4>
      </vt:variant>
      <vt:variant>
        <vt:i4>50</vt:i4>
      </vt:variant>
      <vt:variant>
        <vt:i4>0</vt:i4>
      </vt:variant>
      <vt:variant>
        <vt:i4>5</vt:i4>
      </vt:variant>
      <vt:variant>
        <vt:lpwstr/>
      </vt:variant>
      <vt:variant>
        <vt:lpwstr>_Toc195621716</vt:lpwstr>
      </vt:variant>
      <vt:variant>
        <vt:i4>1572913</vt:i4>
      </vt:variant>
      <vt:variant>
        <vt:i4>44</vt:i4>
      </vt:variant>
      <vt:variant>
        <vt:i4>0</vt:i4>
      </vt:variant>
      <vt:variant>
        <vt:i4>5</vt:i4>
      </vt:variant>
      <vt:variant>
        <vt:lpwstr/>
      </vt:variant>
      <vt:variant>
        <vt:lpwstr>_Toc195621715</vt:lpwstr>
      </vt:variant>
      <vt:variant>
        <vt:i4>1572913</vt:i4>
      </vt:variant>
      <vt:variant>
        <vt:i4>38</vt:i4>
      </vt:variant>
      <vt:variant>
        <vt:i4>0</vt:i4>
      </vt:variant>
      <vt:variant>
        <vt:i4>5</vt:i4>
      </vt:variant>
      <vt:variant>
        <vt:lpwstr/>
      </vt:variant>
      <vt:variant>
        <vt:lpwstr>_Toc195621714</vt:lpwstr>
      </vt:variant>
      <vt:variant>
        <vt:i4>1572913</vt:i4>
      </vt:variant>
      <vt:variant>
        <vt:i4>32</vt:i4>
      </vt:variant>
      <vt:variant>
        <vt:i4>0</vt:i4>
      </vt:variant>
      <vt:variant>
        <vt:i4>5</vt:i4>
      </vt:variant>
      <vt:variant>
        <vt:lpwstr/>
      </vt:variant>
      <vt:variant>
        <vt:lpwstr>_Toc195621713</vt:lpwstr>
      </vt:variant>
      <vt:variant>
        <vt:i4>1572913</vt:i4>
      </vt:variant>
      <vt:variant>
        <vt:i4>26</vt:i4>
      </vt:variant>
      <vt:variant>
        <vt:i4>0</vt:i4>
      </vt:variant>
      <vt:variant>
        <vt:i4>5</vt:i4>
      </vt:variant>
      <vt:variant>
        <vt:lpwstr/>
      </vt:variant>
      <vt:variant>
        <vt:lpwstr>_Toc195621712</vt:lpwstr>
      </vt:variant>
      <vt:variant>
        <vt:i4>1572913</vt:i4>
      </vt:variant>
      <vt:variant>
        <vt:i4>20</vt:i4>
      </vt:variant>
      <vt:variant>
        <vt:i4>0</vt:i4>
      </vt:variant>
      <vt:variant>
        <vt:i4>5</vt:i4>
      </vt:variant>
      <vt:variant>
        <vt:lpwstr/>
      </vt:variant>
      <vt:variant>
        <vt:lpwstr>_Toc195621711</vt:lpwstr>
      </vt:variant>
      <vt:variant>
        <vt:i4>1572913</vt:i4>
      </vt:variant>
      <vt:variant>
        <vt:i4>14</vt:i4>
      </vt:variant>
      <vt:variant>
        <vt:i4>0</vt:i4>
      </vt:variant>
      <vt:variant>
        <vt:i4>5</vt:i4>
      </vt:variant>
      <vt:variant>
        <vt:lpwstr/>
      </vt:variant>
      <vt:variant>
        <vt:lpwstr>_Toc195621710</vt:lpwstr>
      </vt:variant>
      <vt:variant>
        <vt:i4>1638449</vt:i4>
      </vt:variant>
      <vt:variant>
        <vt:i4>8</vt:i4>
      </vt:variant>
      <vt:variant>
        <vt:i4>0</vt:i4>
      </vt:variant>
      <vt:variant>
        <vt:i4>5</vt:i4>
      </vt:variant>
      <vt:variant>
        <vt:lpwstr/>
      </vt:variant>
      <vt:variant>
        <vt:lpwstr>_Toc195621709</vt:lpwstr>
      </vt:variant>
      <vt:variant>
        <vt:i4>1638449</vt:i4>
      </vt:variant>
      <vt:variant>
        <vt:i4>2</vt:i4>
      </vt:variant>
      <vt:variant>
        <vt:i4>0</vt:i4>
      </vt:variant>
      <vt:variant>
        <vt:i4>5</vt:i4>
      </vt:variant>
      <vt:variant>
        <vt:lpwstr/>
      </vt:variant>
      <vt:variant>
        <vt:lpwstr>_Toc195621708</vt:lpwstr>
      </vt:variant>
      <vt:variant>
        <vt:i4>655371</vt:i4>
      </vt:variant>
      <vt:variant>
        <vt:i4>63</vt:i4>
      </vt:variant>
      <vt:variant>
        <vt:i4>0</vt:i4>
      </vt:variant>
      <vt:variant>
        <vt:i4>5</vt:i4>
      </vt:variant>
      <vt:variant>
        <vt:lpwstr>https://www.kem.gov.lv/lv/siltumnicefekta-gazu-emisiju-aprekina-metodika</vt:lpwstr>
      </vt:variant>
      <vt:variant>
        <vt:lpwstr/>
      </vt:variant>
      <vt:variant>
        <vt:i4>5505054</vt:i4>
      </vt:variant>
      <vt:variant>
        <vt:i4>60</vt:i4>
      </vt:variant>
      <vt:variant>
        <vt:i4>0</vt:i4>
      </vt:variant>
      <vt:variant>
        <vt:i4>5</vt:i4>
      </vt:variant>
      <vt:variant>
        <vt:lpwstr>https://kasvuhoonegaasid.ee/</vt:lpwstr>
      </vt:variant>
      <vt:variant>
        <vt:lpwstr>/emission-factors/inventory-emission-factors/i_heat_EF</vt:lpwstr>
      </vt:variant>
      <vt:variant>
        <vt:i4>458755</vt:i4>
      </vt:variant>
      <vt:variant>
        <vt:i4>57</vt:i4>
      </vt:variant>
      <vt:variant>
        <vt:i4>0</vt:i4>
      </vt:variant>
      <vt:variant>
        <vt:i4>5</vt:i4>
      </vt:variant>
      <vt:variant>
        <vt:lpwstr>https://secure-web.cisco.com/1-qyTbDHLvZJ65wVfLnyr4AFE0WG9zNIie-QnKKvqyRTPfk68F1PDILIgCfpJieFkZY5cDnXiW6mVgB_ENaULizHxgtZvdiWlvciSC8pO1PLoXpu_kTf95kdSlYTOQU70Jt3-GxnvFUfpPiyyOC12xwFSMbYJr4LJlDJKc_BQdFrX7AMd2js4wu6nmx6XdS9jKbVa9pOmRdgKG8Pj9dr0SnxjP9ZKRYk_qoK3Qk_8Vzy1MgMm7s02cPxiU6-KCucj32qWBNVaPc2u1zv8rWFRUEgInV7rdM9jC1MVCztE58XbddFgFOL7DvcW6HiSbmuV/https%3A%2F%2Fwww.e-tar.lt%2Fportal%2Flt%2FlegalAct%2FTAR.A2E8B0079BC9%2Fasr</vt:lpwstr>
      </vt:variant>
      <vt:variant>
        <vt:lpwstr/>
      </vt:variant>
      <vt:variant>
        <vt:i4>655371</vt:i4>
      </vt:variant>
      <vt:variant>
        <vt:i4>54</vt:i4>
      </vt:variant>
      <vt:variant>
        <vt:i4>0</vt:i4>
      </vt:variant>
      <vt:variant>
        <vt:i4>5</vt:i4>
      </vt:variant>
      <vt:variant>
        <vt:lpwstr>https://www.kem.gov.lv/lv/siltumnicefekta-gazu-emisiju-aprekina-metodika</vt:lpwstr>
      </vt:variant>
      <vt:variant>
        <vt:lpwstr/>
      </vt:variant>
      <vt:variant>
        <vt:i4>5505054</vt:i4>
      </vt:variant>
      <vt:variant>
        <vt:i4>51</vt:i4>
      </vt:variant>
      <vt:variant>
        <vt:i4>0</vt:i4>
      </vt:variant>
      <vt:variant>
        <vt:i4>5</vt:i4>
      </vt:variant>
      <vt:variant>
        <vt:lpwstr>https://kasvuhoonegaasid.ee/</vt:lpwstr>
      </vt:variant>
      <vt:variant>
        <vt:lpwstr>/emission-factors/inventory-emission-factors/i_heat_EF</vt:lpwstr>
      </vt:variant>
      <vt:variant>
        <vt:i4>458755</vt:i4>
      </vt:variant>
      <vt:variant>
        <vt:i4>48</vt:i4>
      </vt:variant>
      <vt:variant>
        <vt:i4>0</vt:i4>
      </vt:variant>
      <vt:variant>
        <vt:i4>5</vt:i4>
      </vt:variant>
      <vt:variant>
        <vt:lpwstr>https://secure-web.cisco.com/1-qyTbDHLvZJ65wVfLnyr4AFE0WG9zNIie-QnKKvqyRTPfk68F1PDILIgCfpJieFkZY5cDnXiW6mVgB_ENaULizHxgtZvdiWlvciSC8pO1PLoXpu_kTf95kdSlYTOQU70Jt3-GxnvFUfpPiyyOC12xwFSMbYJr4LJlDJKc_BQdFrX7AMd2js4wu6nmx6XdS9jKbVa9pOmRdgKG8Pj9dr0SnxjP9ZKRYk_qoK3Qk_8Vzy1MgMm7s02cPxiU6-KCucj32qWBNVaPc2u1zv8rWFRUEgInV7rdM9jC1MVCztE58XbddFgFOL7DvcW6HiSbmuV/https%3A%2F%2Fwww.e-tar.lt%2Fportal%2Flt%2FlegalAct%2FTAR.A2E8B0079BC9%2Fasr</vt:lpwstr>
      </vt:variant>
      <vt:variant>
        <vt:lpwstr/>
      </vt:variant>
      <vt:variant>
        <vt:i4>655371</vt:i4>
      </vt:variant>
      <vt:variant>
        <vt:i4>45</vt:i4>
      </vt:variant>
      <vt:variant>
        <vt:i4>0</vt:i4>
      </vt:variant>
      <vt:variant>
        <vt:i4>5</vt:i4>
      </vt:variant>
      <vt:variant>
        <vt:lpwstr>https://www.kem.gov.lv/lv/siltumnicefekta-gazu-emisiju-aprekina-metodika</vt:lpwstr>
      </vt:variant>
      <vt:variant>
        <vt:lpwstr/>
      </vt:variant>
      <vt:variant>
        <vt:i4>5505054</vt:i4>
      </vt:variant>
      <vt:variant>
        <vt:i4>42</vt:i4>
      </vt:variant>
      <vt:variant>
        <vt:i4>0</vt:i4>
      </vt:variant>
      <vt:variant>
        <vt:i4>5</vt:i4>
      </vt:variant>
      <vt:variant>
        <vt:lpwstr>https://kasvuhoonegaasid.ee/</vt:lpwstr>
      </vt:variant>
      <vt:variant>
        <vt:lpwstr>/emission-factors/inventory-emission-factors/i_heat_EF</vt:lpwstr>
      </vt:variant>
      <vt:variant>
        <vt:i4>2818151</vt:i4>
      </vt:variant>
      <vt:variant>
        <vt:i4>39</vt:i4>
      </vt:variant>
      <vt:variant>
        <vt:i4>0</vt:i4>
      </vt:variant>
      <vt:variant>
        <vt:i4>5</vt:i4>
      </vt:variant>
      <vt:variant>
        <vt:lpwstr>https://e-seimas.lrs.lt/portal/legalAct/lt/TAD/15767120a80711e68987e8320e9a5185/asr</vt:lpwstr>
      </vt:variant>
      <vt:variant>
        <vt:lpwstr/>
      </vt:variant>
      <vt:variant>
        <vt:i4>7667830</vt:i4>
      </vt:variant>
      <vt:variant>
        <vt:i4>36</vt:i4>
      </vt:variant>
      <vt:variant>
        <vt:i4>0</vt:i4>
      </vt:variant>
      <vt:variant>
        <vt:i4>5</vt:i4>
      </vt:variant>
      <vt:variant>
        <vt:lpwstr>https://www.aib-net.org/sites/default/files/assets/facts/residual-mix/2020/AIB_2020_Residual_Mix_Results.pdf</vt:lpwstr>
      </vt:variant>
      <vt:variant>
        <vt:lpwstr/>
      </vt:variant>
      <vt:variant>
        <vt:i4>7602295</vt:i4>
      </vt:variant>
      <vt:variant>
        <vt:i4>33</vt:i4>
      </vt:variant>
      <vt:variant>
        <vt:i4>0</vt:i4>
      </vt:variant>
      <vt:variant>
        <vt:i4>5</vt:i4>
      </vt:variant>
      <vt:variant>
        <vt:lpwstr>https://www.aib-net.org/sites/default/files/assets/facts/residual-mix/2021/AIB_2021_Residual_Mix_Results_1_1.pdf</vt:lpwstr>
      </vt:variant>
      <vt:variant>
        <vt:lpwstr/>
      </vt:variant>
      <vt:variant>
        <vt:i4>655394</vt:i4>
      </vt:variant>
      <vt:variant>
        <vt:i4>30</vt:i4>
      </vt:variant>
      <vt:variant>
        <vt:i4>0</vt:i4>
      </vt:variant>
      <vt:variant>
        <vt:i4>5</vt:i4>
      </vt:variant>
      <vt:variant>
        <vt:lpwstr>https://www.aib-net.org/sites/default/files/assets/facts/residual-mix/2022/AIB_2022_Residual_Mix_Results_inclAnnex.pdf</vt:lpwstr>
      </vt:variant>
      <vt:variant>
        <vt:lpwstr/>
      </vt:variant>
      <vt:variant>
        <vt:i4>3014696</vt:i4>
      </vt:variant>
      <vt:variant>
        <vt:i4>27</vt:i4>
      </vt:variant>
      <vt:variant>
        <vt:i4>0</vt:i4>
      </vt:variant>
      <vt:variant>
        <vt:i4>5</vt:i4>
      </vt:variant>
      <vt:variant>
        <vt:lpwstr>https://www.aib-net.org/sites/default/files/assets/AIB_2023_Residual_Mix_FINALResults.pdf</vt:lpwstr>
      </vt:variant>
      <vt:variant>
        <vt:lpwstr/>
      </vt:variant>
      <vt:variant>
        <vt:i4>4653175</vt:i4>
      </vt:variant>
      <vt:variant>
        <vt:i4>24</vt:i4>
      </vt:variant>
      <vt:variant>
        <vt:i4>0</vt:i4>
      </vt:variant>
      <vt:variant>
        <vt:i4>5</vt:i4>
      </vt:variant>
      <vt:variant>
        <vt:lpwstr>https://www.aib-net.org/sites/default/files/assets/facts/residual-mix/2024/2024_Final _Residual mix calculation results_30052025.pdf</vt:lpwstr>
      </vt:variant>
      <vt:variant>
        <vt:lpwstr/>
      </vt:variant>
      <vt:variant>
        <vt:i4>6291515</vt:i4>
      </vt:variant>
      <vt:variant>
        <vt:i4>21</vt:i4>
      </vt:variant>
      <vt:variant>
        <vt:i4>0</vt:i4>
      </vt:variant>
      <vt:variant>
        <vt:i4>5</vt:i4>
      </vt:variant>
      <vt:variant>
        <vt:lpwstr>https://unfccc.int/ghg-inventories-annex-i-parties/2024</vt:lpwstr>
      </vt:variant>
      <vt:variant>
        <vt:lpwstr/>
      </vt:variant>
      <vt:variant>
        <vt:i4>6291515</vt:i4>
      </vt:variant>
      <vt:variant>
        <vt:i4>18</vt:i4>
      </vt:variant>
      <vt:variant>
        <vt:i4>0</vt:i4>
      </vt:variant>
      <vt:variant>
        <vt:i4>5</vt:i4>
      </vt:variant>
      <vt:variant>
        <vt:lpwstr>https://unfccc.int/ghg-inventories-annex-i-parties/2024</vt:lpwstr>
      </vt:variant>
      <vt:variant>
        <vt:lpwstr/>
      </vt:variant>
      <vt:variant>
        <vt:i4>6291515</vt:i4>
      </vt:variant>
      <vt:variant>
        <vt:i4>15</vt:i4>
      </vt:variant>
      <vt:variant>
        <vt:i4>0</vt:i4>
      </vt:variant>
      <vt:variant>
        <vt:i4>5</vt:i4>
      </vt:variant>
      <vt:variant>
        <vt:lpwstr>https://unfccc.int/ghg-inventories-annex-i-parties/2024</vt:lpwstr>
      </vt:variant>
      <vt:variant>
        <vt:lpwstr/>
      </vt:variant>
      <vt:variant>
        <vt:i4>6291515</vt:i4>
      </vt:variant>
      <vt:variant>
        <vt:i4>12</vt:i4>
      </vt:variant>
      <vt:variant>
        <vt:i4>0</vt:i4>
      </vt:variant>
      <vt:variant>
        <vt:i4>5</vt:i4>
      </vt:variant>
      <vt:variant>
        <vt:lpwstr>https://unfccc.int/ghg-inventories-annex-i-parties/2024</vt:lpwstr>
      </vt:variant>
      <vt:variant>
        <vt:lpwstr/>
      </vt:variant>
      <vt:variant>
        <vt:i4>6291515</vt:i4>
      </vt:variant>
      <vt:variant>
        <vt:i4>9</vt:i4>
      </vt:variant>
      <vt:variant>
        <vt:i4>0</vt:i4>
      </vt:variant>
      <vt:variant>
        <vt:i4>5</vt:i4>
      </vt:variant>
      <vt:variant>
        <vt:lpwstr>https://unfccc.int/ghg-inventories-annex-i-parties/2024</vt:lpwstr>
      </vt:variant>
      <vt:variant>
        <vt:lpwstr/>
      </vt:variant>
      <vt:variant>
        <vt:i4>6291515</vt:i4>
      </vt:variant>
      <vt:variant>
        <vt:i4>6</vt:i4>
      </vt:variant>
      <vt:variant>
        <vt:i4>0</vt:i4>
      </vt:variant>
      <vt:variant>
        <vt:i4>5</vt:i4>
      </vt:variant>
      <vt:variant>
        <vt:lpwstr>https://unfccc.int/ghg-inventories-annex-i-parties/2024</vt:lpwstr>
      </vt:variant>
      <vt:variant>
        <vt:lpwstr/>
      </vt:variant>
      <vt:variant>
        <vt:i4>2818089</vt:i4>
      </vt:variant>
      <vt:variant>
        <vt:i4>3</vt:i4>
      </vt:variant>
      <vt:variant>
        <vt:i4>0</vt:i4>
      </vt:variant>
      <vt:variant>
        <vt:i4>5</vt:i4>
      </vt:variant>
      <vt:variant>
        <vt:lpwstr>https://ghgprotocol.org/sites/default/files/standards/ghg-protocol-revised.pdf</vt:lpwstr>
      </vt:variant>
      <vt:variant>
        <vt:lpwstr/>
      </vt:variant>
      <vt:variant>
        <vt:i4>2818089</vt:i4>
      </vt:variant>
      <vt:variant>
        <vt:i4>0</vt:i4>
      </vt:variant>
      <vt:variant>
        <vt:i4>0</vt:i4>
      </vt:variant>
      <vt:variant>
        <vt:i4>5</vt:i4>
      </vt:variant>
      <vt:variant>
        <vt:lpwstr>https://ghgprotocol.org/sites/default/files/standards/ghg-protocol-revised.pdf</vt:lpwstr>
      </vt:variant>
      <vt:variant>
        <vt:lpwstr/>
      </vt:variant>
      <vt:variant>
        <vt:i4>3014686</vt:i4>
      </vt:variant>
      <vt:variant>
        <vt:i4>0</vt:i4>
      </vt:variant>
      <vt:variant>
        <vt:i4>0</vt:i4>
      </vt:variant>
      <vt:variant>
        <vt:i4>5</vt:i4>
      </vt:variant>
      <vt:variant>
        <vt:lpwstr>mailto:glomanaite@deloittece.com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Machon, Agnieszka</dc:creator>
  <cp:keywords/>
  <dc:description/>
  <cp:lastModifiedBy>Lomanaite, Guoda</cp:lastModifiedBy>
  <cp:revision>29</cp:revision>
  <dcterms:created xsi:type="dcterms:W3CDTF">2026-01-08T13:25:00Z</dcterms:created>
  <dcterms:modified xsi:type="dcterms:W3CDTF">2026-02-06T14:08:00Z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2023-10-25T11:53:58Z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0611992d-9b5c-4781-97a2-d337903bb2fd</vt:lpwstr>
  </property>
  <property fmtid="{D5CDD505-2E9C-101B-9397-08002B2CF9AE}" pid="8" name="MSIP_Label_ea60d57e-af5b-4752-ac57-3e4f28ca11dc_ContentBits">
    <vt:lpwstr>0</vt:lpwstr>
  </property>
  <property fmtid="{D5CDD505-2E9C-101B-9397-08002B2CF9AE}" pid="9" name="ContentTypeId">
    <vt:lpwstr>0x010100E2F8345C2945544B844E7C4C8013C071</vt:lpwstr>
  </property>
</Properties>
</file>