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27" w:rsidRDefault="00690827" w:rsidP="00690827">
      <w:pPr>
        <w:rPr>
          <w:b/>
          <w:bCs/>
        </w:rPr>
      </w:pPr>
      <w:bookmarkStart w:id="0" w:name="_Toc414529049"/>
      <w:bookmarkStart w:id="1" w:name="_Toc449526623"/>
      <w:bookmarkStart w:id="2" w:name="_GoBack"/>
      <w:bookmarkEnd w:id="2"/>
      <w:r w:rsidRPr="00690827">
        <w:rPr>
          <w:b/>
          <w:bCs/>
        </w:rPr>
        <w:t>6.1.6 Koostöötegevused</w:t>
      </w:r>
      <w:bookmarkEnd w:id="0"/>
      <w:bookmarkEnd w:id="1"/>
    </w:p>
    <w:p w:rsidR="0021162A" w:rsidRPr="0021162A" w:rsidRDefault="0021162A" w:rsidP="0021162A">
      <w:pPr>
        <w:rPr>
          <w:bCs/>
        </w:rPr>
      </w:pPr>
      <w:r w:rsidRPr="0021162A">
        <w:rPr>
          <w:bCs/>
        </w:rPr>
        <w:t>Eesmärk:</w:t>
      </w:r>
    </w:p>
    <w:p w:rsidR="0021162A" w:rsidRPr="0021162A" w:rsidRDefault="0021162A" w:rsidP="0021162A">
      <w:pPr>
        <w:rPr>
          <w:bCs/>
        </w:rPr>
      </w:pPr>
      <w:r w:rsidRPr="0021162A">
        <w:rPr>
          <w:bCs/>
        </w:rPr>
        <w:t>Kalurid kasutavad parimat kättesaadavat kogemust ning oskusteavet kodu- ja välismaalt. Tõsta noorte seas huvi kalapüügi vastu nendele suunatud tegevuste läbi.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41"/>
        <w:gridCol w:w="1700"/>
        <w:gridCol w:w="3597"/>
        <w:gridCol w:w="1960"/>
      </w:tblGrid>
      <w:tr w:rsidR="00690827" w:rsidRPr="00690827" w:rsidTr="0021162A">
        <w:trPr>
          <w:trHeight w:val="1200"/>
        </w:trPr>
        <w:tc>
          <w:tcPr>
            <w:tcW w:w="1941" w:type="dxa"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Koostööprojektide raames toetatavad tegevused</w:t>
            </w:r>
          </w:p>
        </w:tc>
        <w:tc>
          <w:tcPr>
            <w:tcW w:w="1700" w:type="dxa"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Sihtgrupp</w:t>
            </w:r>
          </w:p>
        </w:tc>
        <w:tc>
          <w:tcPr>
            <w:tcW w:w="3597" w:type="dxa"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Plaanitud tegevused ja indikatiivne maksumuse  osakaal ning planeeritav toimumise aeg</w:t>
            </w:r>
          </w:p>
        </w:tc>
        <w:tc>
          <w:tcPr>
            <w:tcW w:w="1960" w:type="dxa"/>
            <w:noWrap/>
            <w:hideMark/>
          </w:tcPr>
          <w:p w:rsidR="00690827" w:rsidRPr="00690827" w:rsidRDefault="0021162A" w:rsidP="00690827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Soovitud tulemus</w:t>
            </w:r>
            <w:r w:rsidR="00690827" w:rsidRPr="00690827">
              <w:rPr>
                <w:b/>
                <w:bCs/>
              </w:rPr>
              <w:t xml:space="preserve">: </w:t>
            </w:r>
          </w:p>
        </w:tc>
      </w:tr>
      <w:tr w:rsidR="00690827" w:rsidRPr="00690827" w:rsidTr="0021162A">
        <w:trPr>
          <w:trHeight w:val="4200"/>
        </w:trPr>
        <w:tc>
          <w:tcPr>
            <w:tcW w:w="1941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Ühisturundus -sh messil või konverentsil osalemine, messi või konverentsi korraldamine, e-turundusega seotud tegevus, uue toote või teenuse ühisturundusplaani või tegevusplaani väljatöötamine, logistiliste lahenduste väljatöötamine, ühise kaubamärgi või tootemargi loomine, toote sihtturule mõeldud visuaalse identiteedi väljatöötamine</w:t>
            </w:r>
          </w:p>
        </w:tc>
        <w:tc>
          <w:tcPr>
            <w:tcW w:w="1700" w:type="dxa"/>
            <w:hideMark/>
          </w:tcPr>
          <w:p w:rsidR="00690827" w:rsidRPr="00690827" w:rsidRDefault="007E506A" w:rsidP="00690827">
            <w:pPr>
              <w:spacing w:after="200" w:line="276" w:lineRule="auto"/>
            </w:pPr>
            <w:r>
              <w:t xml:space="preserve">Piirkonna kalurid, </w:t>
            </w:r>
            <w:r w:rsidR="00690827" w:rsidRPr="00690827">
              <w:t>ettevõtjad</w:t>
            </w:r>
            <w:r>
              <w:t xml:space="preserve"> ja</w:t>
            </w:r>
            <w:r w:rsidR="00690827" w:rsidRPr="00690827">
              <w:t xml:space="preserve"> partnerid (teised tegevusgrupid)</w:t>
            </w:r>
          </w:p>
        </w:tc>
        <w:tc>
          <w:tcPr>
            <w:tcW w:w="3597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*Messidel osalemine,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2017-2020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10%</w:t>
            </w:r>
          </w:p>
        </w:tc>
        <w:tc>
          <w:tcPr>
            <w:tcW w:w="1960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kalanduspiirkonna kalatooted on tuntud</w:t>
            </w:r>
          </w:p>
        </w:tc>
      </w:tr>
      <w:tr w:rsidR="00690827" w:rsidRPr="00690827" w:rsidTr="0021162A">
        <w:trPr>
          <w:trHeight w:val="3392"/>
        </w:trPr>
        <w:tc>
          <w:tcPr>
            <w:tcW w:w="1941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lastRenderedPageBreak/>
              <w:t>Teadmiste täiendamine, sealhulgas koolitusel, õppereisil, seminaril, töö- või õpitoas osalemine või selle korraldamine, messi või konverentsi külastamine.</w:t>
            </w:r>
          </w:p>
        </w:tc>
        <w:tc>
          <w:tcPr>
            <w:tcW w:w="1700" w:type="dxa"/>
            <w:hideMark/>
          </w:tcPr>
          <w:p w:rsidR="00690827" w:rsidRPr="00690827" w:rsidRDefault="007E506A" w:rsidP="00535CDC">
            <w:pPr>
              <w:spacing w:after="200" w:line="276" w:lineRule="auto"/>
            </w:pPr>
            <w:r>
              <w:t xml:space="preserve">Piirkonna kalurid, </w:t>
            </w:r>
            <w:r w:rsidR="00690827" w:rsidRPr="00690827">
              <w:t>ettevõtjad</w:t>
            </w:r>
            <w:r>
              <w:t xml:space="preserve"> ja </w:t>
            </w:r>
            <w:r w:rsidRPr="007E506A">
              <w:t xml:space="preserve"> partnerid (teised tegevusgrupid</w:t>
            </w:r>
            <w:r w:rsidR="00535CDC">
              <w:t>)</w:t>
            </w:r>
          </w:p>
        </w:tc>
        <w:tc>
          <w:tcPr>
            <w:tcW w:w="3597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*Euroopa rahvuskalad taldrikul (VRKÜ, + partnerriigid),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 xml:space="preserve">*kalurite kogemuste vahetamine, algatusrühmade vahelised </w:t>
            </w:r>
            <w:proofErr w:type="spellStart"/>
            <w:r w:rsidRPr="00690827">
              <w:t>koostööd,(rahvuvahelied+riigisisesed</w:t>
            </w:r>
            <w:proofErr w:type="spellEnd"/>
            <w:r w:rsidRPr="00690827">
              <w:t>)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* teadmiste täiendamine (sh  keskkonnaalased);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2017-2020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60%</w:t>
            </w:r>
          </w:p>
        </w:tc>
        <w:tc>
          <w:tcPr>
            <w:tcW w:w="1960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koolitusel saadud oskusteave parandab kalurite hakkamasaamist; rannakalurite tegevuste mitmekesistamine erinevate teenuste (toitlustuse, turismi, käsitöö jt) valdkonnas, saadud teadmistega on alustatud uusi tegevusi</w:t>
            </w:r>
          </w:p>
          <w:p w:rsidR="00690827" w:rsidRPr="00690827" w:rsidRDefault="00690827" w:rsidP="00690827">
            <w:pPr>
              <w:spacing w:after="200" w:line="276" w:lineRule="auto"/>
            </w:pPr>
          </w:p>
          <w:p w:rsidR="00690827" w:rsidRPr="00690827" w:rsidRDefault="00690827" w:rsidP="00690827">
            <w:pPr>
              <w:spacing w:after="200" w:line="276" w:lineRule="auto"/>
            </w:pPr>
          </w:p>
        </w:tc>
      </w:tr>
      <w:tr w:rsidR="00690827" w:rsidRPr="00690827" w:rsidTr="0021162A">
        <w:trPr>
          <w:trHeight w:val="1290"/>
        </w:trPr>
        <w:tc>
          <w:tcPr>
            <w:tcW w:w="1941" w:type="dxa"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Koostööprojektide raames toetatavad tegevused</w:t>
            </w:r>
          </w:p>
        </w:tc>
        <w:tc>
          <w:tcPr>
            <w:tcW w:w="1700" w:type="dxa"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Sihtgrupp</w:t>
            </w:r>
          </w:p>
        </w:tc>
        <w:tc>
          <w:tcPr>
            <w:tcW w:w="3597" w:type="dxa"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Plaanitud tegevused ja indikatiivne maksumuse  osakaal ning planeeritav toimumise aeg</w:t>
            </w:r>
          </w:p>
        </w:tc>
        <w:tc>
          <w:tcPr>
            <w:tcW w:w="1960" w:type="dxa"/>
            <w:noWrap/>
            <w:hideMark/>
          </w:tcPr>
          <w:p w:rsidR="00690827" w:rsidRPr="00690827" w:rsidRDefault="00690827" w:rsidP="00690827">
            <w:pPr>
              <w:spacing w:after="200" w:line="276" w:lineRule="auto"/>
              <w:rPr>
                <w:b/>
                <w:bCs/>
              </w:rPr>
            </w:pPr>
            <w:r w:rsidRPr="00690827">
              <w:rPr>
                <w:b/>
                <w:bCs/>
              </w:rPr>
              <w:t>Soovitud tulemus</w:t>
            </w:r>
            <w:r w:rsidR="0021162A">
              <w:rPr>
                <w:b/>
                <w:bCs/>
              </w:rPr>
              <w:t>:</w:t>
            </w:r>
          </w:p>
        </w:tc>
      </w:tr>
      <w:tr w:rsidR="00690827" w:rsidRPr="00690827" w:rsidTr="0021162A">
        <w:trPr>
          <w:trHeight w:val="6600"/>
        </w:trPr>
        <w:tc>
          <w:tcPr>
            <w:tcW w:w="1941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kalanduse või merenduse populariseerimine, sealhulgas festivali, näituse või noortele mõeldud ürituse korraldamine ja elluviimine</w:t>
            </w:r>
          </w:p>
        </w:tc>
        <w:tc>
          <w:tcPr>
            <w:tcW w:w="1700" w:type="dxa"/>
            <w:hideMark/>
          </w:tcPr>
          <w:p w:rsidR="00690827" w:rsidRPr="00690827" w:rsidRDefault="00690827" w:rsidP="007E506A">
            <w:pPr>
              <w:spacing w:after="200" w:line="276" w:lineRule="auto"/>
            </w:pPr>
            <w:r w:rsidRPr="00690827">
              <w:t xml:space="preserve">Kalurid, </w:t>
            </w:r>
            <w:r w:rsidR="007E506A">
              <w:t xml:space="preserve"> </w:t>
            </w:r>
            <w:r w:rsidR="00535CDC">
              <w:t>ettevõtjad,</w:t>
            </w:r>
            <w:r w:rsidR="007E506A">
              <w:t xml:space="preserve"> v</w:t>
            </w:r>
            <w:r w:rsidR="007E506A" w:rsidRPr="007E506A">
              <w:t xml:space="preserve">aldkonnast </w:t>
            </w:r>
            <w:r w:rsidR="007E506A">
              <w:t xml:space="preserve">huvitatud inimesed sh lapsed , </w:t>
            </w:r>
            <w:r w:rsidR="007E506A" w:rsidRPr="007E506A">
              <w:t>noored</w:t>
            </w:r>
            <w:r w:rsidR="007E506A">
              <w:t xml:space="preserve"> </w:t>
            </w:r>
            <w:r w:rsidRPr="00690827">
              <w:t xml:space="preserve"> ja kolmanda sektori organisatsioonid</w:t>
            </w:r>
          </w:p>
        </w:tc>
        <w:tc>
          <w:tcPr>
            <w:tcW w:w="3597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t>*Noored sõbrad (VRKÜ, SEPRA, ESKO) 2017-2019</w:t>
            </w:r>
            <w:r w:rsidRPr="00690827">
              <w:br w:type="page"/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*Pealinnast-piirilinna (KIKO, VIKO,VRKÜ, PHKK, Arenduskoda, Partnerid) 2017-2020</w:t>
            </w:r>
            <w:r w:rsidRPr="00690827">
              <w:br w:type="page"/>
            </w:r>
          </w:p>
          <w:p w:rsidR="00690827" w:rsidRDefault="00690827" w:rsidP="00690827">
            <w:pPr>
              <w:spacing w:after="200" w:line="276" w:lineRule="auto"/>
            </w:pPr>
            <w:r w:rsidRPr="00690827">
              <w:t xml:space="preserve">*Viru toit (VIKO, </w:t>
            </w:r>
            <w:proofErr w:type="spellStart"/>
            <w:r w:rsidRPr="00690827">
              <w:t>KiKO</w:t>
            </w:r>
            <w:proofErr w:type="spellEnd"/>
            <w:r w:rsidRPr="00690827">
              <w:t>, Kohalik Toit MTÜ)2017-2020</w:t>
            </w:r>
          </w:p>
          <w:p w:rsidR="007E506A" w:rsidRPr="00690827" w:rsidRDefault="007E506A" w:rsidP="00690827">
            <w:pPr>
              <w:spacing w:after="200" w:line="276" w:lineRule="auto"/>
            </w:pPr>
            <w:r>
              <w:t>*erinevate kalandusteemaliste ürituste korraldamine, 2017-2020</w:t>
            </w:r>
          </w:p>
          <w:p w:rsidR="00690827" w:rsidRPr="00690827" w:rsidRDefault="00690827" w:rsidP="00690827">
            <w:pPr>
              <w:spacing w:after="200" w:line="276" w:lineRule="auto"/>
            </w:pPr>
            <w:r w:rsidRPr="00690827">
              <w:t>30%</w:t>
            </w:r>
          </w:p>
        </w:tc>
        <w:tc>
          <w:tcPr>
            <w:tcW w:w="1960" w:type="dxa"/>
            <w:hideMark/>
          </w:tcPr>
          <w:p w:rsidR="00690827" w:rsidRPr="00690827" w:rsidRDefault="00690827" w:rsidP="00690827">
            <w:pPr>
              <w:spacing w:after="200" w:line="276" w:lineRule="auto"/>
            </w:pPr>
            <w:r w:rsidRPr="00690827">
              <w:rPr>
                <w:sz w:val="20"/>
                <w:szCs w:val="20"/>
              </w:rPr>
              <w:t>koostöö võimaldab tõhusamat tegutsemist kalanduse ja merenduse populariseerimise näol ning aitab vältida vahendite dubleerimist (ürituste korraldamine); laagrites on noortel võimalus lähemalt tutvuda kalanduse, merenduse jt veeteemaliste tegevustega, mille kaudu võib tekkida suurem huvi k</w:t>
            </w:r>
            <w:r w:rsidRPr="00690827">
              <w:t>a kalanduse vastu.</w:t>
            </w:r>
          </w:p>
        </w:tc>
      </w:tr>
    </w:tbl>
    <w:p w:rsidR="0021162A" w:rsidRDefault="0021162A">
      <w:pPr>
        <w:rPr>
          <w:sz w:val="24"/>
          <w:szCs w:val="24"/>
        </w:rPr>
      </w:pPr>
      <w:r w:rsidRPr="0021162A">
        <w:rPr>
          <w:sz w:val="24"/>
          <w:szCs w:val="24"/>
        </w:rPr>
        <w:lastRenderedPageBreak/>
        <w:t>VRKÜ on  avatud erinevate partnerite poolt tehtud koostööpakkumistele, mis aitavad täita strateegias välja toodud eesmärke.</w:t>
      </w:r>
    </w:p>
    <w:p w:rsidR="00690827" w:rsidRDefault="00690827" w:rsidP="00690827">
      <w:r>
        <w:t>8</w:t>
      </w:r>
      <w:r>
        <w:tab/>
        <w:t>STRATEEGIA RAHASTAMISKAVA</w:t>
      </w:r>
    </w:p>
    <w:p w:rsidR="00690827" w:rsidRDefault="00690827" w:rsidP="00690827">
      <w:r>
        <w:t>Arenguvaldkondadele kavandatavad vahendite mahud jagunevad järgmiselt:</w:t>
      </w:r>
    </w:p>
    <w:p w:rsidR="00690827" w:rsidRDefault="00690827" w:rsidP="00690827">
      <w:r>
        <w:t>•</w:t>
      </w:r>
      <w:r>
        <w:tab/>
        <w:t>kala väärindamine ja otseturundamine – 35%</w:t>
      </w:r>
    </w:p>
    <w:p w:rsidR="00690827" w:rsidRDefault="00690827" w:rsidP="00690827">
      <w:r>
        <w:t>•</w:t>
      </w:r>
      <w:r>
        <w:tab/>
        <w:t>kalasadamate ja lossimiskohtade uuendamine –30%</w:t>
      </w:r>
    </w:p>
    <w:p w:rsidR="00690827" w:rsidRDefault="00690827" w:rsidP="00690827">
      <w:r>
        <w:t>•</w:t>
      </w:r>
      <w:r>
        <w:tab/>
        <w:t>tegevuste mitmekesistamine – 26%</w:t>
      </w:r>
    </w:p>
    <w:p w:rsidR="00690827" w:rsidRDefault="00690827" w:rsidP="00690827">
      <w:r>
        <w:t>•</w:t>
      </w:r>
      <w:r>
        <w:tab/>
        <w:t>koelmualade taastamine – 4%</w:t>
      </w:r>
    </w:p>
    <w:p w:rsidR="00690827" w:rsidRDefault="00690827" w:rsidP="00690827">
      <w:r>
        <w:t>•</w:t>
      </w:r>
      <w:r>
        <w:tab/>
        <w:t>sotsiaalse heaolu ja kultuuripärandi edendamine – 5%</w:t>
      </w:r>
    </w:p>
    <w:p w:rsidR="00690827" w:rsidRDefault="00690827" w:rsidP="00690827">
      <w:r>
        <w:t>•</w:t>
      </w:r>
      <w:r>
        <w:tab/>
        <w:t>koostöötegevused (eraldi eelarvest)</w:t>
      </w:r>
    </w:p>
    <w:p w:rsidR="00690827" w:rsidRDefault="00690827" w:rsidP="00690827"/>
    <w:p w:rsidR="00690827" w:rsidRDefault="00690827" w:rsidP="00690827">
      <w:r>
        <w:t>Vahendite jaotus aastate lõikes:</w:t>
      </w:r>
    </w:p>
    <w:p w:rsidR="00690827" w:rsidRDefault="00690827" w:rsidP="00690827">
      <w:r>
        <w:t>•</w:t>
      </w:r>
      <w:r>
        <w:tab/>
        <w:t>2015 -   0% vahenditest</w:t>
      </w:r>
    </w:p>
    <w:p w:rsidR="00690827" w:rsidRDefault="00690827" w:rsidP="00690827">
      <w:r>
        <w:t>•</w:t>
      </w:r>
      <w:r>
        <w:tab/>
        <w:t>2016 - 30% vahenditest</w:t>
      </w:r>
    </w:p>
    <w:p w:rsidR="00690827" w:rsidRDefault="00690827" w:rsidP="00690827">
      <w:r>
        <w:t>•</w:t>
      </w:r>
      <w:r>
        <w:tab/>
        <w:t>2017 - 50% vahenditest + jääk</w:t>
      </w:r>
    </w:p>
    <w:p w:rsidR="00690827" w:rsidRDefault="00690827" w:rsidP="00690827">
      <w:r>
        <w:t>•</w:t>
      </w:r>
      <w:r>
        <w:tab/>
        <w:t>2018 - 20% vahenditest + jääk</w:t>
      </w:r>
    </w:p>
    <w:p w:rsidR="00690827" w:rsidRDefault="00690827" w:rsidP="00690827">
      <w:r>
        <w:t>•</w:t>
      </w:r>
      <w:r>
        <w:tab/>
        <w:t>2019 -  taotlusvoorude korraldamine möödunud aastate jääkide  arvelt,  strateegia seire</w:t>
      </w:r>
    </w:p>
    <w:p w:rsidR="00690827" w:rsidRDefault="00690827" w:rsidP="00690827">
      <w:r>
        <w:t>•</w:t>
      </w:r>
      <w:r>
        <w:tab/>
        <w:t>2020 -  taotlusvoorude korraldamine möödunud aastate jääkide  arvelt</w:t>
      </w:r>
    </w:p>
    <w:p w:rsidR="00690827" w:rsidRDefault="00690827" w:rsidP="00690827">
      <w:r>
        <w:t>•</w:t>
      </w:r>
      <w:r>
        <w:tab/>
        <w:t>2021 – taotlusvoorude korraldamine möödunud aastate jääkide arvelt</w:t>
      </w:r>
    </w:p>
    <w:p w:rsidR="00690827" w:rsidRDefault="00690827" w:rsidP="00690827">
      <w:r>
        <w:t>•</w:t>
      </w:r>
      <w:r>
        <w:tab/>
        <w:t>2022 – strateegia seire</w:t>
      </w:r>
    </w:p>
    <w:sectPr w:rsidR="0069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D"/>
    <w:rsid w:val="001A0134"/>
    <w:rsid w:val="0021162A"/>
    <w:rsid w:val="00535CDC"/>
    <w:rsid w:val="00690827"/>
    <w:rsid w:val="007E506A"/>
    <w:rsid w:val="009F462D"/>
    <w:rsid w:val="00B302ED"/>
    <w:rsid w:val="00BB035F"/>
    <w:rsid w:val="00DB3322"/>
    <w:rsid w:val="00DC28E1"/>
    <w:rsid w:val="00E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9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9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2017-02-27T23:55:00Z</dcterms:created>
  <dcterms:modified xsi:type="dcterms:W3CDTF">2017-02-27T23:55:00Z</dcterms:modified>
</cp:coreProperties>
</file>