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B8" w:rsidRPr="005B4AB8" w:rsidRDefault="005B4AB8" w:rsidP="005B4AB8">
      <w:pPr>
        <w:keepNext/>
        <w:numPr>
          <w:ilvl w:val="1"/>
          <w:numId w:val="0"/>
        </w:numPr>
        <w:spacing w:before="480" w:after="100" w:afterAutospacing="1" w:line="360" w:lineRule="auto"/>
        <w:ind w:left="567" w:hanging="576"/>
        <w:outlineLvl w:val="1"/>
        <w:rPr>
          <w:rFonts w:ascii="Times New Roman" w:eastAsia="SimSun" w:hAnsi="Times New Roman" w:cs="Times New Roman"/>
          <w:b/>
          <w:bCs/>
          <w:i/>
          <w:iCs/>
          <w:sz w:val="26"/>
          <w:szCs w:val="26"/>
        </w:rPr>
      </w:pPr>
      <w:r w:rsidRPr="005B4AB8">
        <w:rPr>
          <w:rFonts w:ascii="Verdana" w:eastAsia="SimSun" w:hAnsi="Verdana" w:cs="Times New Roman"/>
          <w:b/>
          <w:bCs/>
          <w:i/>
          <w:iCs/>
          <w:sz w:val="28"/>
          <w:szCs w:val="28"/>
        </w:rPr>
        <w:t xml:space="preserve">  </w:t>
      </w:r>
      <w:bookmarkStart w:id="0" w:name="_Toc472932139"/>
      <w:r w:rsidRPr="005B4AB8">
        <w:rPr>
          <w:rFonts w:ascii="Times New Roman" w:eastAsia="SimSun" w:hAnsi="Times New Roman" w:cs="Times New Roman"/>
          <w:b/>
          <w:bCs/>
          <w:i/>
          <w:iCs/>
          <w:color w:val="1F497D"/>
          <w:sz w:val="26"/>
          <w:szCs w:val="26"/>
        </w:rPr>
        <w:t>Virumaa Rannakalurite Ühingu töökorraldus</w:t>
      </w:r>
      <w:bookmarkEnd w:id="0"/>
    </w:p>
    <w:p w:rsidR="005B4AB8" w:rsidRPr="005B4AB8" w:rsidRDefault="005B4AB8" w:rsidP="005B4AB8">
      <w:pPr>
        <w:rPr>
          <w:rFonts w:ascii="Times New Roman" w:eastAsia="Calibri" w:hAnsi="Times New Roman" w:cs="Times New Roman"/>
          <w:sz w:val="24"/>
          <w:szCs w:val="24"/>
          <w:shd w:val="clear" w:color="auto" w:fill="FFFFFF"/>
        </w:rPr>
      </w:pPr>
      <w:r w:rsidRPr="005B4AB8">
        <w:rPr>
          <w:rFonts w:ascii="Times New Roman" w:eastAsia="Calibri" w:hAnsi="Times New Roman" w:cs="Times New Roman"/>
          <w:sz w:val="24"/>
          <w:szCs w:val="24"/>
          <w:shd w:val="clear" w:color="auto" w:fill="FFFFFF"/>
        </w:rPr>
        <w:t>Virumaa Rannakalurite Ühing on asutatud 12. märtsil 2007. aastal Eismal Lääne-Virumaal.</w:t>
      </w:r>
      <w:r w:rsidRPr="005B4AB8">
        <w:rPr>
          <w:rFonts w:ascii="Times New Roman" w:eastAsia="Calibri" w:hAnsi="Times New Roman" w:cs="Times New Roman"/>
          <w:sz w:val="24"/>
          <w:szCs w:val="24"/>
        </w:rPr>
        <w:br/>
      </w:r>
      <w:r w:rsidRPr="005B4AB8">
        <w:rPr>
          <w:rFonts w:ascii="Times New Roman" w:eastAsia="Calibri" w:hAnsi="Times New Roman" w:cs="Times New Roman"/>
          <w:sz w:val="24"/>
          <w:szCs w:val="24"/>
        </w:rPr>
        <w:br/>
      </w:r>
      <w:r w:rsidRPr="005B4AB8">
        <w:rPr>
          <w:rFonts w:ascii="Times New Roman" w:eastAsia="Calibri" w:hAnsi="Times New Roman" w:cs="Times New Roman"/>
          <w:sz w:val="24"/>
          <w:szCs w:val="24"/>
          <w:shd w:val="clear" w:color="auto" w:fill="FFFFFF"/>
        </w:rPr>
        <w:t>Ühingu liikmeskonda kuuluvad Ida- ja Lääne-Virumaal tegutsevad, sh paiknevad kalandusvaldkonna ettevõtjad, mittetulundusühingud ja kohalikud omavalitsused.</w:t>
      </w:r>
    </w:p>
    <w:p w:rsidR="005B4AB8" w:rsidRPr="005B4AB8" w:rsidRDefault="005B4AB8" w:rsidP="005B4AB8">
      <w:pPr>
        <w:rPr>
          <w:rFonts w:ascii="Times New Roman" w:eastAsia="Calibri" w:hAnsi="Times New Roman" w:cs="Times New Roman"/>
          <w:sz w:val="24"/>
          <w:szCs w:val="24"/>
          <w:shd w:val="clear" w:color="auto" w:fill="FFFFFF"/>
        </w:rPr>
      </w:pPr>
      <w:r w:rsidRPr="005B4AB8">
        <w:rPr>
          <w:rFonts w:ascii="Times New Roman" w:eastAsia="Calibri" w:hAnsi="Times New Roman" w:cs="Times New Roman"/>
          <w:sz w:val="24"/>
          <w:szCs w:val="24"/>
          <w:shd w:val="clear" w:color="auto" w:fill="FFFFFF"/>
        </w:rPr>
        <w:t>VRKÜ-sse kuulub seisuga 13.12. 2015  74 liiget (vt Lisatud liikmete nimekirja seisuga 13.12.2015).</w:t>
      </w:r>
    </w:p>
    <w:p w:rsidR="005B4AB8" w:rsidRPr="005B4AB8" w:rsidRDefault="005B4AB8" w:rsidP="005B4AB8">
      <w:pPr>
        <w:rPr>
          <w:rFonts w:ascii="Times New Roman" w:eastAsia="Calibri" w:hAnsi="Times New Roman" w:cs="Times New Roman"/>
          <w:sz w:val="24"/>
          <w:szCs w:val="24"/>
        </w:rPr>
      </w:pPr>
      <w:r w:rsidRPr="005B4AB8">
        <w:rPr>
          <w:rFonts w:ascii="Times New Roman" w:eastAsia="Calibri" w:hAnsi="Times New Roman" w:cs="Times New Roman"/>
          <w:sz w:val="24"/>
          <w:szCs w:val="24"/>
        </w:rPr>
        <w:t>Ühingu organiteks on:</w:t>
      </w:r>
    </w:p>
    <w:p w:rsidR="005B4AB8" w:rsidRPr="005B4AB8" w:rsidRDefault="005B4AB8" w:rsidP="005B4AB8">
      <w:pPr>
        <w:numPr>
          <w:ilvl w:val="0"/>
          <w:numId w:val="1"/>
        </w:numPr>
        <w:tabs>
          <w:tab w:val="left" w:pos="720"/>
        </w:tabs>
        <w:suppressAutoHyphens/>
        <w:spacing w:before="240" w:after="0" w:line="240" w:lineRule="auto"/>
        <w:contextualSpacing/>
        <w:jc w:val="both"/>
        <w:rPr>
          <w:rFonts w:ascii="Times New Roman" w:eastAsia="Calibri" w:hAnsi="Times New Roman" w:cs="Times New Roman"/>
          <w:sz w:val="24"/>
          <w:szCs w:val="24"/>
        </w:rPr>
      </w:pPr>
      <w:r w:rsidRPr="005B4AB8">
        <w:rPr>
          <w:rFonts w:ascii="Times New Roman" w:eastAsia="Calibri" w:hAnsi="Times New Roman" w:cs="Times New Roman"/>
          <w:b/>
          <w:sz w:val="24"/>
          <w:szCs w:val="24"/>
        </w:rPr>
        <w:t>üldkoosolek</w:t>
      </w:r>
      <w:r w:rsidRPr="005B4AB8">
        <w:rPr>
          <w:rFonts w:ascii="Times New Roman" w:eastAsia="Calibri" w:hAnsi="Times New Roman" w:cs="Times New Roman"/>
          <w:sz w:val="24"/>
          <w:szCs w:val="24"/>
        </w:rPr>
        <w:t xml:space="preserve"> – koosneb kõigist liikmetest, kinnitab strateegia, võtab vastu põhikirjas kirjeldatud otsused, määrab MTÜ- Juhatuse</w:t>
      </w:r>
    </w:p>
    <w:p w:rsidR="005B4AB8" w:rsidRPr="005B4AB8" w:rsidRDefault="005B4AB8" w:rsidP="005B4AB8">
      <w:pPr>
        <w:numPr>
          <w:ilvl w:val="0"/>
          <w:numId w:val="1"/>
        </w:numPr>
        <w:tabs>
          <w:tab w:val="left" w:pos="720"/>
        </w:tabs>
        <w:suppressAutoHyphens/>
        <w:spacing w:before="240" w:after="0" w:line="240" w:lineRule="auto"/>
        <w:contextualSpacing/>
        <w:jc w:val="both"/>
        <w:rPr>
          <w:rFonts w:ascii="Times New Roman" w:eastAsia="Calibri" w:hAnsi="Times New Roman" w:cs="Times New Roman"/>
          <w:sz w:val="24"/>
          <w:szCs w:val="24"/>
        </w:rPr>
      </w:pPr>
      <w:r w:rsidRPr="005B4AB8">
        <w:rPr>
          <w:rFonts w:ascii="Times New Roman" w:eastAsia="Calibri" w:hAnsi="Times New Roman" w:cs="Times New Roman"/>
          <w:b/>
          <w:sz w:val="24"/>
          <w:szCs w:val="24"/>
        </w:rPr>
        <w:t>VRKÜ revisjonikomisjon</w:t>
      </w:r>
      <w:r w:rsidRPr="005B4AB8">
        <w:rPr>
          <w:rFonts w:ascii="Times New Roman" w:eastAsia="Calibri" w:hAnsi="Times New Roman" w:cs="Times New Roman"/>
          <w:sz w:val="24"/>
          <w:szCs w:val="24"/>
        </w:rPr>
        <w:t xml:space="preserve"> – kontrollib VRKÜ kui organisatsiooni tööd ning teeb ettepanekuid VRKÜ toimimise paremaks muutmiseks</w:t>
      </w:r>
    </w:p>
    <w:p w:rsidR="005B4AB8" w:rsidRPr="005B4AB8" w:rsidRDefault="005B4AB8" w:rsidP="005B4AB8">
      <w:pPr>
        <w:numPr>
          <w:ilvl w:val="0"/>
          <w:numId w:val="1"/>
        </w:numPr>
        <w:spacing w:before="240" w:after="240" w:line="360" w:lineRule="auto"/>
        <w:contextualSpacing/>
        <w:jc w:val="both"/>
        <w:rPr>
          <w:rFonts w:ascii="Times New Roman" w:eastAsia="Calibri" w:hAnsi="Times New Roman" w:cs="Times New Roman"/>
          <w:sz w:val="24"/>
          <w:szCs w:val="24"/>
        </w:rPr>
      </w:pPr>
      <w:r w:rsidRPr="005B4AB8">
        <w:rPr>
          <w:rFonts w:ascii="Times New Roman" w:eastAsia="Calibri" w:hAnsi="Times New Roman" w:cs="Times New Roman"/>
          <w:b/>
          <w:sz w:val="24"/>
          <w:szCs w:val="24"/>
        </w:rPr>
        <w:t>VRKÜ hindamiskomisjon</w:t>
      </w:r>
      <w:r w:rsidRPr="005B4AB8">
        <w:rPr>
          <w:rFonts w:ascii="Times New Roman" w:eastAsia="Calibri" w:hAnsi="Times New Roman" w:cs="Times New Roman"/>
          <w:sz w:val="24"/>
          <w:szCs w:val="24"/>
        </w:rPr>
        <w:t xml:space="preserve"> – </w:t>
      </w:r>
      <w:r w:rsidRPr="005B4AB8">
        <w:rPr>
          <w:rFonts w:ascii="Times New Roman" w:eastAsia="Calibri" w:hAnsi="Times New Roman" w:cs="Times New Roman"/>
          <w:sz w:val="24"/>
          <w:szCs w:val="24"/>
          <w:highlight w:val="yellow"/>
        </w:rPr>
        <w:t xml:space="preserve">vähemalt </w:t>
      </w:r>
      <w:r w:rsidRPr="005B4AB8">
        <w:rPr>
          <w:rFonts w:ascii="Times New Roman" w:eastAsia="Calibri" w:hAnsi="Times New Roman" w:cs="Times New Roman"/>
          <w:strike/>
          <w:sz w:val="24"/>
          <w:szCs w:val="24"/>
          <w:highlight w:val="yellow"/>
        </w:rPr>
        <w:t>seitsme</w:t>
      </w:r>
      <w:r w:rsidRPr="005B4AB8">
        <w:rPr>
          <w:rFonts w:ascii="Times New Roman" w:eastAsia="Calibri" w:hAnsi="Times New Roman" w:cs="Times New Roman"/>
          <w:sz w:val="24"/>
          <w:szCs w:val="24"/>
          <w:highlight w:val="yellow"/>
        </w:rPr>
        <w:t xml:space="preserve"> viie</w:t>
      </w:r>
      <w:r w:rsidRPr="005B4AB8">
        <w:rPr>
          <w:rFonts w:ascii="Times New Roman" w:eastAsia="Calibri" w:hAnsi="Times New Roman" w:cs="Times New Roman"/>
          <w:sz w:val="24"/>
          <w:szCs w:val="24"/>
        </w:rPr>
        <w:t xml:space="preserve"> liikmeline töörühm annab hinded taotlusvoorus laekunud projektitaotlustele ning annab moodustunud pingerea üle VRKÜ Juhatusele otsustamiseks</w:t>
      </w:r>
    </w:p>
    <w:p w:rsidR="005B4AB8" w:rsidRPr="005B4AB8" w:rsidRDefault="005B4AB8" w:rsidP="005B4AB8">
      <w:pPr>
        <w:numPr>
          <w:ilvl w:val="0"/>
          <w:numId w:val="1"/>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b/>
          <w:sz w:val="24"/>
          <w:szCs w:val="24"/>
        </w:rPr>
        <w:t>VRKÜ Juhatus</w:t>
      </w:r>
      <w:r w:rsidRPr="005B4AB8">
        <w:rPr>
          <w:rFonts w:ascii="Times New Roman" w:eastAsia="Calibri" w:hAnsi="Times New Roman" w:cs="Times New Roman"/>
          <w:sz w:val="24"/>
          <w:szCs w:val="24"/>
        </w:rPr>
        <w:t xml:space="preserve"> – vähemalt seitsme liikmeline kollektiivne juhtimisorgan, mis esindab ja juhib MTÜ-d, võtab tööle</w:t>
      </w:r>
      <w:r w:rsidRPr="005B4AB8">
        <w:rPr>
          <w:rFonts w:ascii="Times New Roman" w:eastAsia="Calibri" w:hAnsi="Times New Roman" w:cs="Times New Roman"/>
          <w:sz w:val="24"/>
        </w:rPr>
        <w:t xml:space="preserve"> MTÜ töötajad</w:t>
      </w:r>
    </w:p>
    <w:p w:rsidR="005B4AB8" w:rsidRPr="005B4AB8" w:rsidRDefault="005B4AB8" w:rsidP="005B4AB8">
      <w:pPr>
        <w:rPr>
          <w:rFonts w:ascii="Times New Roman" w:eastAsia="Calibri" w:hAnsi="Times New Roman" w:cs="Times New Roman"/>
          <w:sz w:val="24"/>
        </w:rPr>
      </w:pPr>
      <w:r w:rsidRPr="005B4AB8">
        <w:rPr>
          <w:rFonts w:ascii="Times New Roman" w:eastAsia="Calibri" w:hAnsi="Times New Roman" w:cs="Times New Roman"/>
          <w:sz w:val="24"/>
        </w:rPr>
        <w:t>VRKÜ igapäevase tegevuse eest vastutavad</w:t>
      </w:r>
    </w:p>
    <w:p w:rsidR="005B4AB8" w:rsidRPr="005B4AB8" w:rsidRDefault="005B4AB8" w:rsidP="005B4AB8">
      <w:pPr>
        <w:numPr>
          <w:ilvl w:val="0"/>
          <w:numId w:val="1"/>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b/>
          <w:sz w:val="24"/>
        </w:rPr>
        <w:t>lepinguline töötaja</w:t>
      </w:r>
      <w:r w:rsidRPr="005B4AB8">
        <w:rPr>
          <w:rFonts w:ascii="Times New Roman" w:eastAsia="Calibri" w:hAnsi="Times New Roman" w:cs="Times New Roman"/>
          <w:sz w:val="24"/>
        </w:rPr>
        <w:t>, kes korraldab MTÜ igapäevast tööd</w:t>
      </w:r>
    </w:p>
    <w:p w:rsidR="005B4AB8" w:rsidRPr="005B4AB8" w:rsidRDefault="005B4AB8" w:rsidP="005B4AB8">
      <w:pPr>
        <w:numPr>
          <w:ilvl w:val="0"/>
          <w:numId w:val="1"/>
        </w:numPr>
        <w:spacing w:before="240" w:after="240" w:line="360" w:lineRule="auto"/>
        <w:contextualSpacing/>
        <w:jc w:val="both"/>
        <w:rPr>
          <w:rFonts w:ascii="Times New Roman" w:eastAsia="Calibri" w:hAnsi="Times New Roman" w:cs="Times New Roman"/>
          <w:strike/>
          <w:sz w:val="24"/>
        </w:rPr>
      </w:pPr>
      <w:r w:rsidRPr="005B4AB8">
        <w:rPr>
          <w:rFonts w:ascii="Times New Roman" w:eastAsia="Calibri" w:hAnsi="Times New Roman" w:cs="Times New Roman"/>
          <w:b/>
          <w:strike/>
          <w:sz w:val="24"/>
        </w:rPr>
        <w:t xml:space="preserve">juhatuse assistent </w:t>
      </w:r>
      <w:r w:rsidRPr="005B4AB8">
        <w:rPr>
          <w:rFonts w:ascii="Times New Roman" w:eastAsia="Calibri" w:hAnsi="Times New Roman" w:cs="Times New Roman"/>
          <w:strike/>
          <w:sz w:val="24"/>
        </w:rPr>
        <w:t xml:space="preserve">- </w:t>
      </w:r>
      <w:r w:rsidRPr="005B4AB8">
        <w:rPr>
          <w:rFonts w:ascii="Times New Roman" w:eastAsia="Calibri" w:hAnsi="Times New Roman" w:cs="Times New Roman"/>
          <w:strike/>
          <w:sz w:val="24"/>
          <w:lang w:eastAsia="et-EE"/>
        </w:rPr>
        <w:t>abistada juhatust igapäeva töö korraldamisel, varustades juhatuse liikmeid vajaliku informatsiooni ja tehnilise toega</w:t>
      </w:r>
    </w:p>
    <w:p w:rsidR="005B4AB8" w:rsidRPr="005B4AB8" w:rsidRDefault="005B4AB8" w:rsidP="005B4AB8">
      <w:pPr>
        <w:rPr>
          <w:rFonts w:ascii="Times New Roman" w:eastAsia="Calibri" w:hAnsi="Times New Roman" w:cs="Times New Roman"/>
          <w:sz w:val="24"/>
        </w:rPr>
      </w:pPr>
      <w:r w:rsidRPr="005B4AB8">
        <w:rPr>
          <w:rFonts w:ascii="Times New Roman" w:eastAsia="Calibri" w:hAnsi="Times New Roman" w:cs="Times New Roman"/>
          <w:noProof/>
          <w:sz w:val="24"/>
          <w:lang w:eastAsia="et-EE"/>
        </w:rPr>
        <w:lastRenderedPageBreak/>
        <w:drawing>
          <wp:inline distT="0" distB="0" distL="0" distR="0" wp14:anchorId="72237942" wp14:editId="55EFDE7F">
            <wp:extent cx="5581650" cy="3200400"/>
            <wp:effectExtent l="76200" t="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5B4AB8">
        <w:rPr>
          <w:rFonts w:ascii="Times New Roman" w:eastAsia="Calibri" w:hAnsi="Times New Roman" w:cs="Times New Roman"/>
        </w:rPr>
        <w:t>Joonis 26. VRKÜ organisatsiooni struktuur</w:t>
      </w:r>
    </w:p>
    <w:p w:rsidR="005B4AB8" w:rsidRPr="005B4AB8" w:rsidRDefault="005B4AB8" w:rsidP="005B4AB8">
      <w:pPr>
        <w:jc w:val="both"/>
        <w:rPr>
          <w:rFonts w:ascii="Times New Roman" w:eastAsia="Calibri" w:hAnsi="Times New Roman" w:cs="Times New Roman"/>
          <w:sz w:val="24"/>
        </w:rPr>
      </w:pPr>
    </w:p>
    <w:p w:rsidR="005B4AB8" w:rsidRPr="005B4AB8" w:rsidRDefault="005B4AB8" w:rsidP="005B4AB8">
      <w:pPr>
        <w:jc w:val="both"/>
        <w:rPr>
          <w:rFonts w:ascii="Times New Roman" w:eastAsia="Calibri" w:hAnsi="Times New Roman" w:cs="Times New Roman"/>
          <w:sz w:val="24"/>
        </w:rPr>
      </w:pPr>
      <w:r w:rsidRPr="005B4AB8">
        <w:rPr>
          <w:rFonts w:ascii="Times New Roman" w:eastAsia="Calibri" w:hAnsi="Times New Roman" w:cs="Times New Roman"/>
          <w:sz w:val="24"/>
        </w:rPr>
        <w:t>VRKÜ organisatsioonina vastutab põhiliselt:</w:t>
      </w:r>
    </w:p>
    <w:p w:rsidR="005B4AB8" w:rsidRPr="005B4AB8" w:rsidRDefault="005B4AB8" w:rsidP="005B4AB8">
      <w:pPr>
        <w:numPr>
          <w:ilvl w:val="0"/>
          <w:numId w:val="2"/>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VRKÜ strateegia elluviimise, strateegia hindamise ja seire eest</w:t>
      </w:r>
    </w:p>
    <w:p w:rsidR="005B4AB8" w:rsidRPr="005B4AB8" w:rsidRDefault="005B4AB8" w:rsidP="005B4AB8">
      <w:pPr>
        <w:numPr>
          <w:ilvl w:val="0"/>
          <w:numId w:val="2"/>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organisatsiooni igapäevase toimimise eest (avatud kontor, igapäevased maksed, tegevused, suhtlus riigiametitega jms)</w:t>
      </w:r>
    </w:p>
    <w:p w:rsidR="005B4AB8" w:rsidRPr="005B4AB8" w:rsidRDefault="005B4AB8" w:rsidP="005B4AB8">
      <w:pPr>
        <w:numPr>
          <w:ilvl w:val="0"/>
          <w:numId w:val="2"/>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taotlusvoorude ettevalmistamine ja läbiviimine (vajaliku informatsiooni edastamine, jooksev nõustamine, taotluste vastuvõtmine, kirjavahetus, hindamise korraldamine ja hindamistulemuste avalikustamine)</w:t>
      </w:r>
    </w:p>
    <w:p w:rsidR="005B4AB8" w:rsidRPr="005B4AB8" w:rsidRDefault="005B4AB8" w:rsidP="005B4AB8">
      <w:pPr>
        <w:numPr>
          <w:ilvl w:val="0"/>
          <w:numId w:val="2"/>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juhatuse koosolekute ettevalmistamine</w:t>
      </w:r>
    </w:p>
    <w:p w:rsidR="005B4AB8" w:rsidRPr="005B4AB8" w:rsidRDefault="005B4AB8" w:rsidP="005B4AB8">
      <w:pPr>
        <w:numPr>
          <w:ilvl w:val="0"/>
          <w:numId w:val="2"/>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üldkoosolekute ettevalmistamine</w:t>
      </w:r>
    </w:p>
    <w:p w:rsidR="005B4AB8" w:rsidRPr="005B4AB8" w:rsidRDefault="005B4AB8" w:rsidP="005B4AB8">
      <w:pPr>
        <w:numPr>
          <w:ilvl w:val="0"/>
          <w:numId w:val="2"/>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tegevusgrupi projektitaotluste koostamine ning nendes ette nähtud tegevuste elluviimine</w:t>
      </w:r>
    </w:p>
    <w:p w:rsidR="005B4AB8" w:rsidRPr="005B4AB8" w:rsidRDefault="005B4AB8" w:rsidP="005B4AB8">
      <w:pPr>
        <w:numPr>
          <w:ilvl w:val="0"/>
          <w:numId w:val="2"/>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erineva aruandluse koostamine ja esitamine.</w:t>
      </w:r>
    </w:p>
    <w:p w:rsidR="005B4AB8" w:rsidRPr="005B4AB8" w:rsidRDefault="005B4AB8" w:rsidP="005B4AB8">
      <w:pPr>
        <w:ind w:left="720"/>
        <w:contextualSpacing/>
        <w:jc w:val="both"/>
        <w:rPr>
          <w:rFonts w:ascii="Times New Roman" w:eastAsia="Calibri" w:hAnsi="Times New Roman" w:cs="Times New Roman"/>
          <w:sz w:val="24"/>
        </w:rPr>
      </w:pPr>
    </w:p>
    <w:p w:rsidR="005B4AB8" w:rsidRPr="005B4AB8" w:rsidRDefault="005B4AB8" w:rsidP="005B4AB8">
      <w:pPr>
        <w:spacing w:before="120" w:line="360" w:lineRule="auto"/>
        <w:jc w:val="both"/>
        <w:rPr>
          <w:rFonts w:ascii="Times New Roman" w:eastAsia="Calibri" w:hAnsi="Times New Roman" w:cs="Times New Roman"/>
          <w:sz w:val="24"/>
        </w:rPr>
      </w:pPr>
      <w:r w:rsidRPr="005B4AB8">
        <w:rPr>
          <w:rFonts w:ascii="Times New Roman" w:eastAsia="Calibri" w:hAnsi="Times New Roman" w:cs="Times New Roman"/>
          <w:sz w:val="24"/>
        </w:rPr>
        <w:t>Väheaktiivsete huvigruppide võimekuse tõstmiseks projektitaotluste koostamisel kavandab ühing järgmisi elavdamisega seotud tegevusi:</w:t>
      </w:r>
    </w:p>
    <w:p w:rsidR="005B4AB8" w:rsidRPr="005B4AB8" w:rsidRDefault="005B4AB8" w:rsidP="005B4AB8">
      <w:pPr>
        <w:numPr>
          <w:ilvl w:val="0"/>
          <w:numId w:val="6"/>
        </w:numPr>
        <w:spacing w:before="240" w:after="240" w:line="360" w:lineRule="auto"/>
        <w:ind w:left="709"/>
        <w:contextualSpacing/>
        <w:jc w:val="both"/>
        <w:rPr>
          <w:rFonts w:ascii="Times New Roman" w:eastAsia="Calibri" w:hAnsi="Times New Roman" w:cs="Times New Roman"/>
          <w:sz w:val="24"/>
        </w:rPr>
      </w:pPr>
      <w:r w:rsidRPr="005B4AB8">
        <w:rPr>
          <w:rFonts w:ascii="Times New Roman" w:eastAsia="Calibri" w:hAnsi="Times New Roman" w:cs="Times New Roman"/>
          <w:sz w:val="24"/>
        </w:rPr>
        <w:t>tehakse koostööd piirkonna teiste nõustamistuge pakkuvate partneritega, nt maakondlikud arenduskeskused;</w:t>
      </w:r>
    </w:p>
    <w:p w:rsidR="005B4AB8" w:rsidRPr="005B4AB8" w:rsidRDefault="005B4AB8" w:rsidP="005B4AB8">
      <w:pPr>
        <w:numPr>
          <w:ilvl w:val="0"/>
          <w:numId w:val="6"/>
        </w:numPr>
        <w:spacing w:before="240" w:after="240" w:line="360" w:lineRule="auto"/>
        <w:ind w:left="709"/>
        <w:contextualSpacing/>
        <w:jc w:val="both"/>
        <w:rPr>
          <w:rFonts w:ascii="Times New Roman" w:eastAsia="Calibri" w:hAnsi="Times New Roman" w:cs="Times New Roman"/>
          <w:sz w:val="24"/>
        </w:rPr>
      </w:pPr>
      <w:r w:rsidRPr="005B4AB8">
        <w:rPr>
          <w:rFonts w:ascii="Times New Roman" w:eastAsia="Calibri" w:hAnsi="Times New Roman" w:cs="Times New Roman"/>
          <w:sz w:val="24"/>
        </w:rPr>
        <w:t>huvigruppide esindajatega kontakteerutakse otse või läbi kohalike kontaktvõrgustike;</w:t>
      </w:r>
    </w:p>
    <w:p w:rsidR="005B4AB8" w:rsidRPr="005B4AB8" w:rsidRDefault="005B4AB8" w:rsidP="005B4AB8">
      <w:pPr>
        <w:numPr>
          <w:ilvl w:val="0"/>
          <w:numId w:val="6"/>
        </w:numPr>
        <w:spacing w:before="240" w:after="240" w:line="360" w:lineRule="auto"/>
        <w:ind w:left="709"/>
        <w:contextualSpacing/>
        <w:jc w:val="both"/>
        <w:rPr>
          <w:rFonts w:ascii="Times New Roman" w:eastAsia="Calibri" w:hAnsi="Times New Roman" w:cs="Times New Roman"/>
          <w:sz w:val="24"/>
        </w:rPr>
      </w:pPr>
      <w:r w:rsidRPr="005B4AB8">
        <w:rPr>
          <w:rFonts w:ascii="Times New Roman" w:eastAsia="Calibri" w:hAnsi="Times New Roman" w:cs="Times New Roman"/>
          <w:sz w:val="24"/>
        </w:rPr>
        <w:lastRenderedPageBreak/>
        <w:t>taotlejatele määruste, seaduste tutvustamine ja abikõlbulikkuse tuvastamine ning muude kalandustoetuste tutvustamine;</w:t>
      </w:r>
    </w:p>
    <w:p w:rsidR="005B4AB8" w:rsidRPr="005B4AB8" w:rsidRDefault="005B4AB8" w:rsidP="005B4AB8">
      <w:pPr>
        <w:numPr>
          <w:ilvl w:val="0"/>
          <w:numId w:val="6"/>
        </w:numPr>
        <w:spacing w:before="240" w:after="240" w:line="360" w:lineRule="auto"/>
        <w:ind w:left="709"/>
        <w:contextualSpacing/>
        <w:jc w:val="both"/>
        <w:rPr>
          <w:rFonts w:ascii="Times New Roman" w:eastAsia="Calibri" w:hAnsi="Times New Roman" w:cs="Times New Roman"/>
          <w:sz w:val="24"/>
        </w:rPr>
      </w:pPr>
      <w:r w:rsidRPr="005B4AB8">
        <w:rPr>
          <w:rFonts w:ascii="Times New Roman" w:eastAsia="Calibri" w:hAnsi="Times New Roman" w:cs="Times New Roman"/>
          <w:sz w:val="24"/>
        </w:rPr>
        <w:t>asjakohast informatsiooni edastatakse läbi kodulehe ja traditsioonilise ajakirjanduse, juhendmaterjalid ühingu koduleheküljel;</w:t>
      </w:r>
    </w:p>
    <w:p w:rsidR="005B4AB8" w:rsidRPr="005B4AB8" w:rsidRDefault="005B4AB8" w:rsidP="005B4AB8">
      <w:pPr>
        <w:numPr>
          <w:ilvl w:val="0"/>
          <w:numId w:val="6"/>
        </w:numPr>
        <w:spacing w:before="240" w:after="240" w:line="360" w:lineRule="auto"/>
        <w:ind w:left="709"/>
        <w:contextualSpacing/>
        <w:jc w:val="both"/>
        <w:rPr>
          <w:rFonts w:ascii="Times New Roman" w:eastAsia="Calibri" w:hAnsi="Times New Roman" w:cs="Times New Roman"/>
          <w:sz w:val="24"/>
        </w:rPr>
      </w:pPr>
      <w:r w:rsidRPr="005B4AB8">
        <w:rPr>
          <w:rFonts w:ascii="Times New Roman" w:eastAsia="Calibri" w:hAnsi="Times New Roman" w:cs="Times New Roman"/>
          <w:sz w:val="24"/>
        </w:rPr>
        <w:t>vastavalt vajadusele korraldatakse teabepäevi ja koolitusi ning toetatakse taotlejaid konsultantide või konsulentide teenuste kasutamisel, et julgustada, suunata ja õpetada neid vajalike projektide kirjutamisel;</w:t>
      </w:r>
    </w:p>
    <w:p w:rsidR="005B4AB8" w:rsidRPr="005B4AB8" w:rsidRDefault="005B4AB8" w:rsidP="005B4AB8">
      <w:pPr>
        <w:numPr>
          <w:ilvl w:val="0"/>
          <w:numId w:val="6"/>
        </w:numPr>
        <w:spacing w:before="240" w:after="240" w:line="360" w:lineRule="auto"/>
        <w:ind w:left="709"/>
        <w:contextualSpacing/>
        <w:jc w:val="both"/>
        <w:rPr>
          <w:rFonts w:ascii="Times New Roman" w:eastAsia="Calibri" w:hAnsi="Times New Roman" w:cs="Times New Roman"/>
          <w:sz w:val="24"/>
        </w:rPr>
      </w:pPr>
      <w:r w:rsidRPr="005B4AB8">
        <w:rPr>
          <w:rFonts w:ascii="Times New Roman" w:eastAsia="Calibri" w:hAnsi="Times New Roman" w:cs="Times New Roman"/>
          <w:sz w:val="24"/>
        </w:rPr>
        <w:t>personaalsed taotlejate nõustamised projektitaotluse ettevalmistamiseks ja projektide läbiviimiseks, abistamine PRIA-ga suhtlemisel ;</w:t>
      </w:r>
    </w:p>
    <w:p w:rsidR="005B4AB8" w:rsidRPr="005B4AB8" w:rsidRDefault="005B4AB8" w:rsidP="005B4AB8">
      <w:pPr>
        <w:numPr>
          <w:ilvl w:val="0"/>
          <w:numId w:val="6"/>
        </w:numPr>
        <w:spacing w:before="240" w:after="240" w:line="360" w:lineRule="auto"/>
        <w:ind w:left="709"/>
        <w:contextualSpacing/>
        <w:jc w:val="both"/>
        <w:rPr>
          <w:rFonts w:ascii="Times New Roman" w:eastAsia="Calibri" w:hAnsi="Times New Roman" w:cs="Times New Roman"/>
          <w:sz w:val="24"/>
        </w:rPr>
      </w:pPr>
      <w:r w:rsidRPr="005B4AB8">
        <w:rPr>
          <w:rFonts w:ascii="Times New Roman" w:eastAsia="Calibri" w:hAnsi="Times New Roman" w:cs="Times New Roman"/>
          <w:sz w:val="24"/>
        </w:rPr>
        <w:t>aktiivselt edastatakse partnerite infot kohalikele huvigruppidele;</w:t>
      </w:r>
    </w:p>
    <w:p w:rsidR="005B4AB8" w:rsidRPr="005B4AB8" w:rsidRDefault="005B4AB8" w:rsidP="005B4AB8">
      <w:pPr>
        <w:numPr>
          <w:ilvl w:val="0"/>
          <w:numId w:val="6"/>
        </w:numPr>
        <w:spacing w:before="240" w:after="240" w:line="360" w:lineRule="auto"/>
        <w:ind w:left="709"/>
        <w:contextualSpacing/>
        <w:jc w:val="both"/>
        <w:rPr>
          <w:rFonts w:ascii="Times New Roman" w:eastAsia="Calibri" w:hAnsi="Times New Roman" w:cs="Times New Roman"/>
          <w:sz w:val="24"/>
        </w:rPr>
      </w:pPr>
      <w:r w:rsidRPr="005B4AB8">
        <w:rPr>
          <w:rFonts w:ascii="Times New Roman" w:eastAsia="Calibri" w:hAnsi="Times New Roman" w:cs="Times New Roman"/>
          <w:sz w:val="24"/>
        </w:rPr>
        <w:t xml:space="preserve">ühingu </w:t>
      </w:r>
      <w:r w:rsidRPr="005B4AB8">
        <w:rPr>
          <w:rFonts w:ascii="Times New Roman" w:eastAsia="Calibri" w:hAnsi="Times New Roman" w:cs="Times New Roman"/>
          <w:color w:val="000000"/>
          <w:sz w:val="24"/>
        </w:rPr>
        <w:t>töötajate üks põhiülesandeid on abistada ja elavdada vähemaktiivseid huvigruppe projektitaotluste koostamisel;</w:t>
      </w:r>
    </w:p>
    <w:p w:rsidR="005B4AB8" w:rsidRPr="005B4AB8" w:rsidRDefault="005B4AB8" w:rsidP="005B4AB8">
      <w:pPr>
        <w:numPr>
          <w:ilvl w:val="0"/>
          <w:numId w:val="6"/>
        </w:numPr>
        <w:spacing w:before="240" w:after="240" w:line="360" w:lineRule="auto"/>
        <w:ind w:left="709"/>
        <w:contextualSpacing/>
        <w:jc w:val="both"/>
        <w:rPr>
          <w:rFonts w:ascii="Times New Roman" w:eastAsia="Calibri" w:hAnsi="Times New Roman" w:cs="Times New Roman"/>
          <w:sz w:val="24"/>
        </w:rPr>
      </w:pPr>
      <w:r w:rsidRPr="005B4AB8">
        <w:rPr>
          <w:rFonts w:ascii="Times New Roman" w:eastAsia="Calibri" w:hAnsi="Times New Roman" w:cs="Times New Roman"/>
          <w:sz w:val="24"/>
        </w:rPr>
        <w:t>parimate projektide näidised ning õnnestunud projektide tutvustamine (ringreisid);</w:t>
      </w:r>
    </w:p>
    <w:p w:rsidR="005B4AB8" w:rsidRPr="005B4AB8" w:rsidRDefault="005B4AB8" w:rsidP="005B4AB8">
      <w:pPr>
        <w:numPr>
          <w:ilvl w:val="0"/>
          <w:numId w:val="3"/>
        </w:numPr>
        <w:spacing w:before="240" w:after="120" w:line="360" w:lineRule="auto"/>
        <w:ind w:left="709" w:hanging="357"/>
        <w:contextualSpacing/>
        <w:jc w:val="both"/>
        <w:rPr>
          <w:rFonts w:ascii="Times New Roman" w:eastAsia="Calibri" w:hAnsi="Times New Roman" w:cs="Times New Roman"/>
          <w:sz w:val="24"/>
        </w:rPr>
      </w:pPr>
      <w:r w:rsidRPr="005B4AB8">
        <w:rPr>
          <w:rFonts w:ascii="Times New Roman" w:eastAsia="Calibri" w:hAnsi="Times New Roman" w:cs="Times New Roman"/>
          <w:sz w:val="24"/>
        </w:rPr>
        <w:t>piirkondlike ürituste korraldamine.</w:t>
      </w:r>
    </w:p>
    <w:p w:rsidR="005B4AB8" w:rsidRPr="005B4AB8" w:rsidRDefault="005B4AB8" w:rsidP="005B4AB8">
      <w:pPr>
        <w:spacing w:after="120"/>
        <w:ind w:left="709"/>
        <w:contextualSpacing/>
        <w:jc w:val="both"/>
        <w:rPr>
          <w:rFonts w:ascii="Times New Roman" w:eastAsia="Calibri" w:hAnsi="Times New Roman" w:cs="Times New Roman"/>
          <w:sz w:val="24"/>
        </w:rPr>
      </w:pPr>
    </w:p>
    <w:p w:rsidR="005B4AB8" w:rsidRPr="005B4AB8" w:rsidRDefault="005B4AB8" w:rsidP="005B4AB8">
      <w:pPr>
        <w:spacing w:before="120" w:after="120" w:line="360" w:lineRule="auto"/>
        <w:jc w:val="both"/>
        <w:rPr>
          <w:rFonts w:ascii="Times New Roman" w:eastAsia="Calibri" w:hAnsi="Times New Roman" w:cs="Times New Roman"/>
          <w:strike/>
          <w:sz w:val="24"/>
          <w:lang w:eastAsia="et-EE"/>
        </w:rPr>
      </w:pPr>
      <w:r w:rsidRPr="005B4AB8">
        <w:rPr>
          <w:rFonts w:ascii="Times New Roman" w:eastAsia="Calibri" w:hAnsi="Times New Roman" w:cs="Times New Roman"/>
          <w:strike/>
          <w:sz w:val="24"/>
          <w:lang w:eastAsia="et-EE"/>
        </w:rPr>
        <w:t>Tegevjuhi ametikoha põhieesmärk on ühingu tegevuse koordineerimine ja juhtimine, kelle tööülesanneteks on:</w:t>
      </w:r>
    </w:p>
    <w:p w:rsidR="005B4AB8" w:rsidRPr="005B4AB8" w:rsidRDefault="005B4AB8" w:rsidP="005B4AB8">
      <w:pPr>
        <w:numPr>
          <w:ilvl w:val="0"/>
          <w:numId w:val="4"/>
        </w:numPr>
        <w:spacing w:before="240" w:after="0" w:line="360" w:lineRule="auto"/>
        <w:ind w:left="709" w:hanging="357"/>
        <w:jc w:val="both"/>
        <w:rPr>
          <w:rFonts w:ascii="Times New Roman" w:eastAsia="Calibri" w:hAnsi="Times New Roman" w:cs="Times New Roman"/>
          <w:strike/>
          <w:sz w:val="24"/>
          <w:lang w:eastAsia="et-EE"/>
        </w:rPr>
      </w:pPr>
      <w:r w:rsidRPr="005B4AB8">
        <w:rPr>
          <w:rFonts w:ascii="Times New Roman" w:eastAsia="Calibri" w:hAnsi="Times New Roman" w:cs="Times New Roman"/>
          <w:strike/>
          <w:sz w:val="24"/>
          <w:lang w:eastAsia="et-EE"/>
        </w:rPr>
        <w:t>juhtida ühingu jooksvat tegevust ja vastutada üldkoosoleku ja juhatuse poolt vastuvõetud otsuste tegemise eest;</w:t>
      </w:r>
    </w:p>
    <w:p w:rsidR="005B4AB8" w:rsidRPr="005B4AB8" w:rsidRDefault="005B4AB8" w:rsidP="005B4AB8">
      <w:pPr>
        <w:numPr>
          <w:ilvl w:val="0"/>
          <w:numId w:val="4"/>
        </w:numPr>
        <w:spacing w:before="240" w:after="0" w:line="360" w:lineRule="auto"/>
        <w:ind w:left="709" w:hanging="357"/>
        <w:jc w:val="both"/>
        <w:rPr>
          <w:rFonts w:ascii="Times New Roman" w:eastAsia="Calibri" w:hAnsi="Times New Roman" w:cs="Times New Roman"/>
          <w:strike/>
          <w:sz w:val="24"/>
          <w:lang w:eastAsia="et-EE"/>
        </w:rPr>
      </w:pPr>
      <w:r w:rsidRPr="005B4AB8">
        <w:rPr>
          <w:rFonts w:ascii="Times New Roman" w:eastAsia="Calibri" w:hAnsi="Times New Roman" w:cs="Times New Roman"/>
          <w:strike/>
          <w:sz w:val="24"/>
          <w:lang w:eastAsia="et-EE"/>
        </w:rPr>
        <w:t>valmistada ette koostöös juhatuse assistendiga küsimused, mis vastavalt põhikirjale kuuluvad otsustamisele üldkoosolekul või juhatuse koosolekul;</w:t>
      </w:r>
    </w:p>
    <w:p w:rsidR="005B4AB8" w:rsidRPr="005B4AB8" w:rsidRDefault="005B4AB8" w:rsidP="005B4AB8">
      <w:pPr>
        <w:numPr>
          <w:ilvl w:val="0"/>
          <w:numId w:val="4"/>
        </w:numPr>
        <w:spacing w:before="240" w:after="0" w:line="360" w:lineRule="auto"/>
        <w:ind w:left="709" w:hanging="357"/>
        <w:jc w:val="both"/>
        <w:rPr>
          <w:rFonts w:ascii="Times New Roman" w:eastAsia="Calibri" w:hAnsi="Times New Roman" w:cs="Times New Roman"/>
          <w:strike/>
          <w:sz w:val="24"/>
          <w:lang w:eastAsia="et-EE"/>
        </w:rPr>
      </w:pPr>
      <w:r w:rsidRPr="005B4AB8">
        <w:rPr>
          <w:rFonts w:ascii="Times New Roman" w:eastAsia="Calibri" w:hAnsi="Times New Roman" w:cs="Times New Roman"/>
          <w:strike/>
          <w:sz w:val="24"/>
          <w:lang w:eastAsia="et-EE"/>
        </w:rPr>
        <w:t>suhtlemine tegevusgrupi partnerite (kohalikud omavalitsused, mittetulundusühingud ja ettevõtjad), erinevate sihtgruppide, Põllumajandusministeeriumi ja PRIAga;</w:t>
      </w:r>
    </w:p>
    <w:p w:rsidR="005B4AB8" w:rsidRPr="005B4AB8" w:rsidRDefault="005B4AB8" w:rsidP="005B4AB8">
      <w:pPr>
        <w:numPr>
          <w:ilvl w:val="0"/>
          <w:numId w:val="4"/>
        </w:numPr>
        <w:spacing w:before="240" w:after="0" w:line="360" w:lineRule="auto"/>
        <w:ind w:left="709" w:hanging="357"/>
        <w:jc w:val="both"/>
        <w:rPr>
          <w:rFonts w:ascii="Times New Roman" w:eastAsia="Calibri" w:hAnsi="Times New Roman" w:cs="Times New Roman"/>
          <w:strike/>
          <w:sz w:val="24"/>
          <w:lang w:eastAsia="et-EE"/>
        </w:rPr>
      </w:pPr>
      <w:r w:rsidRPr="005B4AB8">
        <w:rPr>
          <w:rFonts w:ascii="Times New Roman" w:eastAsia="Calibri" w:hAnsi="Times New Roman" w:cs="Times New Roman"/>
          <w:strike/>
          <w:sz w:val="24"/>
        </w:rPr>
        <w:t>koostöö korraldamine</w:t>
      </w:r>
      <w:r w:rsidRPr="005B4AB8">
        <w:rPr>
          <w:rFonts w:ascii="Times New Roman" w:eastAsia="Calibri" w:hAnsi="Times New Roman" w:cs="Times New Roman"/>
          <w:strike/>
          <w:sz w:val="24"/>
          <w:lang w:eastAsia="et-EE"/>
        </w:rPr>
        <w:t>;</w:t>
      </w:r>
    </w:p>
    <w:p w:rsidR="005B4AB8" w:rsidRPr="005B4AB8" w:rsidRDefault="005B4AB8" w:rsidP="005B4AB8">
      <w:pPr>
        <w:numPr>
          <w:ilvl w:val="0"/>
          <w:numId w:val="4"/>
        </w:numPr>
        <w:spacing w:before="240" w:after="0" w:line="360" w:lineRule="auto"/>
        <w:ind w:left="709" w:hanging="357"/>
        <w:jc w:val="both"/>
        <w:rPr>
          <w:rFonts w:ascii="Times New Roman" w:eastAsia="Calibri" w:hAnsi="Times New Roman" w:cs="Times New Roman"/>
          <w:strike/>
          <w:sz w:val="24"/>
          <w:lang w:eastAsia="et-EE"/>
        </w:rPr>
      </w:pPr>
      <w:r w:rsidRPr="005B4AB8">
        <w:rPr>
          <w:rFonts w:ascii="Times New Roman" w:eastAsia="Calibri" w:hAnsi="Times New Roman" w:cs="Times New Roman"/>
          <w:strike/>
          <w:sz w:val="24"/>
          <w:lang w:eastAsia="et-EE"/>
        </w:rPr>
        <w:t>ühingu liikmetele määruse tutvustamine, teavitustegevus ühingu taotlusvoorude toimumisest ning muudest kalandusega seotud toetusfondide avanemisest;</w:t>
      </w:r>
    </w:p>
    <w:p w:rsidR="005B4AB8" w:rsidRPr="005B4AB8" w:rsidRDefault="005B4AB8" w:rsidP="005B4AB8">
      <w:pPr>
        <w:numPr>
          <w:ilvl w:val="0"/>
          <w:numId w:val="4"/>
        </w:numPr>
        <w:spacing w:before="240" w:after="0" w:line="360" w:lineRule="auto"/>
        <w:ind w:left="709" w:hanging="357"/>
        <w:jc w:val="both"/>
        <w:rPr>
          <w:rFonts w:ascii="Times New Roman" w:eastAsia="Calibri" w:hAnsi="Times New Roman" w:cs="Times New Roman"/>
          <w:strike/>
          <w:sz w:val="24"/>
          <w:lang w:eastAsia="et-EE"/>
        </w:rPr>
      </w:pPr>
      <w:r w:rsidRPr="005B4AB8">
        <w:rPr>
          <w:rFonts w:ascii="Times New Roman" w:eastAsia="Calibri" w:hAnsi="Times New Roman" w:cs="Times New Roman"/>
          <w:strike/>
          <w:sz w:val="24"/>
        </w:rPr>
        <w:t xml:space="preserve">võtta vastu ja vaadata läbi projektitoetuste taotlused, teha omapoolsed ettepanekud ning tagada nende edastamine hindamiskomisjonidele, juhatusele ja üldkoosolekule; </w:t>
      </w:r>
    </w:p>
    <w:p w:rsidR="005B4AB8" w:rsidRPr="005B4AB8" w:rsidRDefault="005B4AB8" w:rsidP="005B4AB8">
      <w:pPr>
        <w:numPr>
          <w:ilvl w:val="0"/>
          <w:numId w:val="4"/>
        </w:numPr>
        <w:spacing w:before="240" w:after="0" w:line="360" w:lineRule="auto"/>
        <w:ind w:left="709" w:hanging="357"/>
        <w:jc w:val="both"/>
        <w:rPr>
          <w:rFonts w:ascii="Times New Roman" w:eastAsia="Calibri" w:hAnsi="Times New Roman" w:cs="Times New Roman"/>
          <w:strike/>
          <w:sz w:val="24"/>
          <w:lang w:eastAsia="et-EE"/>
        </w:rPr>
      </w:pPr>
      <w:r w:rsidRPr="005B4AB8">
        <w:rPr>
          <w:rFonts w:ascii="Times New Roman" w:eastAsia="Calibri" w:hAnsi="Times New Roman" w:cs="Times New Roman"/>
          <w:strike/>
          <w:sz w:val="24"/>
        </w:rPr>
        <w:t xml:space="preserve">nõustamistegevus nii taotluste koostamisel kui hilisemal elluviimisel; </w:t>
      </w:r>
    </w:p>
    <w:p w:rsidR="005B4AB8" w:rsidRPr="005B4AB8" w:rsidRDefault="005B4AB8" w:rsidP="005B4AB8">
      <w:pPr>
        <w:numPr>
          <w:ilvl w:val="0"/>
          <w:numId w:val="4"/>
        </w:numPr>
        <w:spacing w:before="240" w:after="0" w:line="360" w:lineRule="auto"/>
        <w:ind w:left="709" w:hanging="357"/>
        <w:jc w:val="both"/>
        <w:rPr>
          <w:rFonts w:ascii="Times New Roman" w:eastAsia="Calibri" w:hAnsi="Times New Roman" w:cs="Times New Roman"/>
          <w:strike/>
          <w:sz w:val="24"/>
          <w:lang w:eastAsia="et-EE"/>
        </w:rPr>
      </w:pPr>
      <w:r w:rsidRPr="005B4AB8">
        <w:rPr>
          <w:rFonts w:ascii="Times New Roman" w:eastAsia="Calibri" w:hAnsi="Times New Roman" w:cs="Times New Roman"/>
          <w:strike/>
          <w:sz w:val="24"/>
        </w:rPr>
        <w:lastRenderedPageBreak/>
        <w:t>raamatupidamise korraldamine, kuludeklaratsioonide koostamine ning esitamine;</w:t>
      </w:r>
    </w:p>
    <w:p w:rsidR="005B4AB8" w:rsidRPr="005B4AB8" w:rsidRDefault="005B4AB8" w:rsidP="005B4AB8">
      <w:pPr>
        <w:numPr>
          <w:ilvl w:val="0"/>
          <w:numId w:val="4"/>
        </w:numPr>
        <w:spacing w:before="240" w:after="0" w:line="360" w:lineRule="auto"/>
        <w:ind w:left="709" w:hanging="357"/>
        <w:jc w:val="both"/>
        <w:rPr>
          <w:rFonts w:ascii="Times New Roman" w:eastAsia="Calibri" w:hAnsi="Times New Roman" w:cs="Times New Roman"/>
          <w:strike/>
          <w:sz w:val="24"/>
          <w:lang w:eastAsia="et-EE"/>
        </w:rPr>
      </w:pPr>
      <w:r w:rsidRPr="005B4AB8">
        <w:rPr>
          <w:rFonts w:ascii="Times New Roman" w:eastAsia="Calibri" w:hAnsi="Times New Roman" w:cs="Times New Roman"/>
          <w:iCs/>
          <w:strike/>
          <w:sz w:val="24"/>
        </w:rPr>
        <w:t>osalemine juhatuse- ja üldkoosolekutel.</w:t>
      </w:r>
    </w:p>
    <w:p w:rsidR="005B4AB8" w:rsidRPr="005B4AB8" w:rsidRDefault="005B4AB8" w:rsidP="005B4AB8">
      <w:pPr>
        <w:spacing w:line="360" w:lineRule="auto"/>
        <w:jc w:val="both"/>
        <w:rPr>
          <w:rFonts w:ascii="Times New Roman" w:eastAsia="Calibri" w:hAnsi="Times New Roman" w:cs="Times New Roman"/>
          <w:iCs/>
          <w:sz w:val="24"/>
        </w:rPr>
      </w:pPr>
    </w:p>
    <w:p w:rsidR="005B4AB8" w:rsidRPr="005B4AB8" w:rsidRDefault="005B4AB8" w:rsidP="005B4AB8">
      <w:pPr>
        <w:spacing w:line="360" w:lineRule="auto"/>
        <w:jc w:val="both"/>
        <w:rPr>
          <w:rFonts w:ascii="Times New Roman" w:eastAsia="Calibri" w:hAnsi="Times New Roman" w:cs="Times New Roman"/>
          <w:sz w:val="24"/>
        </w:rPr>
      </w:pPr>
      <w:r w:rsidRPr="005B4AB8">
        <w:rPr>
          <w:rFonts w:ascii="Times New Roman" w:eastAsia="Calibri" w:hAnsi="Times New Roman" w:cs="Times New Roman"/>
          <w:sz w:val="24"/>
        </w:rPr>
        <w:t>Igapäevaseks asjaajamiseks on ametis lepinguline töötaja, kelle tööülesandeks on toetada juhatuse</w:t>
      </w:r>
      <w:r w:rsidRPr="005B4AB8">
        <w:rPr>
          <w:rFonts w:ascii="Times New Roman" w:eastAsia="Calibri" w:hAnsi="Times New Roman" w:cs="Times New Roman"/>
          <w:iCs/>
          <w:sz w:val="24"/>
        </w:rPr>
        <w:t xml:space="preserve"> juhtimistegevust, organisatsiooni asjaajamise korraldamisel ja korraldab asutusesisest suhtekorraldust ning infoliikumist.</w:t>
      </w:r>
    </w:p>
    <w:p w:rsidR="005B4AB8" w:rsidRPr="005B4AB8" w:rsidRDefault="005B4AB8" w:rsidP="005B4AB8">
      <w:pPr>
        <w:spacing w:line="360" w:lineRule="auto"/>
        <w:rPr>
          <w:rFonts w:ascii="Times New Roman" w:eastAsia="Calibri" w:hAnsi="Times New Roman" w:cs="Times New Roman"/>
          <w:sz w:val="24"/>
        </w:rPr>
      </w:pPr>
      <w:r w:rsidRPr="005B4AB8">
        <w:rPr>
          <w:rFonts w:ascii="Times New Roman" w:eastAsia="Calibri" w:hAnsi="Times New Roman" w:cs="Times New Roman"/>
          <w:sz w:val="24"/>
        </w:rPr>
        <w:t>Töötaja ülesandeks on:</w:t>
      </w:r>
    </w:p>
    <w:p w:rsidR="005B4AB8" w:rsidRPr="005B4AB8" w:rsidRDefault="005B4AB8" w:rsidP="005B4AB8">
      <w:pPr>
        <w:numPr>
          <w:ilvl w:val="0"/>
          <w:numId w:val="8"/>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juhtida ühingu jooksvat tegevust ja vastutada üldkoosoleku ja juhatuse poolt vastuvõetud otsuste tegemise eest;</w:t>
      </w:r>
    </w:p>
    <w:p w:rsidR="005B4AB8" w:rsidRPr="005B4AB8" w:rsidRDefault="005B4AB8" w:rsidP="005B4AB8">
      <w:pPr>
        <w:numPr>
          <w:ilvl w:val="0"/>
          <w:numId w:val="8"/>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valmistada ette koostöös juhatusega küsimused, mis vastavalt põhikirjale kuuluvad otsustamisele üldkoosolekul või juhatuse koosolekul;</w:t>
      </w:r>
    </w:p>
    <w:p w:rsidR="005B4AB8" w:rsidRPr="005B4AB8" w:rsidRDefault="005B4AB8" w:rsidP="005B4AB8">
      <w:pPr>
        <w:numPr>
          <w:ilvl w:val="0"/>
          <w:numId w:val="8"/>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 xml:space="preserve">suhtlemine tegevusgrupi partnerite (kohalikud omavalitsused, mittetulundusühingud ja ettevõtjad), erinevate sihtgruppide, </w:t>
      </w:r>
      <w:proofErr w:type="spellStart"/>
      <w:r w:rsidRPr="005B4AB8">
        <w:rPr>
          <w:rFonts w:ascii="Times New Roman" w:eastAsia="Calibri" w:hAnsi="Times New Roman" w:cs="Times New Roman"/>
          <w:strike/>
          <w:sz w:val="24"/>
          <w:highlight w:val="yellow"/>
        </w:rPr>
        <w:t>Põllumajandus</w:t>
      </w:r>
      <w:r w:rsidRPr="005B4AB8">
        <w:rPr>
          <w:rFonts w:ascii="Times New Roman" w:eastAsia="Calibri" w:hAnsi="Times New Roman" w:cs="Times New Roman"/>
          <w:sz w:val="24"/>
          <w:highlight w:val="yellow"/>
        </w:rPr>
        <w:t>Maaeluministeeriumi</w:t>
      </w:r>
      <w:proofErr w:type="spellEnd"/>
      <w:r w:rsidRPr="005B4AB8">
        <w:rPr>
          <w:rFonts w:ascii="Times New Roman" w:eastAsia="Calibri" w:hAnsi="Times New Roman" w:cs="Times New Roman"/>
          <w:sz w:val="24"/>
        </w:rPr>
        <w:t xml:space="preserve"> ja PRIAga;</w:t>
      </w:r>
    </w:p>
    <w:p w:rsidR="005B4AB8" w:rsidRPr="005B4AB8" w:rsidRDefault="005B4AB8" w:rsidP="005B4AB8">
      <w:pPr>
        <w:numPr>
          <w:ilvl w:val="0"/>
          <w:numId w:val="8"/>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koostöö korraldamine;</w:t>
      </w:r>
    </w:p>
    <w:p w:rsidR="005B4AB8" w:rsidRPr="005B4AB8" w:rsidRDefault="005B4AB8" w:rsidP="005B4AB8">
      <w:pPr>
        <w:numPr>
          <w:ilvl w:val="0"/>
          <w:numId w:val="8"/>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ühingu liikmetele määruse tutvustamine, teavitustegevus ühingu taotlusvoorude toimumisest ning muudest kalandusega seotud toetusfondide avanemisest;</w:t>
      </w:r>
    </w:p>
    <w:p w:rsidR="005B4AB8" w:rsidRPr="005B4AB8" w:rsidRDefault="005B4AB8" w:rsidP="005B4AB8">
      <w:pPr>
        <w:numPr>
          <w:ilvl w:val="0"/>
          <w:numId w:val="8"/>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 xml:space="preserve">võtta vastu ja vaadata läbi projektitoetuste taotlused, teha omapoolsed ettepanekud ning tagada nende edastamine hindamiskomisjonidele, juhatusele ja üldkoosolekule; </w:t>
      </w:r>
    </w:p>
    <w:p w:rsidR="005B4AB8" w:rsidRPr="005B4AB8" w:rsidRDefault="005B4AB8" w:rsidP="005B4AB8">
      <w:pPr>
        <w:numPr>
          <w:ilvl w:val="0"/>
          <w:numId w:val="8"/>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 xml:space="preserve">nõustamistegevus nii taotluste koostamisel kui hilisemal elluviimisel; </w:t>
      </w:r>
    </w:p>
    <w:p w:rsidR="005B4AB8" w:rsidRPr="005B4AB8" w:rsidRDefault="005B4AB8" w:rsidP="005B4AB8">
      <w:pPr>
        <w:numPr>
          <w:ilvl w:val="0"/>
          <w:numId w:val="8"/>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sz w:val="24"/>
        </w:rPr>
        <w:t>raamatupidamise korraldamine, kuludeklaratsioonide koostamine ning esitamine;</w:t>
      </w:r>
    </w:p>
    <w:p w:rsidR="005B4AB8" w:rsidRPr="005B4AB8" w:rsidRDefault="005B4AB8" w:rsidP="005B4AB8">
      <w:pPr>
        <w:numPr>
          <w:ilvl w:val="0"/>
          <w:numId w:val="8"/>
        </w:numPr>
        <w:spacing w:before="240" w:after="240" w:line="360" w:lineRule="auto"/>
        <w:contextualSpacing/>
        <w:jc w:val="both"/>
        <w:rPr>
          <w:rFonts w:ascii="Times New Roman" w:eastAsia="Calibri" w:hAnsi="Times New Roman" w:cs="Times New Roman"/>
          <w:sz w:val="24"/>
        </w:rPr>
      </w:pPr>
      <w:r w:rsidRPr="005B4AB8">
        <w:rPr>
          <w:rFonts w:ascii="Times New Roman" w:eastAsia="Calibri" w:hAnsi="Times New Roman" w:cs="Times New Roman"/>
          <w:iCs/>
          <w:sz w:val="24"/>
        </w:rPr>
        <w:t>osalemine juhatuse- ja üldkoosolekutel.</w:t>
      </w:r>
    </w:p>
    <w:p w:rsidR="005B4AB8" w:rsidRPr="005B4AB8" w:rsidRDefault="005B4AB8" w:rsidP="005B4AB8">
      <w:pPr>
        <w:numPr>
          <w:ilvl w:val="0"/>
          <w:numId w:val="8"/>
        </w:numPr>
        <w:spacing w:before="240" w:after="240" w:line="360" w:lineRule="auto"/>
        <w:contextualSpacing/>
        <w:jc w:val="both"/>
        <w:rPr>
          <w:rFonts w:ascii="Times New Roman" w:eastAsia="Calibri" w:hAnsi="Times New Roman" w:cs="Times New Roman"/>
          <w:iCs/>
          <w:sz w:val="24"/>
        </w:rPr>
      </w:pPr>
    </w:p>
    <w:p w:rsidR="005B4AB8" w:rsidRPr="005B4AB8" w:rsidRDefault="005B4AB8" w:rsidP="005B4AB8">
      <w:pPr>
        <w:numPr>
          <w:ilvl w:val="0"/>
          <w:numId w:val="5"/>
        </w:numPr>
        <w:spacing w:before="240" w:after="240" w:line="360" w:lineRule="auto"/>
        <w:ind w:left="709"/>
        <w:contextualSpacing/>
        <w:jc w:val="both"/>
        <w:rPr>
          <w:rFonts w:ascii="Times New Roman" w:eastAsia="Calibri" w:hAnsi="Times New Roman" w:cs="Times New Roman"/>
          <w:strike/>
          <w:sz w:val="24"/>
        </w:rPr>
      </w:pPr>
      <w:r w:rsidRPr="005B4AB8">
        <w:rPr>
          <w:rFonts w:ascii="Times New Roman" w:eastAsia="Calibri" w:hAnsi="Times New Roman" w:cs="Times New Roman"/>
          <w:strike/>
          <w:sz w:val="24"/>
        </w:rPr>
        <w:t xml:space="preserve">jagada informatsiooni ühingu kavandatavate tegevuste kohta - infomaterjalide koostamise korraldamine, kodulehe pidamise ning täiendamise korraldamine, </w:t>
      </w:r>
      <w:proofErr w:type="spellStart"/>
      <w:r w:rsidRPr="005B4AB8">
        <w:rPr>
          <w:rFonts w:ascii="Times New Roman" w:eastAsia="Calibri" w:hAnsi="Times New Roman" w:cs="Times New Roman"/>
          <w:strike/>
          <w:sz w:val="24"/>
        </w:rPr>
        <w:t>meililistide</w:t>
      </w:r>
      <w:proofErr w:type="spellEnd"/>
      <w:r w:rsidRPr="005B4AB8">
        <w:rPr>
          <w:rFonts w:ascii="Times New Roman" w:eastAsia="Calibri" w:hAnsi="Times New Roman" w:cs="Times New Roman"/>
          <w:strike/>
          <w:sz w:val="24"/>
        </w:rPr>
        <w:t xml:space="preserve"> koostamine;</w:t>
      </w:r>
    </w:p>
    <w:p w:rsidR="005B4AB8" w:rsidRPr="005B4AB8" w:rsidRDefault="005B4AB8" w:rsidP="005B4AB8">
      <w:pPr>
        <w:numPr>
          <w:ilvl w:val="0"/>
          <w:numId w:val="5"/>
        </w:numPr>
        <w:spacing w:before="240" w:after="240" w:line="360" w:lineRule="auto"/>
        <w:ind w:left="709"/>
        <w:contextualSpacing/>
        <w:jc w:val="both"/>
        <w:rPr>
          <w:rFonts w:ascii="Times New Roman" w:eastAsia="Calibri" w:hAnsi="Times New Roman" w:cs="Times New Roman"/>
          <w:strike/>
          <w:sz w:val="24"/>
          <w:lang w:eastAsia="et-EE"/>
        </w:rPr>
      </w:pPr>
      <w:r w:rsidRPr="005B4AB8">
        <w:rPr>
          <w:rFonts w:ascii="Times New Roman" w:eastAsia="Calibri" w:hAnsi="Times New Roman" w:cs="Times New Roman"/>
          <w:strike/>
          <w:sz w:val="24"/>
          <w:lang w:eastAsia="et-EE"/>
        </w:rPr>
        <w:t>abistada juhatust igapäeva töö korraldamisel, varustades juhatuse liikmeid vajaliku informatsiooni ja tehnilise toega;</w:t>
      </w:r>
    </w:p>
    <w:p w:rsidR="005B4AB8" w:rsidRPr="005B4AB8" w:rsidRDefault="005B4AB8" w:rsidP="005B4AB8">
      <w:pPr>
        <w:numPr>
          <w:ilvl w:val="0"/>
          <w:numId w:val="5"/>
        </w:numPr>
        <w:spacing w:before="240" w:after="240" w:line="360" w:lineRule="auto"/>
        <w:ind w:left="709"/>
        <w:contextualSpacing/>
        <w:jc w:val="both"/>
        <w:rPr>
          <w:rFonts w:ascii="Times New Roman" w:eastAsia="Calibri" w:hAnsi="Times New Roman" w:cs="Times New Roman"/>
          <w:strike/>
          <w:sz w:val="24"/>
          <w:lang w:eastAsia="et-EE"/>
        </w:rPr>
      </w:pPr>
      <w:r w:rsidRPr="005B4AB8">
        <w:rPr>
          <w:rFonts w:ascii="Times New Roman" w:eastAsia="Calibri" w:hAnsi="Times New Roman" w:cs="Times New Roman"/>
          <w:strike/>
          <w:sz w:val="24"/>
          <w:lang w:eastAsia="et-EE"/>
        </w:rPr>
        <w:t>ühingu liikmete ja liikmemaksude arvestuse pidamine;</w:t>
      </w:r>
    </w:p>
    <w:p w:rsidR="005B4AB8" w:rsidRPr="005B4AB8" w:rsidRDefault="005B4AB8" w:rsidP="005B4AB8">
      <w:pPr>
        <w:numPr>
          <w:ilvl w:val="0"/>
          <w:numId w:val="5"/>
        </w:numPr>
        <w:spacing w:before="240" w:after="240" w:line="360" w:lineRule="auto"/>
        <w:ind w:left="709"/>
        <w:contextualSpacing/>
        <w:jc w:val="both"/>
        <w:rPr>
          <w:rFonts w:ascii="Times New Roman" w:eastAsia="Calibri" w:hAnsi="Times New Roman" w:cs="Times New Roman"/>
          <w:strike/>
          <w:sz w:val="24"/>
        </w:rPr>
      </w:pPr>
      <w:r w:rsidRPr="005B4AB8">
        <w:rPr>
          <w:rFonts w:ascii="Times New Roman" w:eastAsia="Calibri" w:hAnsi="Times New Roman" w:cs="Times New Roman"/>
          <w:strike/>
          <w:sz w:val="24"/>
        </w:rPr>
        <w:t>tegevjuhi abistamine vastavalt viimase poolt antud ülesannetele;</w:t>
      </w:r>
    </w:p>
    <w:p w:rsidR="005B4AB8" w:rsidRPr="005B4AB8" w:rsidRDefault="005B4AB8" w:rsidP="005B4AB8">
      <w:pPr>
        <w:numPr>
          <w:ilvl w:val="0"/>
          <w:numId w:val="5"/>
        </w:numPr>
        <w:spacing w:before="240" w:after="240" w:line="360" w:lineRule="auto"/>
        <w:ind w:left="709"/>
        <w:contextualSpacing/>
        <w:jc w:val="both"/>
        <w:rPr>
          <w:rFonts w:ascii="Times New Roman" w:eastAsia="Calibri" w:hAnsi="Times New Roman" w:cs="Times New Roman"/>
          <w:sz w:val="24"/>
        </w:rPr>
      </w:pPr>
      <w:r w:rsidRPr="005B4AB8">
        <w:rPr>
          <w:rFonts w:ascii="Times New Roman" w:eastAsia="Calibri" w:hAnsi="Times New Roman" w:cs="Times New Roman"/>
          <w:iCs/>
          <w:strike/>
          <w:sz w:val="24"/>
        </w:rPr>
        <w:t>võtta osa juhatuse- ja üldkoosolekutest</w:t>
      </w:r>
      <w:r w:rsidRPr="005B4AB8">
        <w:rPr>
          <w:rFonts w:ascii="Times New Roman" w:eastAsia="Calibri" w:hAnsi="Times New Roman" w:cs="Times New Roman"/>
          <w:iCs/>
          <w:sz w:val="24"/>
        </w:rPr>
        <w:t>.</w:t>
      </w:r>
    </w:p>
    <w:p w:rsidR="005B4AB8" w:rsidRPr="005B4AB8" w:rsidRDefault="005B4AB8" w:rsidP="005B4AB8">
      <w:pPr>
        <w:ind w:left="709"/>
        <w:contextualSpacing/>
        <w:jc w:val="both"/>
        <w:rPr>
          <w:rFonts w:ascii="Times New Roman" w:eastAsia="Calibri" w:hAnsi="Times New Roman" w:cs="Times New Roman"/>
          <w:sz w:val="24"/>
        </w:rPr>
      </w:pPr>
    </w:p>
    <w:p w:rsidR="005B4AB8" w:rsidRPr="005B4AB8" w:rsidRDefault="005B4AB8" w:rsidP="005B4AB8">
      <w:pPr>
        <w:jc w:val="both"/>
        <w:rPr>
          <w:rFonts w:ascii="Times New Roman" w:eastAsia="Calibri" w:hAnsi="Times New Roman" w:cs="Times New Roman"/>
          <w:sz w:val="24"/>
        </w:rPr>
      </w:pPr>
      <w:r w:rsidRPr="005B4AB8">
        <w:rPr>
          <w:rFonts w:ascii="Times New Roman" w:eastAsia="Calibri" w:hAnsi="Times New Roman" w:cs="Times New Roman"/>
          <w:sz w:val="24"/>
        </w:rPr>
        <w:lastRenderedPageBreak/>
        <w:t>Juhatuse töökorra üldpõhimõtted:</w:t>
      </w:r>
    </w:p>
    <w:p w:rsidR="005B4AB8" w:rsidRPr="005B4AB8" w:rsidRDefault="005B4AB8" w:rsidP="005B4AB8">
      <w:pPr>
        <w:spacing w:after="0"/>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juhatuse liikmete arv on minimaalselt seitse ja maksimaalselt üksteist. Ühingu juhatuse määramisel arvestatakse põhimõtet, et juhatuse liikmetest üle 49%-i ei ole seotud ühe ja sama huvigrupiga.</w:t>
      </w:r>
    </w:p>
    <w:p w:rsidR="005B4AB8" w:rsidRPr="005B4AB8" w:rsidRDefault="005B4AB8" w:rsidP="005B4AB8">
      <w:pPr>
        <w:spacing w:after="0"/>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Juhatuse koosolekud kutsub kokku taasesitamist võimaldavas vormis teates juhatuse esimees või kolm juhatuse liiget. Juhatuse koosoleku toimumise aeg, koht ja arutamisele tulev päevakord sisaldub juhatuse liikmetele esitatud teates, milline esitakse vähemalt seitse päeva enne juhatuse koosoleku toimumist. Juhatuse koosolekud toimuvad vastavalt vajadusele, kuid mitte vähem kui neli korda aastas.</w:t>
      </w:r>
    </w:p>
    <w:p w:rsidR="005B4AB8" w:rsidRPr="005B4AB8" w:rsidRDefault="005B4AB8" w:rsidP="005B4AB8">
      <w:pPr>
        <w:spacing w:after="0" w:line="240" w:lineRule="auto"/>
        <w:rPr>
          <w:rFonts w:ascii="Times New Roman" w:eastAsia="Times New Roman" w:hAnsi="Times New Roman" w:cs="Times New Roman"/>
          <w:sz w:val="24"/>
          <w:szCs w:val="24"/>
          <w:lang w:eastAsia="et-EE"/>
        </w:rPr>
      </w:pPr>
    </w:p>
    <w:p w:rsidR="005B4AB8" w:rsidRPr="005B4AB8" w:rsidRDefault="005B4AB8" w:rsidP="005B4AB8">
      <w:pPr>
        <w:spacing w:after="0" w:line="240" w:lineRule="auto"/>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Juhatuse pädevusse ja kohustustesse kuulub:</w:t>
      </w:r>
    </w:p>
    <w:p w:rsidR="005B4AB8" w:rsidRPr="005B4AB8" w:rsidRDefault="005B4AB8" w:rsidP="005B4AB8">
      <w:pPr>
        <w:spacing w:after="0" w:line="240" w:lineRule="auto"/>
        <w:rPr>
          <w:rFonts w:ascii="Times New Roman" w:eastAsia="Times New Roman" w:hAnsi="Times New Roman" w:cs="Times New Roman"/>
          <w:sz w:val="24"/>
          <w:szCs w:val="24"/>
          <w:lang w:eastAsia="et-EE"/>
        </w:rPr>
      </w:pP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juhatuse esimehe valimine;</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Üldkoosoleku poolt kinnitatud juhatuse töökorra ja üldkoosoleku otsuste täitmine;</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liikmete vastuvõtmine ja liikmest väljaarvamine;</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liikmete arvestuse korraldamine ja pidamine;</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raamatupidamise korraldamine ja vastavate aruannete esitamine vastavalt kehtivatele õigusnormidele;</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üldkoosoleku kokkukutsumine, selle korraldamine, päevakorra määramine;</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majandusaasta aruande koostamine ja esitamine üldkoosolekule kinnitamiseks;</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rakenduskava koostamine ja esitamine üldkoosolekule kinnitamiseks;</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strateegia koostamine ja esitamine üldkoosolekule kinnitamiseks;</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töötajatega lepingute sõlmimine;</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tegevustega seotud lepingute sõlmimine;</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Ühingu juhtimise kohta liikmetele vajaliku teabe andmine ja liikmetele nende nõudel aruannete, millised ei kahjusta Ühingu huvisid (huvide kahjustamise otsustab juhatus) esitamine;</w:t>
      </w:r>
    </w:p>
    <w:p w:rsidR="005B4AB8" w:rsidRPr="005B4AB8" w:rsidRDefault="005B4AB8" w:rsidP="005B4AB8">
      <w:pPr>
        <w:numPr>
          <w:ilvl w:val="0"/>
          <w:numId w:val="7"/>
        </w:numPr>
        <w:spacing w:before="240" w:after="240" w:line="360" w:lineRule="auto"/>
        <w:contextualSpacing/>
        <w:jc w:val="both"/>
        <w:rPr>
          <w:rFonts w:ascii="Times New Roman" w:eastAsia="Times New Roman" w:hAnsi="Times New Roman" w:cs="Times New Roman"/>
          <w:sz w:val="24"/>
          <w:szCs w:val="24"/>
          <w:lang w:eastAsia="et-EE"/>
        </w:rPr>
      </w:pPr>
      <w:r w:rsidRPr="005B4AB8">
        <w:rPr>
          <w:rFonts w:ascii="Times New Roman" w:eastAsia="Times New Roman" w:hAnsi="Times New Roman" w:cs="Times New Roman"/>
          <w:sz w:val="24"/>
          <w:szCs w:val="24"/>
          <w:lang w:eastAsia="et-EE"/>
        </w:rPr>
        <w:t>muude Ühingu tegevusega seotud küsimuste otsustamine, mis ei ole seaduse või põhikirjaga antud üldkoosoleku pädevusse.</w:t>
      </w:r>
    </w:p>
    <w:p w:rsidR="005B4AB8" w:rsidRPr="005B4AB8" w:rsidRDefault="005B4AB8" w:rsidP="005B4AB8">
      <w:pPr>
        <w:rPr>
          <w:rFonts w:ascii="Times New Roman" w:eastAsia="Calibri" w:hAnsi="Times New Roman" w:cs="Times New Roman"/>
          <w:sz w:val="24"/>
          <w:szCs w:val="24"/>
          <w:shd w:val="clear" w:color="auto" w:fill="FFFFFF"/>
        </w:rPr>
      </w:pPr>
      <w:r w:rsidRPr="005B4AB8">
        <w:rPr>
          <w:rFonts w:ascii="Times New Roman" w:eastAsia="Calibri" w:hAnsi="Times New Roman" w:cs="Times New Roman"/>
          <w:sz w:val="24"/>
          <w:szCs w:val="24"/>
        </w:rPr>
        <w:t xml:space="preserve">Algatusrühma aadress on </w:t>
      </w:r>
      <w:r w:rsidRPr="005B4AB8">
        <w:rPr>
          <w:rFonts w:ascii="Times New Roman" w:eastAsia="Calibri" w:hAnsi="Times New Roman" w:cs="Times New Roman"/>
          <w:sz w:val="24"/>
          <w:szCs w:val="24"/>
          <w:shd w:val="clear" w:color="auto" w:fill="FFFFFF"/>
        </w:rPr>
        <w:t xml:space="preserve">Sadama 2, Võsu, Vihula vald. </w:t>
      </w:r>
    </w:p>
    <w:p w:rsidR="005B4AB8" w:rsidRPr="005B4AB8" w:rsidRDefault="005B4AB8" w:rsidP="005B4AB8">
      <w:pPr>
        <w:rPr>
          <w:rFonts w:ascii="Times New Roman" w:eastAsia="Calibri" w:hAnsi="Times New Roman" w:cs="Times New Roman"/>
          <w:sz w:val="24"/>
          <w:szCs w:val="24"/>
          <w:shd w:val="clear" w:color="auto" w:fill="FFFFFF"/>
        </w:rPr>
      </w:pPr>
      <w:r w:rsidRPr="005B4AB8">
        <w:rPr>
          <w:rFonts w:ascii="Times New Roman" w:eastAsia="Calibri" w:hAnsi="Times New Roman" w:cs="Times New Roman"/>
          <w:sz w:val="24"/>
          <w:szCs w:val="24"/>
          <w:shd w:val="clear" w:color="auto" w:fill="FFFFFF"/>
        </w:rPr>
        <w:t xml:space="preserve">Vastuvõtt toimub kindlaks määratud aegadel, mille kohta on teave üleval VRKÜ kodulehel. </w:t>
      </w:r>
    </w:p>
    <w:p w:rsidR="006F6F87" w:rsidRDefault="005B4AB8" w:rsidP="005B4AB8">
      <w:r w:rsidRPr="005B4AB8">
        <w:rPr>
          <w:rFonts w:ascii="Times New Roman" w:eastAsia="Calibri" w:hAnsi="Times New Roman" w:cs="Times New Roman"/>
          <w:sz w:val="24"/>
          <w:szCs w:val="24"/>
          <w:shd w:val="clear" w:color="auto" w:fill="FFFFFF"/>
        </w:rPr>
        <w:t xml:space="preserve">Teabepäevasid korraldatakse enne igat taotlusvooru   Ida-  ja Lääne-Virumaal. Teabepäevade toimumise ajast ja kohast </w:t>
      </w:r>
      <w:r w:rsidRPr="005B4AB8">
        <w:rPr>
          <w:rFonts w:ascii="Times New Roman" w:eastAsia="Calibri" w:hAnsi="Times New Roman" w:cs="Times New Roman"/>
          <w:sz w:val="24"/>
          <w:szCs w:val="24"/>
        </w:rPr>
        <w:t>antakse teada VRKÜ kodulehe</w:t>
      </w:r>
      <w:r w:rsidRPr="005B4AB8">
        <w:rPr>
          <w:rFonts w:ascii="Times New Roman" w:eastAsia="Calibri" w:hAnsi="Times New Roman" w:cs="Times New Roman"/>
          <w:sz w:val="24"/>
          <w:szCs w:val="24"/>
          <w:highlight w:val="yellow"/>
        </w:rPr>
        <w:t>l</w:t>
      </w:r>
      <w:r w:rsidRPr="005B4AB8">
        <w:rPr>
          <w:rFonts w:ascii="Times New Roman" w:eastAsia="Calibri" w:hAnsi="Times New Roman" w:cs="Times New Roman"/>
          <w:sz w:val="24"/>
          <w:szCs w:val="24"/>
        </w:rPr>
        <w:t xml:space="preserve"> ning kohaliku ajalehe kaudu</w:t>
      </w:r>
      <w:bookmarkStart w:id="1" w:name="_GoBack"/>
      <w:bookmarkEnd w:id="1"/>
    </w:p>
    <w:sectPr w:rsidR="006F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4CC"/>
    <w:multiLevelType w:val="hybridMultilevel"/>
    <w:tmpl w:val="7F8477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1BA4027"/>
    <w:multiLevelType w:val="hybridMultilevel"/>
    <w:tmpl w:val="8EFA823A"/>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
    <w:nsid w:val="161A2785"/>
    <w:multiLevelType w:val="hybridMultilevel"/>
    <w:tmpl w:val="92343D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37087B6D"/>
    <w:multiLevelType w:val="hybridMultilevel"/>
    <w:tmpl w:val="9A285D0E"/>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
    <w:nsid w:val="52CF2535"/>
    <w:multiLevelType w:val="hybridMultilevel"/>
    <w:tmpl w:val="5BD0A5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557D5203"/>
    <w:multiLevelType w:val="hybridMultilevel"/>
    <w:tmpl w:val="6DBA1B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5F446ED3"/>
    <w:multiLevelType w:val="hybridMultilevel"/>
    <w:tmpl w:val="A6A6C1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CA94D07"/>
    <w:multiLevelType w:val="hybridMultilevel"/>
    <w:tmpl w:val="A704D7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B8"/>
    <w:rsid w:val="005B4AB8"/>
    <w:rsid w:val="006F6F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3A20A0-C2AD-4AD7-B32C-EAB8EE8E4D17}" type="doc">
      <dgm:prSet loTypeId="urn:microsoft.com/office/officeart/2005/8/layout/hierarchy2" loCatId="hierarchy" qsTypeId="urn:microsoft.com/office/officeart/2005/8/quickstyle/simple5" qsCatId="simple" csTypeId="urn:microsoft.com/office/officeart/2005/8/colors/accent1_2" csCatId="accent1" phldr="1"/>
      <dgm:spPr/>
      <dgm:t>
        <a:bodyPr/>
        <a:lstStyle/>
        <a:p>
          <a:endParaRPr lang="et-EE"/>
        </a:p>
      </dgm:t>
    </dgm:pt>
    <dgm:pt modelId="{2726C934-ABD4-4107-8BF0-22957F57F4B9}">
      <dgm:prSet phldrT="[Text]"/>
      <dgm:spPr>
        <a:xfrm>
          <a:off x="2168" y="1250642"/>
          <a:ext cx="1440805" cy="72040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t-EE">
              <a:solidFill>
                <a:sysClr val="window" lastClr="FFFFFF"/>
              </a:solidFill>
              <a:latin typeface="Calibri"/>
              <a:ea typeface="+mn-ea"/>
              <a:cs typeface="+mn-cs"/>
            </a:rPr>
            <a:t>VRKÜ üldkoosolek</a:t>
          </a:r>
        </a:p>
      </dgm:t>
    </dgm:pt>
    <dgm:pt modelId="{4CF18FE0-E439-41D3-ADD7-028BB14C9D33}" type="parTrans" cxnId="{557FF21A-B688-450F-8147-07E4168FAB79}">
      <dgm:prSet/>
      <dgm:spPr/>
      <dgm:t>
        <a:bodyPr/>
        <a:lstStyle/>
        <a:p>
          <a:endParaRPr lang="et-EE"/>
        </a:p>
      </dgm:t>
    </dgm:pt>
    <dgm:pt modelId="{15119CB8-70D1-48AE-91E8-D2ED7C89989B}" type="sibTrans" cxnId="{557FF21A-B688-450F-8147-07E4168FAB79}">
      <dgm:prSet/>
      <dgm:spPr/>
      <dgm:t>
        <a:bodyPr/>
        <a:lstStyle/>
        <a:p>
          <a:endParaRPr lang="et-EE"/>
        </a:p>
      </dgm:t>
    </dgm:pt>
    <dgm:pt modelId="{CF0C5298-76AC-4673-B4A4-2B743DAA3D89}" type="asst">
      <dgm:prSet phldrT="[Text]"/>
      <dgm:spPr>
        <a:xfrm>
          <a:off x="2019295" y="443467"/>
          <a:ext cx="1543059" cy="6778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t-EE">
              <a:solidFill>
                <a:sysClr val="window" lastClr="FFFFFF"/>
              </a:solidFill>
              <a:latin typeface="Calibri"/>
              <a:ea typeface="+mn-ea"/>
              <a:cs typeface="+mn-cs"/>
            </a:rPr>
            <a:t>VRKÜ Juhatus</a:t>
          </a:r>
        </a:p>
      </dgm:t>
    </dgm:pt>
    <dgm:pt modelId="{C73A0726-E93C-428D-A824-9CB3BB63929C}" type="parTrans" cxnId="{3CE86F86-2BDF-47A3-BA9A-8C1961B840A1}">
      <dgm:prSet/>
      <dgm:spPr>
        <a:xfrm rot="18289469">
          <a:off x="1226531" y="1176353"/>
          <a:ext cx="1009206" cy="40517"/>
        </a:xfrm>
        <a:noFill/>
        <a:ln w="25400" cap="flat" cmpd="sng" algn="ctr">
          <a:solidFill>
            <a:srgbClr val="4F81BD">
              <a:shade val="60000"/>
              <a:hueOff val="0"/>
              <a:satOff val="0"/>
              <a:lumOff val="0"/>
              <a:alphaOff val="0"/>
            </a:srgbClr>
          </a:solidFill>
          <a:prstDash val="solid"/>
        </a:ln>
        <a:effectLst/>
      </dgm:spPr>
      <dgm:t>
        <a:bodyPr/>
        <a:lstStyle/>
        <a:p>
          <a:endParaRPr lang="et-EE">
            <a:solidFill>
              <a:sysClr val="windowText" lastClr="000000">
                <a:hueOff val="0"/>
                <a:satOff val="0"/>
                <a:lumOff val="0"/>
                <a:alphaOff val="0"/>
              </a:sysClr>
            </a:solidFill>
            <a:latin typeface="Calibri"/>
            <a:ea typeface="+mn-ea"/>
            <a:cs typeface="+mn-cs"/>
          </a:endParaRPr>
        </a:p>
      </dgm:t>
    </dgm:pt>
    <dgm:pt modelId="{FBC089DF-D5FC-4439-8299-87918FF9BC23}" type="sibTrans" cxnId="{3CE86F86-2BDF-47A3-BA9A-8C1961B840A1}">
      <dgm:prSet/>
      <dgm:spPr/>
      <dgm:t>
        <a:bodyPr/>
        <a:lstStyle/>
        <a:p>
          <a:endParaRPr lang="et-EE"/>
        </a:p>
      </dgm:t>
    </dgm:pt>
    <dgm:pt modelId="{453087E3-A722-4CAF-B082-6D614D5D3061}">
      <dgm:prSet phldrT="[Text]"/>
      <dgm:spPr>
        <a:xfrm>
          <a:off x="2019295" y="2057817"/>
          <a:ext cx="1440805" cy="72040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t-EE">
              <a:solidFill>
                <a:sysClr val="window" lastClr="FFFFFF"/>
              </a:solidFill>
              <a:latin typeface="Calibri"/>
              <a:ea typeface="+mn-ea"/>
              <a:cs typeface="+mn-cs"/>
            </a:rPr>
            <a:t>VRKÜ hindamiskomisjon</a:t>
          </a:r>
        </a:p>
      </dgm:t>
    </dgm:pt>
    <dgm:pt modelId="{CD35A2FF-C68F-4A5F-8C65-64554AF04BE5}" type="parTrans" cxnId="{634B561D-6B2C-4776-8965-F9B7F578A17B}">
      <dgm:prSet/>
      <dgm:spPr>
        <a:xfrm rot="3268392">
          <a:off x="1235231" y="1994172"/>
          <a:ext cx="991805" cy="40517"/>
        </a:xfrm>
        <a:noFill/>
        <a:ln w="25400" cap="flat" cmpd="sng" algn="ctr">
          <a:solidFill>
            <a:srgbClr val="4F81BD">
              <a:shade val="60000"/>
              <a:hueOff val="0"/>
              <a:satOff val="0"/>
              <a:lumOff val="0"/>
              <a:alphaOff val="0"/>
            </a:srgbClr>
          </a:solidFill>
          <a:prstDash val="solid"/>
        </a:ln>
        <a:effectLst/>
      </dgm:spPr>
      <dgm:t>
        <a:bodyPr/>
        <a:lstStyle/>
        <a:p>
          <a:endParaRPr lang="et-EE">
            <a:solidFill>
              <a:sysClr val="windowText" lastClr="000000">
                <a:hueOff val="0"/>
                <a:satOff val="0"/>
                <a:lumOff val="0"/>
                <a:alphaOff val="0"/>
              </a:sysClr>
            </a:solidFill>
            <a:latin typeface="Calibri"/>
            <a:ea typeface="+mn-ea"/>
            <a:cs typeface="+mn-cs"/>
          </a:endParaRPr>
        </a:p>
      </dgm:t>
    </dgm:pt>
    <dgm:pt modelId="{3486E9BE-E9E2-4E6B-8B16-2D708486172F}" type="sibTrans" cxnId="{634B561D-6B2C-4776-8965-F9B7F578A17B}">
      <dgm:prSet/>
      <dgm:spPr/>
      <dgm:t>
        <a:bodyPr/>
        <a:lstStyle/>
        <a:p>
          <a:endParaRPr lang="et-EE"/>
        </a:p>
      </dgm:t>
    </dgm:pt>
    <dgm:pt modelId="{A02E88F2-876A-4868-AA86-BF51F40249DF}">
      <dgm:prSet phldrT="[Text]"/>
      <dgm:spPr>
        <a:xfrm>
          <a:off x="2019295" y="1229354"/>
          <a:ext cx="1440805" cy="72040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t-EE">
              <a:solidFill>
                <a:sysClr val="window" lastClr="FFFFFF"/>
              </a:solidFill>
              <a:latin typeface="Calibri"/>
              <a:ea typeface="+mn-ea"/>
              <a:cs typeface="+mn-cs"/>
            </a:rPr>
            <a:t>VRKÜ revisjonikomisjon</a:t>
          </a:r>
        </a:p>
      </dgm:t>
    </dgm:pt>
    <dgm:pt modelId="{9E06D210-3882-45F1-B1C7-6307B98DDDB9}" type="sibTrans" cxnId="{8E12769F-1FD1-4879-B559-0DD3AB498FAA}">
      <dgm:prSet/>
      <dgm:spPr/>
      <dgm:t>
        <a:bodyPr/>
        <a:lstStyle/>
        <a:p>
          <a:endParaRPr lang="et-EE"/>
        </a:p>
      </dgm:t>
    </dgm:pt>
    <dgm:pt modelId="{1BC50E90-F4FE-47D6-9AEF-6DB46AF54C6A}" type="parTrans" cxnId="{8E12769F-1FD1-4879-B559-0DD3AB498FAA}">
      <dgm:prSet/>
      <dgm:spPr>
        <a:xfrm rot="21473076">
          <a:off x="1442776" y="1579941"/>
          <a:ext cx="576715" cy="40517"/>
        </a:xfrm>
        <a:noFill/>
        <a:ln w="25400" cap="flat" cmpd="sng" algn="ctr">
          <a:solidFill>
            <a:srgbClr val="4F81BD">
              <a:shade val="60000"/>
              <a:hueOff val="0"/>
              <a:satOff val="0"/>
              <a:lumOff val="0"/>
              <a:alphaOff val="0"/>
            </a:srgbClr>
          </a:solidFill>
          <a:prstDash val="solid"/>
        </a:ln>
        <a:effectLst/>
      </dgm:spPr>
      <dgm:t>
        <a:bodyPr/>
        <a:lstStyle/>
        <a:p>
          <a:endParaRPr lang="et-EE">
            <a:solidFill>
              <a:sysClr val="windowText" lastClr="000000">
                <a:hueOff val="0"/>
                <a:satOff val="0"/>
                <a:lumOff val="0"/>
                <a:alphaOff val="0"/>
              </a:sysClr>
            </a:solidFill>
            <a:latin typeface="Calibri"/>
            <a:ea typeface="+mn-ea"/>
            <a:cs typeface="+mn-cs"/>
          </a:endParaRPr>
        </a:p>
      </dgm:t>
    </dgm:pt>
    <dgm:pt modelId="{BEDB4A5B-0686-40A0-81A7-F702332E5210}">
      <dgm:prSet/>
      <dgm:spPr>
        <a:xfrm>
          <a:off x="4138676" y="422179"/>
          <a:ext cx="1440805" cy="72040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t-EE">
              <a:solidFill>
                <a:sysClr val="window" lastClr="FFFFFF"/>
              </a:solidFill>
              <a:latin typeface="Cambria"/>
              <a:ea typeface="+mn-ea"/>
              <a:cs typeface="+mn-cs"/>
            </a:rPr>
            <a:t>Lepinguline töötaja</a:t>
          </a:r>
        </a:p>
      </dgm:t>
    </dgm:pt>
    <dgm:pt modelId="{4F282E5E-AF28-4361-9C70-5A047EAAEFB3}" type="parTrans" cxnId="{272891E0-6883-4291-BB83-2F422D1610E7}">
      <dgm:prSet/>
      <dgm:spPr>
        <a:xfrm>
          <a:off x="3562354" y="762122"/>
          <a:ext cx="576322" cy="40517"/>
        </a:xfrm>
        <a:noFill/>
        <a:ln w="25400" cap="flat" cmpd="sng" algn="ctr">
          <a:solidFill>
            <a:srgbClr val="4F81BD">
              <a:shade val="80000"/>
              <a:hueOff val="0"/>
              <a:satOff val="0"/>
              <a:lumOff val="0"/>
              <a:alphaOff val="0"/>
            </a:srgbClr>
          </a:solidFill>
          <a:prstDash val="solid"/>
        </a:ln>
        <a:effectLst/>
      </dgm:spPr>
      <dgm:t>
        <a:bodyPr/>
        <a:lstStyle/>
        <a:p>
          <a:endParaRPr lang="et-EE">
            <a:solidFill>
              <a:sysClr val="windowText" lastClr="000000">
                <a:hueOff val="0"/>
                <a:satOff val="0"/>
                <a:lumOff val="0"/>
                <a:alphaOff val="0"/>
              </a:sysClr>
            </a:solidFill>
            <a:latin typeface="Cambria"/>
            <a:ea typeface="+mn-ea"/>
            <a:cs typeface="+mn-cs"/>
          </a:endParaRPr>
        </a:p>
      </dgm:t>
    </dgm:pt>
    <dgm:pt modelId="{EF84F6CE-E409-4885-8919-881AC3D1C2CA}" type="sibTrans" cxnId="{272891E0-6883-4291-BB83-2F422D1610E7}">
      <dgm:prSet/>
      <dgm:spPr/>
      <dgm:t>
        <a:bodyPr/>
        <a:lstStyle/>
        <a:p>
          <a:endParaRPr lang="et-EE"/>
        </a:p>
      </dgm:t>
    </dgm:pt>
    <dgm:pt modelId="{D1B86D63-A480-4158-8F8E-8BEADA8F093F}" type="pres">
      <dgm:prSet presAssocID="{EF3A20A0-C2AD-4AD7-B32C-EAB8EE8E4D17}" presName="diagram" presStyleCnt="0">
        <dgm:presLayoutVars>
          <dgm:chPref val="1"/>
          <dgm:dir/>
          <dgm:animOne val="branch"/>
          <dgm:animLvl val="lvl"/>
          <dgm:resizeHandles val="exact"/>
        </dgm:presLayoutVars>
      </dgm:prSet>
      <dgm:spPr/>
      <dgm:t>
        <a:bodyPr/>
        <a:lstStyle/>
        <a:p>
          <a:endParaRPr lang="et-EE"/>
        </a:p>
      </dgm:t>
    </dgm:pt>
    <dgm:pt modelId="{E8FC0F1D-DA27-41E1-86E8-FF8AE8669DAB}" type="pres">
      <dgm:prSet presAssocID="{2726C934-ABD4-4107-8BF0-22957F57F4B9}" presName="root1" presStyleCnt="0"/>
      <dgm:spPr/>
    </dgm:pt>
    <dgm:pt modelId="{665F10C0-5D44-4C54-98DD-B59DDBBA3255}" type="pres">
      <dgm:prSet presAssocID="{2726C934-ABD4-4107-8BF0-22957F57F4B9}" presName="LevelOneTextNode" presStyleLbl="node0" presStyleIdx="0" presStyleCnt="1">
        <dgm:presLayoutVars>
          <dgm:chPref val="3"/>
        </dgm:presLayoutVars>
      </dgm:prSet>
      <dgm:spPr>
        <a:prstGeom prst="roundRect">
          <a:avLst>
            <a:gd name="adj" fmla="val 10000"/>
          </a:avLst>
        </a:prstGeom>
      </dgm:spPr>
      <dgm:t>
        <a:bodyPr/>
        <a:lstStyle/>
        <a:p>
          <a:endParaRPr lang="et-EE"/>
        </a:p>
      </dgm:t>
    </dgm:pt>
    <dgm:pt modelId="{354A99E4-0C62-4FBC-B57E-8B74A57E5746}" type="pres">
      <dgm:prSet presAssocID="{2726C934-ABD4-4107-8BF0-22957F57F4B9}" presName="level2hierChild" presStyleCnt="0"/>
      <dgm:spPr/>
    </dgm:pt>
    <dgm:pt modelId="{F25746FC-AD34-4BEF-B8A8-E33115D7C47C}" type="pres">
      <dgm:prSet presAssocID="{C73A0726-E93C-428D-A824-9CB3BB63929C}" presName="conn2-1" presStyleLbl="parChTrans1D2" presStyleIdx="0" presStyleCnt="3"/>
      <dgm:spPr>
        <a:custGeom>
          <a:avLst/>
          <a:gdLst/>
          <a:ahLst/>
          <a:cxnLst/>
          <a:rect l="0" t="0" r="0" b="0"/>
          <a:pathLst>
            <a:path>
              <a:moveTo>
                <a:pt x="0" y="15073"/>
              </a:moveTo>
              <a:lnTo>
                <a:pt x="750884" y="15073"/>
              </a:lnTo>
            </a:path>
          </a:pathLst>
        </a:custGeom>
      </dgm:spPr>
      <dgm:t>
        <a:bodyPr/>
        <a:lstStyle/>
        <a:p>
          <a:endParaRPr lang="et-EE"/>
        </a:p>
      </dgm:t>
    </dgm:pt>
    <dgm:pt modelId="{006445B6-3208-4BD0-9AD5-D61665A2B144}" type="pres">
      <dgm:prSet presAssocID="{C73A0726-E93C-428D-A824-9CB3BB63929C}" presName="connTx" presStyleLbl="parChTrans1D2" presStyleIdx="0" presStyleCnt="3"/>
      <dgm:spPr/>
      <dgm:t>
        <a:bodyPr/>
        <a:lstStyle/>
        <a:p>
          <a:endParaRPr lang="et-EE"/>
        </a:p>
      </dgm:t>
    </dgm:pt>
    <dgm:pt modelId="{01340132-C17A-40CB-AE89-8EA30217D1B6}" type="pres">
      <dgm:prSet presAssocID="{CF0C5298-76AC-4673-B4A4-2B743DAA3D89}" presName="root2" presStyleCnt="0"/>
      <dgm:spPr/>
    </dgm:pt>
    <dgm:pt modelId="{FF0405E2-33D1-425A-9BC2-F46B1124C9EE}" type="pres">
      <dgm:prSet presAssocID="{CF0C5298-76AC-4673-B4A4-2B743DAA3D89}" presName="LevelTwoTextNode" presStyleLbl="asst1" presStyleIdx="0" presStyleCnt="1" custScaleX="107097" custScaleY="94090">
        <dgm:presLayoutVars>
          <dgm:chPref val="3"/>
        </dgm:presLayoutVars>
      </dgm:prSet>
      <dgm:spPr>
        <a:prstGeom prst="roundRect">
          <a:avLst>
            <a:gd name="adj" fmla="val 10000"/>
          </a:avLst>
        </a:prstGeom>
      </dgm:spPr>
      <dgm:t>
        <a:bodyPr/>
        <a:lstStyle/>
        <a:p>
          <a:endParaRPr lang="et-EE"/>
        </a:p>
      </dgm:t>
    </dgm:pt>
    <dgm:pt modelId="{53238C3E-9D72-49D0-9F2A-257D482683AB}" type="pres">
      <dgm:prSet presAssocID="{CF0C5298-76AC-4673-B4A4-2B743DAA3D89}" presName="level3hierChild" presStyleCnt="0"/>
      <dgm:spPr/>
    </dgm:pt>
    <dgm:pt modelId="{AD4FD86E-2E1B-4786-B59A-C06A90BDB7D6}" type="pres">
      <dgm:prSet presAssocID="{4F282E5E-AF28-4361-9C70-5A047EAAEFB3}" presName="conn2-1" presStyleLbl="parChTrans1D3" presStyleIdx="0" presStyleCnt="1"/>
      <dgm:spPr>
        <a:custGeom>
          <a:avLst/>
          <a:gdLst/>
          <a:ahLst/>
          <a:cxnLst/>
          <a:rect l="0" t="0" r="0" b="0"/>
          <a:pathLst>
            <a:path>
              <a:moveTo>
                <a:pt x="0" y="20258"/>
              </a:moveTo>
              <a:lnTo>
                <a:pt x="576322" y="20258"/>
              </a:lnTo>
            </a:path>
          </a:pathLst>
        </a:custGeom>
      </dgm:spPr>
      <dgm:t>
        <a:bodyPr/>
        <a:lstStyle/>
        <a:p>
          <a:endParaRPr lang="et-EE"/>
        </a:p>
      </dgm:t>
    </dgm:pt>
    <dgm:pt modelId="{1B24DE3A-FEA4-471B-8D17-43A567FE4B75}" type="pres">
      <dgm:prSet presAssocID="{4F282E5E-AF28-4361-9C70-5A047EAAEFB3}" presName="connTx" presStyleLbl="parChTrans1D3" presStyleIdx="0" presStyleCnt="1"/>
      <dgm:spPr/>
      <dgm:t>
        <a:bodyPr/>
        <a:lstStyle/>
        <a:p>
          <a:endParaRPr lang="et-EE"/>
        </a:p>
      </dgm:t>
    </dgm:pt>
    <dgm:pt modelId="{6EF321AA-123D-43D7-B943-38ACF240DBA1}" type="pres">
      <dgm:prSet presAssocID="{BEDB4A5B-0686-40A0-81A7-F702332E5210}" presName="root2" presStyleCnt="0"/>
      <dgm:spPr/>
    </dgm:pt>
    <dgm:pt modelId="{62D196D8-3753-4E4C-B4EB-C3C5EDFB5007}" type="pres">
      <dgm:prSet presAssocID="{BEDB4A5B-0686-40A0-81A7-F702332E5210}" presName="LevelTwoTextNode" presStyleLbl="node3" presStyleIdx="0" presStyleCnt="1">
        <dgm:presLayoutVars>
          <dgm:chPref val="3"/>
        </dgm:presLayoutVars>
      </dgm:prSet>
      <dgm:spPr>
        <a:prstGeom prst="roundRect">
          <a:avLst>
            <a:gd name="adj" fmla="val 10000"/>
          </a:avLst>
        </a:prstGeom>
      </dgm:spPr>
      <dgm:t>
        <a:bodyPr/>
        <a:lstStyle/>
        <a:p>
          <a:endParaRPr lang="et-EE"/>
        </a:p>
      </dgm:t>
    </dgm:pt>
    <dgm:pt modelId="{0AAF3863-46A2-410F-9D1B-8B87C4378212}" type="pres">
      <dgm:prSet presAssocID="{BEDB4A5B-0686-40A0-81A7-F702332E5210}" presName="level3hierChild" presStyleCnt="0"/>
      <dgm:spPr/>
    </dgm:pt>
    <dgm:pt modelId="{29380ED6-1F45-492B-A3C0-655C9E4C2444}" type="pres">
      <dgm:prSet presAssocID="{1BC50E90-F4FE-47D6-9AEF-6DB46AF54C6A}" presName="conn2-1" presStyleLbl="parChTrans1D2" presStyleIdx="1" presStyleCnt="3"/>
      <dgm:spPr>
        <a:custGeom>
          <a:avLst/>
          <a:gdLst/>
          <a:ahLst/>
          <a:cxnLst/>
          <a:rect l="0" t="0" r="0" b="0"/>
          <a:pathLst>
            <a:path>
              <a:moveTo>
                <a:pt x="0" y="15073"/>
              </a:moveTo>
              <a:lnTo>
                <a:pt x="428803" y="15073"/>
              </a:lnTo>
            </a:path>
          </a:pathLst>
        </a:custGeom>
      </dgm:spPr>
      <dgm:t>
        <a:bodyPr/>
        <a:lstStyle/>
        <a:p>
          <a:endParaRPr lang="et-EE"/>
        </a:p>
      </dgm:t>
    </dgm:pt>
    <dgm:pt modelId="{FA0CF28D-DB28-4DD9-BF18-9B61942E5578}" type="pres">
      <dgm:prSet presAssocID="{1BC50E90-F4FE-47D6-9AEF-6DB46AF54C6A}" presName="connTx" presStyleLbl="parChTrans1D2" presStyleIdx="1" presStyleCnt="3"/>
      <dgm:spPr/>
      <dgm:t>
        <a:bodyPr/>
        <a:lstStyle/>
        <a:p>
          <a:endParaRPr lang="et-EE"/>
        </a:p>
      </dgm:t>
    </dgm:pt>
    <dgm:pt modelId="{B6A2F5EC-51EE-4467-A3B7-DC93F2430D9E}" type="pres">
      <dgm:prSet presAssocID="{A02E88F2-876A-4868-AA86-BF51F40249DF}" presName="root2" presStyleCnt="0"/>
      <dgm:spPr/>
    </dgm:pt>
    <dgm:pt modelId="{75B5E2EA-3862-41D5-A266-34F85657830E}" type="pres">
      <dgm:prSet presAssocID="{A02E88F2-876A-4868-AA86-BF51F40249DF}" presName="LevelTwoTextNode" presStyleLbl="node2" presStyleIdx="0" presStyleCnt="2">
        <dgm:presLayoutVars>
          <dgm:chPref val="3"/>
        </dgm:presLayoutVars>
      </dgm:prSet>
      <dgm:spPr>
        <a:prstGeom prst="roundRect">
          <a:avLst>
            <a:gd name="adj" fmla="val 10000"/>
          </a:avLst>
        </a:prstGeom>
      </dgm:spPr>
      <dgm:t>
        <a:bodyPr/>
        <a:lstStyle/>
        <a:p>
          <a:endParaRPr lang="et-EE"/>
        </a:p>
      </dgm:t>
    </dgm:pt>
    <dgm:pt modelId="{2ADDF78B-C864-40D8-A83E-9CC2FDF672FC}" type="pres">
      <dgm:prSet presAssocID="{A02E88F2-876A-4868-AA86-BF51F40249DF}" presName="level3hierChild" presStyleCnt="0"/>
      <dgm:spPr/>
    </dgm:pt>
    <dgm:pt modelId="{C7A83C8D-B052-4E6C-A7EE-ED31589E6F77}" type="pres">
      <dgm:prSet presAssocID="{CD35A2FF-C68F-4A5F-8C65-64554AF04BE5}" presName="conn2-1" presStyleLbl="parChTrans1D2" presStyleIdx="2" presStyleCnt="3"/>
      <dgm:spPr>
        <a:custGeom>
          <a:avLst/>
          <a:gdLst/>
          <a:ahLst/>
          <a:cxnLst/>
          <a:rect l="0" t="0" r="0" b="0"/>
          <a:pathLst>
            <a:path>
              <a:moveTo>
                <a:pt x="0" y="15073"/>
              </a:moveTo>
              <a:lnTo>
                <a:pt x="750884" y="15073"/>
              </a:lnTo>
            </a:path>
          </a:pathLst>
        </a:custGeom>
      </dgm:spPr>
      <dgm:t>
        <a:bodyPr/>
        <a:lstStyle/>
        <a:p>
          <a:endParaRPr lang="et-EE"/>
        </a:p>
      </dgm:t>
    </dgm:pt>
    <dgm:pt modelId="{78981E6E-F2B7-4590-A264-77BD9BCE3FB0}" type="pres">
      <dgm:prSet presAssocID="{CD35A2FF-C68F-4A5F-8C65-64554AF04BE5}" presName="connTx" presStyleLbl="parChTrans1D2" presStyleIdx="2" presStyleCnt="3"/>
      <dgm:spPr/>
      <dgm:t>
        <a:bodyPr/>
        <a:lstStyle/>
        <a:p>
          <a:endParaRPr lang="et-EE"/>
        </a:p>
      </dgm:t>
    </dgm:pt>
    <dgm:pt modelId="{1DA889CD-727C-4D73-AFB5-26AAABBCD0E5}" type="pres">
      <dgm:prSet presAssocID="{453087E3-A722-4CAF-B082-6D614D5D3061}" presName="root2" presStyleCnt="0"/>
      <dgm:spPr/>
    </dgm:pt>
    <dgm:pt modelId="{30E983EE-36EB-4946-95DE-5771F7E2045C}" type="pres">
      <dgm:prSet presAssocID="{453087E3-A722-4CAF-B082-6D614D5D3061}" presName="LevelTwoTextNode" presStyleLbl="node2" presStyleIdx="1" presStyleCnt="2">
        <dgm:presLayoutVars>
          <dgm:chPref val="3"/>
        </dgm:presLayoutVars>
      </dgm:prSet>
      <dgm:spPr>
        <a:prstGeom prst="roundRect">
          <a:avLst>
            <a:gd name="adj" fmla="val 10000"/>
          </a:avLst>
        </a:prstGeom>
      </dgm:spPr>
      <dgm:t>
        <a:bodyPr/>
        <a:lstStyle/>
        <a:p>
          <a:endParaRPr lang="et-EE"/>
        </a:p>
      </dgm:t>
    </dgm:pt>
    <dgm:pt modelId="{9704A9AF-6AFB-4D43-9B46-97823F44B3EE}" type="pres">
      <dgm:prSet presAssocID="{453087E3-A722-4CAF-B082-6D614D5D3061}" presName="level3hierChild" presStyleCnt="0"/>
      <dgm:spPr/>
    </dgm:pt>
  </dgm:ptLst>
  <dgm:cxnLst>
    <dgm:cxn modelId="{513BE9BE-80DE-49FA-99DC-0831152A6DB9}" type="presOf" srcId="{C73A0726-E93C-428D-A824-9CB3BB63929C}" destId="{006445B6-3208-4BD0-9AD5-D61665A2B144}" srcOrd="1" destOrd="0" presId="urn:microsoft.com/office/officeart/2005/8/layout/hierarchy2"/>
    <dgm:cxn modelId="{A372B308-E1B9-4B0C-87EF-0F50CD0F62D2}" type="presOf" srcId="{4F282E5E-AF28-4361-9C70-5A047EAAEFB3}" destId="{AD4FD86E-2E1B-4786-B59A-C06A90BDB7D6}" srcOrd="0" destOrd="0" presId="urn:microsoft.com/office/officeart/2005/8/layout/hierarchy2"/>
    <dgm:cxn modelId="{D8A7F60A-6F2E-4FC2-8209-6EA86BD99A5A}" type="presOf" srcId="{CD35A2FF-C68F-4A5F-8C65-64554AF04BE5}" destId="{C7A83C8D-B052-4E6C-A7EE-ED31589E6F77}" srcOrd="0" destOrd="0" presId="urn:microsoft.com/office/officeart/2005/8/layout/hierarchy2"/>
    <dgm:cxn modelId="{31FBDD34-B20F-4569-8299-5DB46465BE0A}" type="presOf" srcId="{453087E3-A722-4CAF-B082-6D614D5D3061}" destId="{30E983EE-36EB-4946-95DE-5771F7E2045C}" srcOrd="0" destOrd="0" presId="urn:microsoft.com/office/officeart/2005/8/layout/hierarchy2"/>
    <dgm:cxn modelId="{634B561D-6B2C-4776-8965-F9B7F578A17B}" srcId="{2726C934-ABD4-4107-8BF0-22957F57F4B9}" destId="{453087E3-A722-4CAF-B082-6D614D5D3061}" srcOrd="2" destOrd="0" parTransId="{CD35A2FF-C68F-4A5F-8C65-64554AF04BE5}" sibTransId="{3486E9BE-E9E2-4E6B-8B16-2D708486172F}"/>
    <dgm:cxn modelId="{8490B29F-EE31-443F-9F1E-EC2EDBFAE2E0}" type="presOf" srcId="{BEDB4A5B-0686-40A0-81A7-F702332E5210}" destId="{62D196D8-3753-4E4C-B4EB-C3C5EDFB5007}" srcOrd="0" destOrd="0" presId="urn:microsoft.com/office/officeart/2005/8/layout/hierarchy2"/>
    <dgm:cxn modelId="{107867D4-0CB7-4572-BBF5-6642177AB875}" type="presOf" srcId="{CD35A2FF-C68F-4A5F-8C65-64554AF04BE5}" destId="{78981E6E-F2B7-4590-A264-77BD9BCE3FB0}" srcOrd="1" destOrd="0" presId="urn:microsoft.com/office/officeart/2005/8/layout/hierarchy2"/>
    <dgm:cxn modelId="{557FF21A-B688-450F-8147-07E4168FAB79}" srcId="{EF3A20A0-C2AD-4AD7-B32C-EAB8EE8E4D17}" destId="{2726C934-ABD4-4107-8BF0-22957F57F4B9}" srcOrd="0" destOrd="0" parTransId="{4CF18FE0-E439-41D3-ADD7-028BB14C9D33}" sibTransId="{15119CB8-70D1-48AE-91E8-D2ED7C89989B}"/>
    <dgm:cxn modelId="{3CE86F86-2BDF-47A3-BA9A-8C1961B840A1}" srcId="{2726C934-ABD4-4107-8BF0-22957F57F4B9}" destId="{CF0C5298-76AC-4673-B4A4-2B743DAA3D89}" srcOrd="0" destOrd="0" parTransId="{C73A0726-E93C-428D-A824-9CB3BB63929C}" sibTransId="{FBC089DF-D5FC-4439-8299-87918FF9BC23}"/>
    <dgm:cxn modelId="{10A088CE-5D2A-48F6-88C3-F23DC6A1F7BB}" type="presOf" srcId="{4F282E5E-AF28-4361-9C70-5A047EAAEFB3}" destId="{1B24DE3A-FEA4-471B-8D17-43A567FE4B75}" srcOrd="1" destOrd="0" presId="urn:microsoft.com/office/officeart/2005/8/layout/hierarchy2"/>
    <dgm:cxn modelId="{DCA91A23-11FA-4202-ACBD-B25DBC2ADBE0}" type="presOf" srcId="{C73A0726-E93C-428D-A824-9CB3BB63929C}" destId="{F25746FC-AD34-4BEF-B8A8-E33115D7C47C}" srcOrd="0" destOrd="0" presId="urn:microsoft.com/office/officeart/2005/8/layout/hierarchy2"/>
    <dgm:cxn modelId="{8E12769F-1FD1-4879-B559-0DD3AB498FAA}" srcId="{2726C934-ABD4-4107-8BF0-22957F57F4B9}" destId="{A02E88F2-876A-4868-AA86-BF51F40249DF}" srcOrd="1" destOrd="0" parTransId="{1BC50E90-F4FE-47D6-9AEF-6DB46AF54C6A}" sibTransId="{9E06D210-3882-45F1-B1C7-6307B98DDDB9}"/>
    <dgm:cxn modelId="{F511D410-6236-4BB9-A522-0A177AE4F3C4}" type="presOf" srcId="{2726C934-ABD4-4107-8BF0-22957F57F4B9}" destId="{665F10C0-5D44-4C54-98DD-B59DDBBA3255}" srcOrd="0" destOrd="0" presId="urn:microsoft.com/office/officeart/2005/8/layout/hierarchy2"/>
    <dgm:cxn modelId="{1F79DC10-A4F9-4E49-960B-C080614A36A6}" type="presOf" srcId="{1BC50E90-F4FE-47D6-9AEF-6DB46AF54C6A}" destId="{29380ED6-1F45-492B-A3C0-655C9E4C2444}" srcOrd="0" destOrd="0" presId="urn:microsoft.com/office/officeart/2005/8/layout/hierarchy2"/>
    <dgm:cxn modelId="{16B961AE-89C5-470C-A89C-2A1635DDEF1C}" type="presOf" srcId="{EF3A20A0-C2AD-4AD7-B32C-EAB8EE8E4D17}" destId="{D1B86D63-A480-4158-8F8E-8BEADA8F093F}" srcOrd="0" destOrd="0" presId="urn:microsoft.com/office/officeart/2005/8/layout/hierarchy2"/>
    <dgm:cxn modelId="{FA6BA0F8-F72D-4800-8736-2FCB517BCD62}" type="presOf" srcId="{CF0C5298-76AC-4673-B4A4-2B743DAA3D89}" destId="{FF0405E2-33D1-425A-9BC2-F46B1124C9EE}" srcOrd="0" destOrd="0" presId="urn:microsoft.com/office/officeart/2005/8/layout/hierarchy2"/>
    <dgm:cxn modelId="{CA062746-F8C0-40C6-ABA3-82BB4E3D68EF}" type="presOf" srcId="{1BC50E90-F4FE-47D6-9AEF-6DB46AF54C6A}" destId="{FA0CF28D-DB28-4DD9-BF18-9B61942E5578}" srcOrd="1" destOrd="0" presId="urn:microsoft.com/office/officeart/2005/8/layout/hierarchy2"/>
    <dgm:cxn modelId="{CCFE7720-774A-4E56-B45C-7207F812D4AC}" type="presOf" srcId="{A02E88F2-876A-4868-AA86-BF51F40249DF}" destId="{75B5E2EA-3862-41D5-A266-34F85657830E}" srcOrd="0" destOrd="0" presId="urn:microsoft.com/office/officeart/2005/8/layout/hierarchy2"/>
    <dgm:cxn modelId="{272891E0-6883-4291-BB83-2F422D1610E7}" srcId="{CF0C5298-76AC-4673-B4A4-2B743DAA3D89}" destId="{BEDB4A5B-0686-40A0-81A7-F702332E5210}" srcOrd="0" destOrd="0" parTransId="{4F282E5E-AF28-4361-9C70-5A047EAAEFB3}" sibTransId="{EF84F6CE-E409-4885-8919-881AC3D1C2CA}"/>
    <dgm:cxn modelId="{D9CB5595-943D-4CF8-9917-48866522AB32}" type="presParOf" srcId="{D1B86D63-A480-4158-8F8E-8BEADA8F093F}" destId="{E8FC0F1D-DA27-41E1-86E8-FF8AE8669DAB}" srcOrd="0" destOrd="0" presId="urn:microsoft.com/office/officeart/2005/8/layout/hierarchy2"/>
    <dgm:cxn modelId="{761D98D0-94A8-4CEE-9EF8-DFE8F5721F2D}" type="presParOf" srcId="{E8FC0F1D-DA27-41E1-86E8-FF8AE8669DAB}" destId="{665F10C0-5D44-4C54-98DD-B59DDBBA3255}" srcOrd="0" destOrd="0" presId="urn:microsoft.com/office/officeart/2005/8/layout/hierarchy2"/>
    <dgm:cxn modelId="{3FF13F35-8F02-4A44-BC2F-6AE84E9D9F8C}" type="presParOf" srcId="{E8FC0F1D-DA27-41E1-86E8-FF8AE8669DAB}" destId="{354A99E4-0C62-4FBC-B57E-8B74A57E5746}" srcOrd="1" destOrd="0" presId="urn:microsoft.com/office/officeart/2005/8/layout/hierarchy2"/>
    <dgm:cxn modelId="{DB0A67CB-5080-4A3B-AE18-0E099ECDA510}" type="presParOf" srcId="{354A99E4-0C62-4FBC-B57E-8B74A57E5746}" destId="{F25746FC-AD34-4BEF-B8A8-E33115D7C47C}" srcOrd="0" destOrd="0" presId="urn:microsoft.com/office/officeart/2005/8/layout/hierarchy2"/>
    <dgm:cxn modelId="{005389D0-7E10-4FEF-A7D8-D594C7D6A824}" type="presParOf" srcId="{F25746FC-AD34-4BEF-B8A8-E33115D7C47C}" destId="{006445B6-3208-4BD0-9AD5-D61665A2B144}" srcOrd="0" destOrd="0" presId="urn:microsoft.com/office/officeart/2005/8/layout/hierarchy2"/>
    <dgm:cxn modelId="{97F67802-A584-4D1E-8EAF-B7D037C3B91F}" type="presParOf" srcId="{354A99E4-0C62-4FBC-B57E-8B74A57E5746}" destId="{01340132-C17A-40CB-AE89-8EA30217D1B6}" srcOrd="1" destOrd="0" presId="urn:microsoft.com/office/officeart/2005/8/layout/hierarchy2"/>
    <dgm:cxn modelId="{7496E932-0D19-42CD-AE36-F004510459D7}" type="presParOf" srcId="{01340132-C17A-40CB-AE89-8EA30217D1B6}" destId="{FF0405E2-33D1-425A-9BC2-F46B1124C9EE}" srcOrd="0" destOrd="0" presId="urn:microsoft.com/office/officeart/2005/8/layout/hierarchy2"/>
    <dgm:cxn modelId="{371CF569-1F97-4E54-A7A4-260A529D9399}" type="presParOf" srcId="{01340132-C17A-40CB-AE89-8EA30217D1B6}" destId="{53238C3E-9D72-49D0-9F2A-257D482683AB}" srcOrd="1" destOrd="0" presId="urn:microsoft.com/office/officeart/2005/8/layout/hierarchy2"/>
    <dgm:cxn modelId="{B7C6F191-0655-4CFF-B07E-5D31E018AC7F}" type="presParOf" srcId="{53238C3E-9D72-49D0-9F2A-257D482683AB}" destId="{AD4FD86E-2E1B-4786-B59A-C06A90BDB7D6}" srcOrd="0" destOrd="0" presId="urn:microsoft.com/office/officeart/2005/8/layout/hierarchy2"/>
    <dgm:cxn modelId="{6BFA7F6E-1306-42E1-906A-FBFC70CED0BB}" type="presParOf" srcId="{AD4FD86E-2E1B-4786-B59A-C06A90BDB7D6}" destId="{1B24DE3A-FEA4-471B-8D17-43A567FE4B75}" srcOrd="0" destOrd="0" presId="urn:microsoft.com/office/officeart/2005/8/layout/hierarchy2"/>
    <dgm:cxn modelId="{CA3B1EC2-70C6-4318-AE46-A00636E9B988}" type="presParOf" srcId="{53238C3E-9D72-49D0-9F2A-257D482683AB}" destId="{6EF321AA-123D-43D7-B943-38ACF240DBA1}" srcOrd="1" destOrd="0" presId="urn:microsoft.com/office/officeart/2005/8/layout/hierarchy2"/>
    <dgm:cxn modelId="{61424657-1005-4A22-AD97-CE94E7399071}" type="presParOf" srcId="{6EF321AA-123D-43D7-B943-38ACF240DBA1}" destId="{62D196D8-3753-4E4C-B4EB-C3C5EDFB5007}" srcOrd="0" destOrd="0" presId="urn:microsoft.com/office/officeart/2005/8/layout/hierarchy2"/>
    <dgm:cxn modelId="{3F70BC7B-10CA-4C47-BFFD-E0F8ADC9CBC7}" type="presParOf" srcId="{6EF321AA-123D-43D7-B943-38ACF240DBA1}" destId="{0AAF3863-46A2-410F-9D1B-8B87C4378212}" srcOrd="1" destOrd="0" presId="urn:microsoft.com/office/officeart/2005/8/layout/hierarchy2"/>
    <dgm:cxn modelId="{7C0C60FC-4CBD-414C-A3C2-108740689FD1}" type="presParOf" srcId="{354A99E4-0C62-4FBC-B57E-8B74A57E5746}" destId="{29380ED6-1F45-492B-A3C0-655C9E4C2444}" srcOrd="2" destOrd="0" presId="urn:microsoft.com/office/officeart/2005/8/layout/hierarchy2"/>
    <dgm:cxn modelId="{F48F2A78-72C9-43FE-AE60-FD5C845D9C5F}" type="presParOf" srcId="{29380ED6-1F45-492B-A3C0-655C9E4C2444}" destId="{FA0CF28D-DB28-4DD9-BF18-9B61942E5578}" srcOrd="0" destOrd="0" presId="urn:microsoft.com/office/officeart/2005/8/layout/hierarchy2"/>
    <dgm:cxn modelId="{CBC6260A-361E-435A-B2B2-E4CB05E15B98}" type="presParOf" srcId="{354A99E4-0C62-4FBC-B57E-8B74A57E5746}" destId="{B6A2F5EC-51EE-4467-A3B7-DC93F2430D9E}" srcOrd="3" destOrd="0" presId="urn:microsoft.com/office/officeart/2005/8/layout/hierarchy2"/>
    <dgm:cxn modelId="{A9543C23-D655-4057-B6F4-34BCA7DF7E52}" type="presParOf" srcId="{B6A2F5EC-51EE-4467-A3B7-DC93F2430D9E}" destId="{75B5E2EA-3862-41D5-A266-34F85657830E}" srcOrd="0" destOrd="0" presId="urn:microsoft.com/office/officeart/2005/8/layout/hierarchy2"/>
    <dgm:cxn modelId="{CD3444AE-43FE-4FCC-ADB8-1379E4E55798}" type="presParOf" srcId="{B6A2F5EC-51EE-4467-A3B7-DC93F2430D9E}" destId="{2ADDF78B-C864-40D8-A83E-9CC2FDF672FC}" srcOrd="1" destOrd="0" presId="urn:microsoft.com/office/officeart/2005/8/layout/hierarchy2"/>
    <dgm:cxn modelId="{FC99366F-B910-4DDB-9871-98B32FCA3F3D}" type="presParOf" srcId="{354A99E4-0C62-4FBC-B57E-8B74A57E5746}" destId="{C7A83C8D-B052-4E6C-A7EE-ED31589E6F77}" srcOrd="4" destOrd="0" presId="urn:microsoft.com/office/officeart/2005/8/layout/hierarchy2"/>
    <dgm:cxn modelId="{90B880C7-520C-4656-B995-4BF6CA73D6D2}" type="presParOf" srcId="{C7A83C8D-B052-4E6C-A7EE-ED31589E6F77}" destId="{78981E6E-F2B7-4590-A264-77BD9BCE3FB0}" srcOrd="0" destOrd="0" presId="urn:microsoft.com/office/officeart/2005/8/layout/hierarchy2"/>
    <dgm:cxn modelId="{5470F51B-0A0E-4A34-9087-3E80E0BA5D2D}" type="presParOf" srcId="{354A99E4-0C62-4FBC-B57E-8B74A57E5746}" destId="{1DA889CD-727C-4D73-AFB5-26AAABBCD0E5}" srcOrd="5" destOrd="0" presId="urn:microsoft.com/office/officeart/2005/8/layout/hierarchy2"/>
    <dgm:cxn modelId="{BF0BA473-3CD7-465D-93E4-1B43ACDF795A}" type="presParOf" srcId="{1DA889CD-727C-4D73-AFB5-26AAABBCD0E5}" destId="{30E983EE-36EB-4946-95DE-5771F7E2045C}" srcOrd="0" destOrd="0" presId="urn:microsoft.com/office/officeart/2005/8/layout/hierarchy2"/>
    <dgm:cxn modelId="{7C7FBA8E-41A7-44A4-9BDB-07C85F00C1E7}" type="presParOf" srcId="{1DA889CD-727C-4D73-AFB5-26AAABBCD0E5}" destId="{9704A9AF-6AFB-4D43-9B46-97823F44B3EE}"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5F10C0-5D44-4C54-98DD-B59DDBBA3255}">
      <dsp:nvSpPr>
        <dsp:cNvPr id="0" name=""/>
        <dsp:cNvSpPr/>
      </dsp:nvSpPr>
      <dsp:spPr>
        <a:xfrm>
          <a:off x="2168" y="1250642"/>
          <a:ext cx="1440805" cy="72040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t-EE" sz="1400" kern="1200">
              <a:solidFill>
                <a:sysClr val="window" lastClr="FFFFFF"/>
              </a:solidFill>
              <a:latin typeface="Calibri"/>
              <a:ea typeface="+mn-ea"/>
              <a:cs typeface="+mn-cs"/>
            </a:rPr>
            <a:t>VRKÜ üldkoosolek</a:t>
          </a:r>
        </a:p>
      </dsp:txBody>
      <dsp:txXfrm>
        <a:off x="23268" y="1271742"/>
        <a:ext cx="1398605" cy="678202"/>
      </dsp:txXfrm>
    </dsp:sp>
    <dsp:sp modelId="{F25746FC-AD34-4BEF-B8A8-E33115D7C47C}">
      <dsp:nvSpPr>
        <dsp:cNvPr id="0" name=""/>
        <dsp:cNvSpPr/>
      </dsp:nvSpPr>
      <dsp:spPr>
        <a:xfrm rot="18289469">
          <a:off x="1226531" y="1176353"/>
          <a:ext cx="1009206" cy="40517"/>
        </a:xfrm>
        <a:custGeom>
          <a:avLst/>
          <a:gdLst/>
          <a:ahLst/>
          <a:cxnLst/>
          <a:rect l="0" t="0" r="0" b="0"/>
          <a:pathLst>
            <a:path>
              <a:moveTo>
                <a:pt x="0" y="15073"/>
              </a:moveTo>
              <a:lnTo>
                <a:pt x="750884" y="150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t-EE" sz="500" kern="1200">
            <a:solidFill>
              <a:sysClr val="windowText" lastClr="000000">
                <a:hueOff val="0"/>
                <a:satOff val="0"/>
                <a:lumOff val="0"/>
                <a:alphaOff val="0"/>
              </a:sysClr>
            </a:solidFill>
            <a:latin typeface="Calibri"/>
            <a:ea typeface="+mn-ea"/>
            <a:cs typeface="+mn-cs"/>
          </a:endParaRPr>
        </a:p>
      </dsp:txBody>
      <dsp:txXfrm>
        <a:off x="1705904" y="1171382"/>
        <a:ext cx="50460" cy="50460"/>
      </dsp:txXfrm>
    </dsp:sp>
    <dsp:sp modelId="{FF0405E2-33D1-425A-9BC2-F46B1124C9EE}">
      <dsp:nvSpPr>
        <dsp:cNvPr id="0" name=""/>
        <dsp:cNvSpPr/>
      </dsp:nvSpPr>
      <dsp:spPr>
        <a:xfrm>
          <a:off x="2019295" y="443467"/>
          <a:ext cx="1543059" cy="67782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t-EE" sz="1400" kern="1200">
              <a:solidFill>
                <a:sysClr val="window" lastClr="FFFFFF"/>
              </a:solidFill>
              <a:latin typeface="Calibri"/>
              <a:ea typeface="+mn-ea"/>
              <a:cs typeface="+mn-cs"/>
            </a:rPr>
            <a:t>VRKÜ Juhatus</a:t>
          </a:r>
        </a:p>
      </dsp:txBody>
      <dsp:txXfrm>
        <a:off x="2039148" y="463320"/>
        <a:ext cx="1503353" cy="638120"/>
      </dsp:txXfrm>
    </dsp:sp>
    <dsp:sp modelId="{AD4FD86E-2E1B-4786-B59A-C06A90BDB7D6}">
      <dsp:nvSpPr>
        <dsp:cNvPr id="0" name=""/>
        <dsp:cNvSpPr/>
      </dsp:nvSpPr>
      <dsp:spPr>
        <a:xfrm>
          <a:off x="3562354" y="762122"/>
          <a:ext cx="576322" cy="40517"/>
        </a:xfrm>
        <a:custGeom>
          <a:avLst/>
          <a:gdLst/>
          <a:ahLst/>
          <a:cxnLst/>
          <a:rect l="0" t="0" r="0" b="0"/>
          <a:pathLst>
            <a:path>
              <a:moveTo>
                <a:pt x="0" y="20258"/>
              </a:moveTo>
              <a:lnTo>
                <a:pt x="576322" y="202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t-EE" sz="500" kern="1200">
            <a:solidFill>
              <a:sysClr val="windowText" lastClr="000000">
                <a:hueOff val="0"/>
                <a:satOff val="0"/>
                <a:lumOff val="0"/>
                <a:alphaOff val="0"/>
              </a:sysClr>
            </a:solidFill>
            <a:latin typeface="Cambria"/>
            <a:ea typeface="+mn-ea"/>
            <a:cs typeface="+mn-cs"/>
          </a:endParaRPr>
        </a:p>
      </dsp:txBody>
      <dsp:txXfrm>
        <a:off x="3836107" y="767972"/>
        <a:ext cx="28816" cy="28816"/>
      </dsp:txXfrm>
    </dsp:sp>
    <dsp:sp modelId="{62D196D8-3753-4E4C-B4EB-C3C5EDFB5007}">
      <dsp:nvSpPr>
        <dsp:cNvPr id="0" name=""/>
        <dsp:cNvSpPr/>
      </dsp:nvSpPr>
      <dsp:spPr>
        <a:xfrm>
          <a:off x="4138676" y="422179"/>
          <a:ext cx="1440805" cy="72040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t-EE" sz="1400" kern="1200">
              <a:solidFill>
                <a:sysClr val="window" lastClr="FFFFFF"/>
              </a:solidFill>
              <a:latin typeface="Cambria"/>
              <a:ea typeface="+mn-ea"/>
              <a:cs typeface="+mn-cs"/>
            </a:rPr>
            <a:t>Lepinguline töötaja</a:t>
          </a:r>
        </a:p>
      </dsp:txBody>
      <dsp:txXfrm>
        <a:off x="4159776" y="443279"/>
        <a:ext cx="1398605" cy="678202"/>
      </dsp:txXfrm>
    </dsp:sp>
    <dsp:sp modelId="{29380ED6-1F45-492B-A3C0-655C9E4C2444}">
      <dsp:nvSpPr>
        <dsp:cNvPr id="0" name=""/>
        <dsp:cNvSpPr/>
      </dsp:nvSpPr>
      <dsp:spPr>
        <a:xfrm rot="21473076">
          <a:off x="1442776" y="1579941"/>
          <a:ext cx="576715" cy="40517"/>
        </a:xfrm>
        <a:custGeom>
          <a:avLst/>
          <a:gdLst/>
          <a:ahLst/>
          <a:cxnLst/>
          <a:rect l="0" t="0" r="0" b="0"/>
          <a:pathLst>
            <a:path>
              <a:moveTo>
                <a:pt x="0" y="15073"/>
              </a:moveTo>
              <a:lnTo>
                <a:pt x="428803" y="150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t-EE" sz="500" kern="1200">
            <a:solidFill>
              <a:sysClr val="windowText" lastClr="000000">
                <a:hueOff val="0"/>
                <a:satOff val="0"/>
                <a:lumOff val="0"/>
                <a:alphaOff val="0"/>
              </a:sysClr>
            </a:solidFill>
            <a:latin typeface="Calibri"/>
            <a:ea typeface="+mn-ea"/>
            <a:cs typeface="+mn-cs"/>
          </a:endParaRPr>
        </a:p>
      </dsp:txBody>
      <dsp:txXfrm>
        <a:off x="1716716" y="1585782"/>
        <a:ext cx="28835" cy="28835"/>
      </dsp:txXfrm>
    </dsp:sp>
    <dsp:sp modelId="{75B5E2EA-3862-41D5-A266-34F85657830E}">
      <dsp:nvSpPr>
        <dsp:cNvPr id="0" name=""/>
        <dsp:cNvSpPr/>
      </dsp:nvSpPr>
      <dsp:spPr>
        <a:xfrm>
          <a:off x="2019295" y="1229354"/>
          <a:ext cx="1440805" cy="72040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t-EE" sz="1400" kern="1200">
              <a:solidFill>
                <a:sysClr val="window" lastClr="FFFFFF"/>
              </a:solidFill>
              <a:latin typeface="Calibri"/>
              <a:ea typeface="+mn-ea"/>
              <a:cs typeface="+mn-cs"/>
            </a:rPr>
            <a:t>VRKÜ revisjonikomisjon</a:t>
          </a:r>
        </a:p>
      </dsp:txBody>
      <dsp:txXfrm>
        <a:off x="2040395" y="1250454"/>
        <a:ext cx="1398605" cy="678202"/>
      </dsp:txXfrm>
    </dsp:sp>
    <dsp:sp modelId="{C7A83C8D-B052-4E6C-A7EE-ED31589E6F77}">
      <dsp:nvSpPr>
        <dsp:cNvPr id="0" name=""/>
        <dsp:cNvSpPr/>
      </dsp:nvSpPr>
      <dsp:spPr>
        <a:xfrm rot="3268392">
          <a:off x="1235231" y="1994172"/>
          <a:ext cx="991805" cy="40517"/>
        </a:xfrm>
        <a:custGeom>
          <a:avLst/>
          <a:gdLst/>
          <a:ahLst/>
          <a:cxnLst/>
          <a:rect l="0" t="0" r="0" b="0"/>
          <a:pathLst>
            <a:path>
              <a:moveTo>
                <a:pt x="0" y="15073"/>
              </a:moveTo>
              <a:lnTo>
                <a:pt x="750884" y="150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t-EE" sz="500" kern="1200">
            <a:solidFill>
              <a:sysClr val="windowText" lastClr="000000">
                <a:hueOff val="0"/>
                <a:satOff val="0"/>
                <a:lumOff val="0"/>
                <a:alphaOff val="0"/>
              </a:sysClr>
            </a:solidFill>
            <a:latin typeface="Calibri"/>
            <a:ea typeface="+mn-ea"/>
            <a:cs typeface="+mn-cs"/>
          </a:endParaRPr>
        </a:p>
      </dsp:txBody>
      <dsp:txXfrm>
        <a:off x="1706339" y="1989636"/>
        <a:ext cx="49590" cy="49590"/>
      </dsp:txXfrm>
    </dsp:sp>
    <dsp:sp modelId="{30E983EE-36EB-4946-95DE-5771F7E2045C}">
      <dsp:nvSpPr>
        <dsp:cNvPr id="0" name=""/>
        <dsp:cNvSpPr/>
      </dsp:nvSpPr>
      <dsp:spPr>
        <a:xfrm>
          <a:off x="2019295" y="2057817"/>
          <a:ext cx="1440805" cy="72040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t-EE" sz="1400" kern="1200">
              <a:solidFill>
                <a:sysClr val="window" lastClr="FFFFFF"/>
              </a:solidFill>
              <a:latin typeface="Calibri"/>
              <a:ea typeface="+mn-ea"/>
              <a:cs typeface="+mn-cs"/>
            </a:rPr>
            <a:t>VRKÜ hindamiskomisjon</a:t>
          </a:r>
        </a:p>
      </dsp:txBody>
      <dsp:txXfrm>
        <a:off x="2040395" y="2078917"/>
        <a:ext cx="1398605" cy="6782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6667</Characters>
  <Application>Microsoft Office Word</Application>
  <DocSecurity>0</DocSecurity>
  <Lines>55</Lines>
  <Paragraphs>15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2017-11-09T06:16:00Z</dcterms:created>
  <dcterms:modified xsi:type="dcterms:W3CDTF">2017-11-09T06:16:00Z</dcterms:modified>
</cp:coreProperties>
</file>