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F53B" w14:textId="77777777" w:rsidR="00DA4624" w:rsidRDefault="00AF1107">
      <w:pPr>
        <w:rPr>
          <w:rFonts w:ascii="Arial" w:hAnsi="Arial" w:cs="Arial"/>
          <w:color w:val="181818"/>
          <w:sz w:val="28"/>
          <w:szCs w:val="28"/>
        </w:rPr>
      </w:pPr>
      <w:proofErr w:type="spellStart"/>
      <w:r>
        <w:rPr>
          <w:rFonts w:ascii="Arial" w:hAnsi="Arial" w:cs="Arial"/>
          <w:color w:val="181818"/>
          <w:sz w:val="28"/>
          <w:szCs w:val="28"/>
        </w:rPr>
        <w:t>Püügipäevikulehe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veergu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5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märgitakse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püügivahendi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tüüp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kasutades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järgmisi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nimetusi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koode</w:t>
      </w:r>
      <w:proofErr w:type="spellEnd"/>
      <w:r>
        <w:rPr>
          <w:rFonts w:ascii="Arial" w:hAnsi="Arial" w:cs="Arial"/>
          <w:color w:val="181818"/>
          <w:sz w:val="28"/>
          <w:szCs w:val="28"/>
        </w:rPr>
        <w:t>:</w:t>
      </w:r>
    </w:p>
    <w:p w14:paraId="191C7C54" w14:textId="77777777" w:rsidR="00D26122" w:rsidRDefault="00D26122">
      <w:pPr>
        <w:rPr>
          <w:rFonts w:ascii="Arial" w:hAnsi="Arial" w:cs="Arial"/>
          <w:color w:val="181818"/>
          <w:sz w:val="28"/>
          <w:szCs w:val="28"/>
        </w:rPr>
      </w:pPr>
    </w:p>
    <w:p w14:paraId="74DA5637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1) 1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kastmõrd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772A628E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2) 2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avaveemõrd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3013D50D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3) 3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ääremõrd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suu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kõrgusega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1–3 m;</w:t>
      </w:r>
    </w:p>
    <w:p w14:paraId="03E12A1E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4) 4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ääremõrd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suu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kõrgusega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kuni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1 m;</w:t>
      </w:r>
    </w:p>
    <w:p w14:paraId="701984EE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5) 5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juhtaiata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1E0D9BF8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6) 6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rivimõrd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0B25362A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7) 7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silmutorbik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2D9B9E29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8) 8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silmumõrd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460F4783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9) 9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kaldanoot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53374468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10) 10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põhjanoot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0A481F21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11) 11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veonoot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0BDEE432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12) 12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õngejada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00E51647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13) 13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tõstevõrk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6F945989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14) 14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agariku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tragi;</w:t>
      </w:r>
    </w:p>
    <w:p w14:paraId="293BE25F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15) 15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mõrrajadas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7968106E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16) 16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püüvõrk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284B3576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17) 17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pöörinoot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684EC01D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18) 18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tindimõrd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302D06FB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19) 19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jõemõrd</w:t>
      </w:r>
      <w:proofErr w:type="spellEnd"/>
      <w:r>
        <w:rPr>
          <w:rFonts w:ascii="Arial" w:hAnsi="Arial" w:cs="Arial"/>
          <w:color w:val="181818"/>
          <w:sz w:val="28"/>
          <w:szCs w:val="28"/>
        </w:rPr>
        <w:t>;</w:t>
      </w:r>
    </w:p>
    <w:p w14:paraId="4A719AFB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20) 20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nakke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raamvõrk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kaldavõrk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silmasuurusega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kuni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69 mm;</w:t>
      </w:r>
    </w:p>
    <w:p w14:paraId="03537A2F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21) 21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nakke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raamvõrk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kaldavõrk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silmasuurusega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70–89 mm;</w:t>
      </w:r>
    </w:p>
    <w:p w14:paraId="34831F3D" w14:textId="77777777" w:rsidR="00D26122" w:rsidRDefault="00D26122" w:rsidP="00D26122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8"/>
          <w:szCs w:val="28"/>
        </w:rPr>
      </w:pPr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22) 22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nakke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raamvõrk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avaveevõrk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silmasuurusega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90–149 mm;</w:t>
      </w:r>
    </w:p>
    <w:p w14:paraId="2552298D" w14:textId="77777777" w:rsidR="00D26122" w:rsidRDefault="00D26122" w:rsidP="00D26122">
      <w:r>
        <w:rPr>
          <w:rFonts w:ascii="Arial" w:hAnsi="Arial" w:cs="Arial"/>
          <w:color w:val="094C99"/>
          <w:sz w:val="28"/>
          <w:szCs w:val="28"/>
        </w:rPr>
        <w:t> </w:t>
      </w:r>
      <w:r>
        <w:rPr>
          <w:rFonts w:ascii="Arial" w:hAnsi="Arial" w:cs="Arial"/>
          <w:color w:val="181818"/>
          <w:sz w:val="28"/>
          <w:szCs w:val="28"/>
        </w:rPr>
        <w:t xml:space="preserve">23) 23 –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nakke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raamvõrk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või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avaveevõrk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silmasuurusega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181818"/>
          <w:sz w:val="28"/>
          <w:szCs w:val="28"/>
        </w:rPr>
        <w:t>vähemalt</w:t>
      </w:r>
      <w:proofErr w:type="spellEnd"/>
      <w:r>
        <w:rPr>
          <w:rFonts w:ascii="Arial" w:hAnsi="Arial" w:cs="Arial"/>
          <w:color w:val="181818"/>
          <w:sz w:val="28"/>
          <w:szCs w:val="28"/>
        </w:rPr>
        <w:t xml:space="preserve"> 150 mm.</w:t>
      </w:r>
      <w:bookmarkStart w:id="0" w:name="_GoBack"/>
      <w:bookmarkEnd w:id="0"/>
    </w:p>
    <w:sectPr w:rsidR="00D26122" w:rsidSect="00FB0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07"/>
    <w:rsid w:val="00AF1107"/>
    <w:rsid w:val="00D26122"/>
    <w:rsid w:val="00DA4624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296F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reili.soppe@gmail.com</dc:creator>
  <cp:keywords/>
  <dc:description/>
  <cp:lastModifiedBy>reili.soppe@gmail.com</cp:lastModifiedBy>
  <cp:revision>1</cp:revision>
  <dcterms:created xsi:type="dcterms:W3CDTF">2017-04-05T07:57:00Z</dcterms:created>
  <dcterms:modified xsi:type="dcterms:W3CDTF">2017-04-05T08:56:00Z</dcterms:modified>
</cp:coreProperties>
</file>