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AE" w:rsidRDefault="004D33AE" w:rsidP="001D2425">
      <w:pPr>
        <w:keepNext/>
        <w:keepLines/>
        <w:suppressLineNumbers/>
        <w:autoSpaceDE/>
        <w:autoSpaceDN/>
        <w:jc w:val="both"/>
        <w:rPr>
          <w:rFonts w:eastAsia="SimSun"/>
          <w:b/>
          <w:bCs/>
          <w:kern w:val="1"/>
          <w:sz w:val="20"/>
          <w:szCs w:val="20"/>
          <w:lang w:eastAsia="zh-CN" w:bidi="hi-IN"/>
        </w:rPr>
      </w:pPr>
      <w:bookmarkStart w:id="0" w:name="_GoBack"/>
      <w:bookmarkEnd w:id="0"/>
    </w:p>
    <w:p w:rsidR="00FA7F23" w:rsidRDefault="00FA7F23" w:rsidP="001D2425">
      <w:pPr>
        <w:jc w:val="both"/>
        <w:rPr>
          <w:b/>
          <w:bCs/>
        </w:rPr>
      </w:pPr>
      <w:r w:rsidRPr="00FA7F23">
        <w:rPr>
          <w:noProof/>
          <w:lang w:eastAsia="et-EE"/>
        </w:rPr>
        <mc:AlternateContent>
          <mc:Choice Requires="wps">
            <w:drawing>
              <wp:anchor distT="0" distB="0" distL="114300" distR="114300" simplePos="0" relativeHeight="251659264" behindDoc="0" locked="0" layoutInCell="1" allowOverlap="1" wp14:anchorId="36E96AF4" wp14:editId="33B8D793">
                <wp:simplePos x="0" y="0"/>
                <wp:positionH relativeFrom="column">
                  <wp:posOffset>4083518</wp:posOffset>
                </wp:positionH>
                <wp:positionV relativeFrom="paragraph">
                  <wp:posOffset>47792</wp:posOffset>
                </wp:positionV>
                <wp:extent cx="1881070" cy="442762"/>
                <wp:effectExtent l="0" t="0" r="24130" b="14605"/>
                <wp:wrapNone/>
                <wp:docPr id="2" name="Tekstiväli 2"/>
                <wp:cNvGraphicFramePr/>
                <a:graphic xmlns:a="http://schemas.openxmlformats.org/drawingml/2006/main">
                  <a:graphicData uri="http://schemas.microsoft.com/office/word/2010/wordprocessingShape">
                    <wps:wsp>
                      <wps:cNvSpPr txBox="1"/>
                      <wps:spPr>
                        <a:xfrm>
                          <a:off x="0" y="0"/>
                          <a:ext cx="1881070" cy="442762"/>
                        </a:xfrm>
                        <a:prstGeom prst="rect">
                          <a:avLst/>
                        </a:prstGeom>
                        <a:solidFill>
                          <a:sysClr val="window" lastClr="FFFFFF"/>
                        </a:solidFill>
                        <a:ln w="6350">
                          <a:solidFill>
                            <a:sysClr val="window" lastClr="FFFFFF"/>
                          </a:solidFill>
                        </a:ln>
                        <a:effectLst/>
                      </wps:spPr>
                      <wps:txbx>
                        <w:txbxContent>
                          <w:p w:rsidR="00C34D37" w:rsidRDefault="00C34D37" w:rsidP="000F3352">
                            <w:pPr>
                              <w:rPr>
                                <w:b/>
                                <w:sz w:val="20"/>
                                <w:szCs w:val="20"/>
                              </w:rPr>
                            </w:pPr>
                            <w:r>
                              <w:rPr>
                                <w:b/>
                                <w:sz w:val="20"/>
                                <w:szCs w:val="20"/>
                              </w:rPr>
                              <w:t>KAVAND</w:t>
                            </w:r>
                          </w:p>
                          <w:p w:rsidR="00C34D37" w:rsidRDefault="00C34D37" w:rsidP="000F3352">
                            <w:pPr>
                              <w:rPr>
                                <w:sz w:val="20"/>
                                <w:szCs w:val="20"/>
                              </w:rPr>
                            </w:pPr>
                            <w:r>
                              <w:rPr>
                                <w:sz w:val="20"/>
                                <w:szCs w:val="20"/>
                              </w:rPr>
                              <w:t>07.10.2015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väli 2" o:spid="_x0000_s1026" type="#_x0000_t202" style="position:absolute;left:0;text-align:left;margin-left:321.55pt;margin-top:3.75pt;width:148.1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BgXgIAANQEAAAOAAAAZHJzL2Uyb0RvYy54bWysVM1uGjEQvlfqO1i+NwuUBIqyRDQRVSWU&#10;REqqnI3XG6x6Pa5t2KXP0zfpi/WzgYSkPUXlYGY84/n55ps9v+gawzbKB0225P2THmfKSqq0fSz5&#10;t/v5hzFnIQpbCUNWlXyrAr+Yvn933rqJGtCKTKU8QxAbJq0r+SpGNymKIFeqEeGEnLIw1uQbEaH6&#10;x6LyokX0xhSDXu+saMlXzpNUIeD2amfk0xy/rpWMN3UdVGSm5Kgt5tPnc5nOYnouJo9euJWW+zLE&#10;G6pohLZI+hTqSkTB1l7/FarR0lOgOp5Iagqqay1V7gHd9HuvurlbCadyLwAnuCeYwv8LK683t57p&#10;quQDzqxoMKJ79T1Evfn9y2g2SAC1Lkzgd+fgGbvP1GHQh/uAy9R3V/sm/aMjBjug3j7Bq7rIZHo0&#10;Hvd7I5gkbMPhYHSWwxfPr50P8YuihiWh5B7jy6iKzSJEVALXg0tKFsjoaq6Nyco2XBrPNgKTBkEq&#10;ajkzIkRclnyef6lohHjxzFjWlvzs42kvZ3phC28JiQTGpoJUpt++8IThDqskxW7Z7YFdUrUFrp52&#10;1AxOzjWaX6DyW+HBReCF/Yo3OGpDqJX2Emcr8j//dZ/8QRFYOWvB7ZKHH2vhFQD5akGeT/3hMC1D&#10;VoanowEUf2xZHlvsurkkgNrHJjuZxeQfzUGsPTUPWMNZygqTsBK5Sx4P4mXcbRzWWKrZLDuB/k7E&#10;hb1zMoVOgKXR3ncPwrv9/COYc02HLRCTVzTY+aaXlmbrSLXOHEkA71DFtJOC1clz36952s1jPXs9&#10;f4ymfwAAAP//AwBQSwMEFAAGAAgAAAAhAOd1j7PeAAAACAEAAA8AAABkcnMvZG93bnJldi54bWxM&#10;j0FLw0AUhO+C/2F5gje7aaKtjdmUIFhEqNDqwePr7nMTzL4N2W0b/73rSY/DDDPfVOvJ9eJEY+g8&#10;K5jPMhDE2puOrYL3t6ebexAhIhvsPZOCbwqwri8vKiyNP/OOTvtoRSrhUKKCNsahlDLolhyGmR+I&#10;k/fpR4cxydFKM+I5lbte5lm2kA47TgstDvTYkv7aH52Cl90Gc7t5zrbFR2xebdRNGLVS11dT8wAi&#10;0hT/wvCLn9ChTkwHf2QTRK9gcVvMU1TB8g5E8lfFqgBxSHqZg6wr+f9A/QMAAP//AwBQSwECLQAU&#10;AAYACAAAACEAtoM4kv4AAADhAQAAEwAAAAAAAAAAAAAAAAAAAAAAW0NvbnRlbnRfVHlwZXNdLnht&#10;bFBLAQItABQABgAIAAAAIQA4/SH/1gAAAJQBAAALAAAAAAAAAAAAAAAAAC8BAABfcmVscy8ucmVs&#10;c1BLAQItABQABgAIAAAAIQBMJjBgXgIAANQEAAAOAAAAAAAAAAAAAAAAAC4CAABkcnMvZTJvRG9j&#10;LnhtbFBLAQItABQABgAIAAAAIQDndY+z3gAAAAgBAAAPAAAAAAAAAAAAAAAAALgEAABkcnMvZG93&#10;bnJldi54bWxQSwUGAAAAAAQABADzAAAAwwUAAAAA&#10;" fillcolor="window" strokecolor="window" strokeweight=".5pt">
                <v:textbox>
                  <w:txbxContent>
                    <w:p w:rsidR="00C34D37" w:rsidRDefault="00C34D37" w:rsidP="000F3352">
                      <w:pPr>
                        <w:rPr>
                          <w:b/>
                          <w:sz w:val="20"/>
                          <w:szCs w:val="20"/>
                        </w:rPr>
                      </w:pPr>
                      <w:r>
                        <w:rPr>
                          <w:b/>
                          <w:sz w:val="20"/>
                          <w:szCs w:val="20"/>
                        </w:rPr>
                        <w:t>KAVAND</w:t>
                      </w:r>
                    </w:p>
                    <w:p w:rsidR="00C34D37" w:rsidRDefault="00C34D37" w:rsidP="000F3352">
                      <w:pPr>
                        <w:rPr>
                          <w:sz w:val="20"/>
                          <w:szCs w:val="20"/>
                        </w:rPr>
                      </w:pPr>
                      <w:r>
                        <w:rPr>
                          <w:sz w:val="20"/>
                          <w:szCs w:val="20"/>
                        </w:rPr>
                        <w:t>07.10.2015</w:t>
                      </w:r>
                    </w:p>
                  </w:txbxContent>
                </v:textbox>
              </v:shape>
            </w:pict>
          </mc:Fallback>
        </mc:AlternateContent>
      </w:r>
    </w:p>
    <w:p w:rsidR="0060581A" w:rsidRDefault="0060581A" w:rsidP="001D2425">
      <w:pPr>
        <w:jc w:val="both"/>
        <w:rPr>
          <w:b/>
          <w:bCs/>
        </w:rPr>
      </w:pPr>
    </w:p>
    <w:p w:rsidR="0060581A" w:rsidRDefault="0060581A" w:rsidP="001D2425">
      <w:pPr>
        <w:jc w:val="both"/>
        <w:rPr>
          <w:b/>
          <w:bCs/>
        </w:rPr>
      </w:pPr>
    </w:p>
    <w:p w:rsidR="002D6483" w:rsidRPr="002D6483" w:rsidRDefault="002D6483" w:rsidP="00F222B4">
      <w:pPr>
        <w:jc w:val="center"/>
        <w:rPr>
          <w:b/>
          <w:bCs/>
        </w:rPr>
      </w:pPr>
      <w:r w:rsidRPr="002D6483">
        <w:rPr>
          <w:b/>
          <w:bCs/>
        </w:rPr>
        <w:t>SELETUSKIRI</w:t>
      </w:r>
    </w:p>
    <w:p w:rsidR="009D65C0" w:rsidRPr="009D65C0" w:rsidRDefault="00705966" w:rsidP="009D65C0">
      <w:pPr>
        <w:jc w:val="center"/>
        <w:rPr>
          <w:rFonts w:eastAsiaTheme="minorHAnsi"/>
          <w:b/>
          <w:bCs/>
        </w:rPr>
      </w:pPr>
      <w:r>
        <w:rPr>
          <w:b/>
          <w:bCs/>
        </w:rPr>
        <w:t>m</w:t>
      </w:r>
      <w:r w:rsidR="009D65C0">
        <w:rPr>
          <w:b/>
          <w:bCs/>
        </w:rPr>
        <w:t>aaelu</w:t>
      </w:r>
      <w:r w:rsidR="002D6483" w:rsidRPr="002D6483">
        <w:rPr>
          <w:b/>
          <w:bCs/>
        </w:rPr>
        <w:t xml:space="preserve">ministri määruse </w:t>
      </w:r>
      <w:r w:rsidR="00005F8F">
        <w:rPr>
          <w:b/>
          <w:bCs/>
        </w:rPr>
        <w:t>„</w:t>
      </w:r>
      <w:r w:rsidR="009D65C0" w:rsidRPr="009D65C0">
        <w:rPr>
          <w:rFonts w:eastAsiaTheme="minorHAnsi"/>
          <w:b/>
          <w:bCs/>
        </w:rPr>
        <w:t>Kalanduspiirkonna kohaliku arengu strateegia</w:t>
      </w:r>
    </w:p>
    <w:p w:rsidR="002D6483" w:rsidRPr="009D65C0" w:rsidRDefault="009D65C0" w:rsidP="009D65C0">
      <w:pPr>
        <w:jc w:val="center"/>
        <w:rPr>
          <w:rFonts w:eastAsiaTheme="minorHAnsi"/>
          <w:b/>
          <w:bCs/>
        </w:rPr>
      </w:pPr>
      <w:r w:rsidRPr="009D65C0">
        <w:rPr>
          <w:rFonts w:eastAsiaTheme="minorHAnsi"/>
          <w:b/>
          <w:bCs/>
        </w:rPr>
        <w:t>rakend</w:t>
      </w:r>
      <w:r w:rsidR="00053608">
        <w:rPr>
          <w:rFonts w:eastAsiaTheme="minorHAnsi"/>
          <w:b/>
          <w:bCs/>
        </w:rPr>
        <w:t>amine</w:t>
      </w:r>
      <w:r>
        <w:rPr>
          <w:rFonts w:eastAsiaTheme="minorHAnsi"/>
          <w:b/>
          <w:bCs/>
        </w:rPr>
        <w:t xml:space="preserve">“ </w:t>
      </w:r>
      <w:r w:rsidR="002D6483" w:rsidRPr="002D6483">
        <w:rPr>
          <w:b/>
          <w:bCs/>
        </w:rPr>
        <w:t>eelnõu</w:t>
      </w:r>
      <w:r w:rsidR="002D6483">
        <w:rPr>
          <w:b/>
          <w:bCs/>
        </w:rPr>
        <w:t xml:space="preserve"> juurde</w:t>
      </w:r>
    </w:p>
    <w:p w:rsidR="002D6483" w:rsidRDefault="002D6483" w:rsidP="001D2425">
      <w:pPr>
        <w:jc w:val="both"/>
        <w:rPr>
          <w:b/>
          <w:bCs/>
        </w:rPr>
      </w:pPr>
    </w:p>
    <w:p w:rsidR="00946B42" w:rsidRDefault="002D6483" w:rsidP="00946B42">
      <w:pPr>
        <w:jc w:val="both"/>
        <w:rPr>
          <w:b/>
          <w:bCs/>
        </w:rPr>
      </w:pPr>
      <w:r w:rsidRPr="002D6483">
        <w:rPr>
          <w:b/>
          <w:bCs/>
        </w:rPr>
        <w:t>1. Sissejuhatus</w:t>
      </w:r>
    </w:p>
    <w:p w:rsidR="00946B42" w:rsidRDefault="00946B42" w:rsidP="00946B42">
      <w:pPr>
        <w:jc w:val="both"/>
        <w:rPr>
          <w:rFonts w:eastAsiaTheme="minorHAnsi"/>
          <w:bCs/>
        </w:rPr>
      </w:pPr>
    </w:p>
    <w:p w:rsidR="00946B42" w:rsidRDefault="00946B42" w:rsidP="00946B42">
      <w:pPr>
        <w:jc w:val="both"/>
        <w:rPr>
          <w:b/>
          <w:bCs/>
        </w:rPr>
      </w:pPr>
      <w:r w:rsidRPr="00946B42">
        <w:rPr>
          <w:rFonts w:eastAsiaTheme="minorHAnsi"/>
          <w:bCs/>
        </w:rPr>
        <w:t>Määrusega kehtestatakse „Euroopa Merendus- ja Kalandusfondi rakenduskava 2014–2020”</w:t>
      </w:r>
      <w:r w:rsidR="00850E57">
        <w:rPr>
          <w:rFonts w:eastAsiaTheme="minorHAnsi"/>
          <w:bCs/>
        </w:rPr>
        <w:t xml:space="preserve"> </w:t>
      </w:r>
      <w:r w:rsidR="00850E57" w:rsidRPr="009D65C0">
        <w:rPr>
          <w:rFonts w:eastAsiaTheme="minorHAnsi"/>
          <w:bCs/>
        </w:rPr>
        <w:t xml:space="preserve">(edaspidi </w:t>
      </w:r>
      <w:r w:rsidR="00850E57" w:rsidRPr="009D65C0">
        <w:rPr>
          <w:rFonts w:eastAsiaTheme="minorHAnsi"/>
          <w:bCs/>
          <w:i/>
        </w:rPr>
        <w:t>rakenduskava</w:t>
      </w:r>
      <w:r w:rsidR="00850E57" w:rsidRPr="009D65C0">
        <w:rPr>
          <w:rFonts w:eastAsiaTheme="minorHAnsi"/>
          <w:bCs/>
        </w:rPr>
        <w:t xml:space="preserve">) </w:t>
      </w:r>
      <w:r w:rsidRPr="00946B42">
        <w:rPr>
          <w:rFonts w:eastAsiaTheme="minorHAnsi"/>
          <w:bCs/>
        </w:rPr>
        <w:t xml:space="preserve">meetme „Kogukonna juhitud kohaliku arengu strateegia rakendamine” raames toetuse </w:t>
      </w:r>
      <w:r w:rsidRPr="00946B42">
        <w:rPr>
          <w:rFonts w:eastAsiaTheme="minorHAnsi"/>
        </w:rPr>
        <w:t>andmise ja kasutamise tingimused ja kord ning nõuded kohaliku algatusrühma, kohaliku arengu strateegia ja strateegia rakenduskava kohta.</w:t>
      </w:r>
    </w:p>
    <w:p w:rsidR="00946B42" w:rsidRDefault="00946B42" w:rsidP="00946B42">
      <w:pPr>
        <w:jc w:val="both"/>
        <w:rPr>
          <w:b/>
          <w:bCs/>
        </w:rPr>
      </w:pPr>
    </w:p>
    <w:p w:rsidR="00EA7E76" w:rsidRPr="00946B42" w:rsidRDefault="00EA7E76" w:rsidP="00946B42">
      <w:pPr>
        <w:jc w:val="both"/>
        <w:rPr>
          <w:b/>
          <w:bCs/>
        </w:rPr>
      </w:pPr>
      <w:r w:rsidRPr="00EA7E76">
        <w:rPr>
          <w:bCs/>
          <w:szCs w:val="18"/>
        </w:rPr>
        <w:t xml:space="preserve">Ranna- ja sisevete kalanduse </w:t>
      </w:r>
      <w:r w:rsidR="00FE6679">
        <w:rPr>
          <w:bCs/>
          <w:szCs w:val="18"/>
        </w:rPr>
        <w:t>ning</w:t>
      </w:r>
      <w:r w:rsidR="00FE6679" w:rsidRPr="00EA7E76">
        <w:rPr>
          <w:bCs/>
          <w:szCs w:val="18"/>
        </w:rPr>
        <w:t xml:space="preserve"> </w:t>
      </w:r>
      <w:r w:rsidRPr="00EA7E76">
        <w:rPr>
          <w:bCs/>
          <w:szCs w:val="18"/>
        </w:rPr>
        <w:t>kalandusega seotud piirkondade majandusliku</w:t>
      </w:r>
      <w:r w:rsidR="00E64327">
        <w:rPr>
          <w:bCs/>
          <w:szCs w:val="18"/>
        </w:rPr>
        <w:t xml:space="preserve"> </w:t>
      </w:r>
      <w:r w:rsidR="00946B42">
        <w:rPr>
          <w:bCs/>
          <w:szCs w:val="18"/>
        </w:rPr>
        <w:t>jätkusuutlikkuse arendamise ja Euroopa Liidu ü</w:t>
      </w:r>
      <w:r w:rsidRPr="00EA7E76">
        <w:rPr>
          <w:bCs/>
          <w:szCs w:val="18"/>
        </w:rPr>
        <w:t xml:space="preserve">hise kalanduspoliitika eesmärkide elluviimiseks viiakse osa </w:t>
      </w:r>
      <w:r w:rsidR="00850E57">
        <w:rPr>
          <w:rFonts w:eastAsiaTheme="minorHAnsi"/>
          <w:bCs/>
        </w:rPr>
        <w:t>rakenduskava</w:t>
      </w:r>
      <w:r w:rsidR="00E119E8" w:rsidRPr="00946B42">
        <w:rPr>
          <w:rFonts w:eastAsiaTheme="minorHAnsi"/>
          <w:bCs/>
        </w:rPr>
        <w:t xml:space="preserve"> </w:t>
      </w:r>
      <w:r w:rsidRPr="00EA7E76">
        <w:rPr>
          <w:bCs/>
          <w:szCs w:val="18"/>
        </w:rPr>
        <w:t>tegevusi ellu alt-üles põhimõttel kogukonna juhitud kohaliku arengu rakendamise</w:t>
      </w:r>
      <w:r w:rsidR="00FE6679">
        <w:rPr>
          <w:bCs/>
          <w:szCs w:val="18"/>
        </w:rPr>
        <w:t xml:space="preserve"> kaudu</w:t>
      </w:r>
      <w:r w:rsidRPr="00EA7E76">
        <w:rPr>
          <w:bCs/>
          <w:szCs w:val="18"/>
        </w:rPr>
        <w:t>. Ranna- ja sisevete kalandusega hõlmatud piirkonnad on valdavalt</w:t>
      </w:r>
      <w:r w:rsidR="00E64327">
        <w:rPr>
          <w:bCs/>
          <w:szCs w:val="18"/>
        </w:rPr>
        <w:t xml:space="preserve"> </w:t>
      </w:r>
      <w:r w:rsidRPr="00EA7E76">
        <w:rPr>
          <w:bCs/>
          <w:szCs w:val="18"/>
        </w:rPr>
        <w:t>maapiirkonnad, sh ääremaad, mida iseloomustab töökohtade vähesus ja rahvastiku väljaränne.</w:t>
      </w:r>
      <w:r w:rsidR="00E64327" w:rsidRPr="00EA7E76">
        <w:rPr>
          <w:bCs/>
          <w:szCs w:val="18"/>
        </w:rPr>
        <w:t xml:space="preserve"> </w:t>
      </w:r>
      <w:r w:rsidRPr="00EA7E76">
        <w:rPr>
          <w:bCs/>
          <w:szCs w:val="18"/>
        </w:rPr>
        <w:t>Alt-üles lähenemise eesmärk kalanduspiirkondade arendamisel on kohaliku kalurkonna,</w:t>
      </w:r>
      <w:r w:rsidR="00E64327" w:rsidRPr="00EA7E76">
        <w:rPr>
          <w:bCs/>
          <w:szCs w:val="18"/>
        </w:rPr>
        <w:t xml:space="preserve"> </w:t>
      </w:r>
      <w:r w:rsidRPr="00EA7E76">
        <w:rPr>
          <w:bCs/>
          <w:szCs w:val="18"/>
        </w:rPr>
        <w:t>kalandusega seotud ettevõtjate jt piirkonna ettevõtjate/organisatsioonide kaasamine</w:t>
      </w:r>
      <w:r w:rsidR="00E64327">
        <w:rPr>
          <w:bCs/>
          <w:szCs w:val="18"/>
        </w:rPr>
        <w:t xml:space="preserve"> </w:t>
      </w:r>
      <w:r w:rsidRPr="00EA7E76">
        <w:rPr>
          <w:bCs/>
          <w:szCs w:val="18"/>
        </w:rPr>
        <w:t>otsustusprotsessi</w:t>
      </w:r>
      <w:r w:rsidR="00946B42">
        <w:rPr>
          <w:bCs/>
          <w:szCs w:val="18"/>
        </w:rPr>
        <w:t>,</w:t>
      </w:r>
      <w:r w:rsidRPr="00EA7E76">
        <w:rPr>
          <w:bCs/>
          <w:szCs w:val="18"/>
        </w:rPr>
        <w:t xml:space="preserve"> kalanduspiirkondade tasakaalustatud territoriaalsele arengule</w:t>
      </w:r>
      <w:r w:rsidR="00E64327">
        <w:rPr>
          <w:bCs/>
          <w:szCs w:val="18"/>
        </w:rPr>
        <w:t xml:space="preserve"> </w:t>
      </w:r>
      <w:r w:rsidRPr="00EA7E76">
        <w:rPr>
          <w:bCs/>
          <w:szCs w:val="18"/>
        </w:rPr>
        <w:t>kaasaaitamine, samuti kohaliku teadmusbaasi kasutamine kalanduspiirkondade jaoks</w:t>
      </w:r>
      <w:r w:rsidR="00E64327">
        <w:rPr>
          <w:bCs/>
          <w:szCs w:val="18"/>
        </w:rPr>
        <w:t xml:space="preserve"> </w:t>
      </w:r>
      <w:r w:rsidRPr="00EA7E76">
        <w:rPr>
          <w:bCs/>
          <w:szCs w:val="18"/>
        </w:rPr>
        <w:t xml:space="preserve">maksimaalsete tulemuste saavutamiseks. </w:t>
      </w:r>
      <w:r w:rsidR="00946B42">
        <w:rPr>
          <w:bCs/>
          <w:szCs w:val="18"/>
        </w:rPr>
        <w:t>Lähtutakse eeldusest, et k</w:t>
      </w:r>
      <w:r w:rsidRPr="00EA7E76">
        <w:rPr>
          <w:bCs/>
          <w:szCs w:val="18"/>
        </w:rPr>
        <w:t>ohalik kogukond teab oma vajadusi</w:t>
      </w:r>
      <w:r w:rsidR="00E64327">
        <w:rPr>
          <w:bCs/>
          <w:szCs w:val="18"/>
        </w:rPr>
        <w:t xml:space="preserve"> </w:t>
      </w:r>
      <w:r w:rsidR="00946B42">
        <w:rPr>
          <w:bCs/>
          <w:szCs w:val="18"/>
        </w:rPr>
        <w:t>kõige paremini: perioodil 2007–</w:t>
      </w:r>
      <w:r w:rsidRPr="00EA7E76">
        <w:rPr>
          <w:bCs/>
          <w:szCs w:val="18"/>
        </w:rPr>
        <w:t>2013 loodud kalanduse kohalikel algatusrühmadel on</w:t>
      </w:r>
      <w:r w:rsidR="00E64327">
        <w:rPr>
          <w:bCs/>
          <w:szCs w:val="18"/>
        </w:rPr>
        <w:t xml:space="preserve"> </w:t>
      </w:r>
      <w:r w:rsidRPr="00EA7E76">
        <w:rPr>
          <w:bCs/>
          <w:szCs w:val="18"/>
        </w:rPr>
        <w:t>kogemused ja teadmusbaas ranna- ja sisevete kalandus</w:t>
      </w:r>
      <w:r w:rsidR="00E64327">
        <w:rPr>
          <w:bCs/>
          <w:szCs w:val="18"/>
        </w:rPr>
        <w:t>-</w:t>
      </w:r>
      <w:r w:rsidRPr="00EA7E76">
        <w:rPr>
          <w:bCs/>
          <w:szCs w:val="18"/>
        </w:rPr>
        <w:t>piirkondade arendamisest ning</w:t>
      </w:r>
      <w:r w:rsidR="00E64327">
        <w:rPr>
          <w:bCs/>
          <w:szCs w:val="18"/>
        </w:rPr>
        <w:t xml:space="preserve"> </w:t>
      </w:r>
      <w:r w:rsidRPr="00EA7E76">
        <w:rPr>
          <w:bCs/>
          <w:szCs w:val="18"/>
        </w:rPr>
        <w:t>ülevaade kalanduspiirkonna vajadustest. Kalandusega seotud piirkonnad on väga erinevad</w:t>
      </w:r>
      <w:r w:rsidR="00E64327" w:rsidRPr="00EA7E76">
        <w:rPr>
          <w:bCs/>
          <w:szCs w:val="18"/>
        </w:rPr>
        <w:t xml:space="preserve"> </w:t>
      </w:r>
      <w:r w:rsidR="00946B42">
        <w:rPr>
          <w:bCs/>
          <w:szCs w:val="18"/>
        </w:rPr>
        <w:t>(ranna</w:t>
      </w:r>
      <w:r w:rsidRPr="00EA7E76">
        <w:rPr>
          <w:bCs/>
          <w:szCs w:val="18"/>
        </w:rPr>
        <w:t xml:space="preserve">- ja siseveed, püügikorraldus, erinevad </w:t>
      </w:r>
      <w:r w:rsidR="00946B42">
        <w:rPr>
          <w:bCs/>
          <w:szCs w:val="18"/>
        </w:rPr>
        <w:t>traditsioonid) ja seetõttu on neil</w:t>
      </w:r>
      <w:r w:rsidRPr="00EA7E76">
        <w:rPr>
          <w:bCs/>
          <w:szCs w:val="18"/>
        </w:rPr>
        <w:t xml:space="preserve"> ka </w:t>
      </w:r>
      <w:r w:rsidR="00946B42">
        <w:rPr>
          <w:bCs/>
          <w:szCs w:val="18"/>
        </w:rPr>
        <w:t xml:space="preserve">erinevad </w:t>
      </w:r>
      <w:r w:rsidRPr="00EA7E76">
        <w:rPr>
          <w:bCs/>
          <w:szCs w:val="18"/>
        </w:rPr>
        <w:t>vajadused:</w:t>
      </w:r>
      <w:r w:rsidR="00E64327" w:rsidRPr="00EA7E76">
        <w:rPr>
          <w:bCs/>
          <w:szCs w:val="18"/>
        </w:rPr>
        <w:t xml:space="preserve"> </w:t>
      </w:r>
      <w:r w:rsidRPr="00EA7E76">
        <w:rPr>
          <w:bCs/>
          <w:szCs w:val="18"/>
        </w:rPr>
        <w:t>kogukonna juhitud kohaliku arengu lähenemise meetod ja selle rakendamine annab parimaid</w:t>
      </w:r>
      <w:r w:rsidR="00E64327">
        <w:rPr>
          <w:bCs/>
          <w:szCs w:val="18"/>
        </w:rPr>
        <w:t xml:space="preserve"> </w:t>
      </w:r>
      <w:r w:rsidRPr="00EA7E76">
        <w:rPr>
          <w:bCs/>
          <w:szCs w:val="18"/>
        </w:rPr>
        <w:t>tulemusi piirkondlike eripärade ja nen</w:t>
      </w:r>
      <w:r w:rsidR="00946B42">
        <w:rPr>
          <w:bCs/>
          <w:szCs w:val="18"/>
        </w:rPr>
        <w:t>de vajadustega arvestamisel ja Euroopa Liidu ü</w:t>
      </w:r>
      <w:r w:rsidRPr="00EA7E76">
        <w:rPr>
          <w:bCs/>
          <w:szCs w:val="18"/>
        </w:rPr>
        <w:t>hise kalanduspoliitika</w:t>
      </w:r>
      <w:r w:rsidR="00E64327">
        <w:rPr>
          <w:bCs/>
          <w:szCs w:val="18"/>
        </w:rPr>
        <w:t xml:space="preserve"> </w:t>
      </w:r>
      <w:r w:rsidRPr="00EA7E76">
        <w:rPr>
          <w:bCs/>
          <w:szCs w:val="18"/>
        </w:rPr>
        <w:t xml:space="preserve">eesmärkide elluviimisel. </w:t>
      </w:r>
      <w:r w:rsidR="00946B42">
        <w:rPr>
          <w:bCs/>
          <w:szCs w:val="18"/>
        </w:rPr>
        <w:t>Nn LEADER-lähenemise ja kalanduspiirkondade</w:t>
      </w:r>
      <w:r w:rsidR="00E64327">
        <w:rPr>
          <w:bCs/>
          <w:szCs w:val="18"/>
        </w:rPr>
        <w:t xml:space="preserve"> </w:t>
      </w:r>
      <w:r w:rsidR="00946B42">
        <w:rPr>
          <w:bCs/>
          <w:szCs w:val="18"/>
        </w:rPr>
        <w:t xml:space="preserve">kohaliku </w:t>
      </w:r>
      <w:r w:rsidRPr="00EA7E76">
        <w:rPr>
          <w:bCs/>
          <w:szCs w:val="18"/>
        </w:rPr>
        <w:t>arengu</w:t>
      </w:r>
      <w:r w:rsidR="00946B42">
        <w:rPr>
          <w:bCs/>
          <w:szCs w:val="18"/>
        </w:rPr>
        <w:t xml:space="preserve"> </w:t>
      </w:r>
      <w:r w:rsidRPr="00EA7E76">
        <w:rPr>
          <w:bCs/>
          <w:szCs w:val="18"/>
        </w:rPr>
        <w:t>strateegiate koostamisel võetakse üksteise arengudokumentide (kavandatavat) sisu</w:t>
      </w:r>
      <w:r w:rsidR="00E64327">
        <w:rPr>
          <w:bCs/>
          <w:szCs w:val="18"/>
        </w:rPr>
        <w:t xml:space="preserve"> </w:t>
      </w:r>
      <w:r w:rsidRPr="00EA7E76">
        <w:rPr>
          <w:bCs/>
          <w:szCs w:val="18"/>
        </w:rPr>
        <w:t xml:space="preserve">vastastikku arvesse. Piirkonniti tehakse ka praktilist koostööd </w:t>
      </w:r>
      <w:r w:rsidR="00946B42">
        <w:rPr>
          <w:bCs/>
          <w:szCs w:val="18"/>
        </w:rPr>
        <w:t xml:space="preserve">kohaliku </w:t>
      </w:r>
      <w:r w:rsidRPr="00EA7E76">
        <w:rPr>
          <w:bCs/>
          <w:szCs w:val="18"/>
        </w:rPr>
        <w:t>arengu</w:t>
      </w:r>
      <w:r w:rsidR="00946B42">
        <w:rPr>
          <w:bCs/>
          <w:szCs w:val="18"/>
        </w:rPr>
        <w:t xml:space="preserve"> </w:t>
      </w:r>
      <w:r w:rsidRPr="00EA7E76">
        <w:rPr>
          <w:bCs/>
          <w:szCs w:val="18"/>
        </w:rPr>
        <w:t>strateegiate elluviimisel.</w:t>
      </w:r>
    </w:p>
    <w:p w:rsidR="00EA7E76" w:rsidRPr="00005F8F" w:rsidRDefault="00EA7E76" w:rsidP="009D65C0">
      <w:pPr>
        <w:autoSpaceDE/>
        <w:autoSpaceDN/>
        <w:jc w:val="both"/>
        <w:rPr>
          <w:bCs/>
          <w:szCs w:val="18"/>
        </w:rPr>
      </w:pPr>
    </w:p>
    <w:p w:rsidR="00946B42" w:rsidRDefault="00946B42" w:rsidP="00946B42">
      <w:pPr>
        <w:jc w:val="both"/>
        <w:rPr>
          <w:b/>
          <w:bCs/>
        </w:rPr>
      </w:pPr>
      <w:r w:rsidRPr="00005F8F">
        <w:rPr>
          <w:bCs/>
          <w:szCs w:val="20"/>
        </w:rPr>
        <w:t xml:space="preserve">Määruse eelnõu </w:t>
      </w:r>
      <w:r>
        <w:rPr>
          <w:bCs/>
          <w:szCs w:val="20"/>
        </w:rPr>
        <w:t>ja seletuskirja koostas Maaelu</w:t>
      </w:r>
      <w:r w:rsidRPr="00005F8F">
        <w:rPr>
          <w:bCs/>
          <w:szCs w:val="20"/>
        </w:rPr>
        <w:t xml:space="preserve">sministeeriumi kalamajandusosakonna kalanduse arengu büroo nõunik </w:t>
      </w:r>
      <w:r>
        <w:rPr>
          <w:bCs/>
          <w:szCs w:val="20"/>
        </w:rPr>
        <w:t>Liis Reinma (tel 625 6239</w:t>
      </w:r>
      <w:r w:rsidRPr="00005F8F">
        <w:rPr>
          <w:bCs/>
          <w:szCs w:val="20"/>
        </w:rPr>
        <w:t xml:space="preserve">). </w:t>
      </w:r>
      <w:r w:rsidRPr="00005F8F">
        <w:rPr>
          <w:szCs w:val="20"/>
        </w:rPr>
        <w:t>Juriidilise ekspertiisi mää</w:t>
      </w:r>
      <w:r>
        <w:rPr>
          <w:szCs w:val="20"/>
        </w:rPr>
        <w:t>ruse eelnõule tegid Maaelu</w:t>
      </w:r>
      <w:r w:rsidRPr="00005F8F">
        <w:rPr>
          <w:szCs w:val="20"/>
        </w:rPr>
        <w:t>ministeeriumi õigusosakonna</w:t>
      </w:r>
      <w:r>
        <w:rPr>
          <w:szCs w:val="20"/>
        </w:rPr>
        <w:t xml:space="preserve"> nõunik Geir Veski (tel 625 6516</w:t>
      </w:r>
      <w:r w:rsidRPr="00005F8F">
        <w:rPr>
          <w:szCs w:val="20"/>
        </w:rPr>
        <w:t>)</w:t>
      </w:r>
      <w:r>
        <w:rPr>
          <w:szCs w:val="20"/>
        </w:rPr>
        <w:t xml:space="preserve"> ja peaspetsialist Gregori Palm (tel 625 6206)</w:t>
      </w:r>
      <w:r w:rsidRPr="00005F8F">
        <w:rPr>
          <w:szCs w:val="20"/>
        </w:rPr>
        <w:t xml:space="preserve">. </w:t>
      </w:r>
      <w:r w:rsidRPr="00E87740">
        <w:t>Eelnõu on keeleliselt toimetanud Maaeluministeeriumi õigusosakonna peaspetsialist Laura Ojava (tel 625 65</w:t>
      </w:r>
      <w:r>
        <w:t>23</w:t>
      </w:r>
      <w:r w:rsidRPr="00E87740">
        <w:t>).</w:t>
      </w:r>
    </w:p>
    <w:p w:rsidR="002D6483" w:rsidRPr="002D6483" w:rsidRDefault="002D6483" w:rsidP="001D2425">
      <w:pPr>
        <w:jc w:val="both"/>
      </w:pPr>
    </w:p>
    <w:p w:rsidR="002D6483" w:rsidRDefault="002D6483" w:rsidP="001D2425">
      <w:pPr>
        <w:jc w:val="both"/>
        <w:rPr>
          <w:b/>
          <w:bCs/>
        </w:rPr>
      </w:pPr>
      <w:r w:rsidRPr="002D6483">
        <w:rPr>
          <w:b/>
          <w:bCs/>
        </w:rPr>
        <w:t>2. Eelnõu sisu ja võrdlev analüüs</w:t>
      </w:r>
    </w:p>
    <w:p w:rsidR="00EA7E76" w:rsidRDefault="00EA7E76" w:rsidP="009B5DE7">
      <w:pPr>
        <w:autoSpaceDE/>
        <w:autoSpaceDN/>
        <w:jc w:val="both"/>
        <w:rPr>
          <w:rFonts w:eastAsiaTheme="minorHAnsi"/>
          <w:b/>
          <w:bCs/>
        </w:rPr>
      </w:pPr>
    </w:p>
    <w:p w:rsidR="009B5DE7" w:rsidRDefault="00E119E8" w:rsidP="009B5DE7">
      <w:pPr>
        <w:autoSpaceDE/>
        <w:autoSpaceDN/>
        <w:jc w:val="both"/>
        <w:rPr>
          <w:rFonts w:eastAsiaTheme="minorHAnsi"/>
          <w:bCs/>
        </w:rPr>
      </w:pPr>
      <w:r>
        <w:rPr>
          <w:rFonts w:eastAsiaTheme="minorHAnsi"/>
          <w:bCs/>
        </w:rPr>
        <w:t xml:space="preserve">Määruse eelnõu koosneb </w:t>
      </w:r>
      <w:r w:rsidR="00850E57">
        <w:rPr>
          <w:rFonts w:eastAsiaTheme="minorHAnsi"/>
          <w:bCs/>
        </w:rPr>
        <w:t xml:space="preserve">üheksast </w:t>
      </w:r>
      <w:r>
        <w:rPr>
          <w:rFonts w:eastAsiaTheme="minorHAnsi"/>
          <w:bCs/>
        </w:rPr>
        <w:t>peatükist ja 34 paragrahvist.</w:t>
      </w:r>
    </w:p>
    <w:p w:rsidR="00C53784" w:rsidRDefault="00C53784" w:rsidP="009B5DE7">
      <w:pPr>
        <w:autoSpaceDE/>
        <w:autoSpaceDN/>
        <w:jc w:val="both"/>
        <w:rPr>
          <w:rFonts w:eastAsiaTheme="minorHAnsi"/>
          <w:bCs/>
        </w:rPr>
      </w:pPr>
    </w:p>
    <w:p w:rsidR="00C53784" w:rsidRPr="00C53784" w:rsidRDefault="00C53784" w:rsidP="009B5DE7">
      <w:pPr>
        <w:autoSpaceDE/>
        <w:autoSpaceDN/>
        <w:jc w:val="both"/>
        <w:rPr>
          <w:rFonts w:eastAsiaTheme="minorHAnsi"/>
          <w:b/>
          <w:bCs/>
        </w:rPr>
      </w:pPr>
      <w:r>
        <w:rPr>
          <w:rFonts w:eastAsiaTheme="minorHAnsi"/>
          <w:b/>
          <w:bCs/>
        </w:rPr>
        <w:t>Eelnõu</w:t>
      </w:r>
      <w:r w:rsidRPr="00C53784">
        <w:rPr>
          <w:rFonts w:eastAsiaTheme="minorHAnsi"/>
          <w:b/>
          <w:bCs/>
        </w:rPr>
        <w:t xml:space="preserve"> esimene peatükk sätestab üldnõuded</w:t>
      </w:r>
    </w:p>
    <w:p w:rsidR="009B5DE7" w:rsidRDefault="009B5DE7" w:rsidP="009D65C0">
      <w:pPr>
        <w:autoSpaceDE/>
        <w:autoSpaceDN/>
        <w:jc w:val="both"/>
        <w:rPr>
          <w:rFonts w:eastAsiaTheme="minorHAnsi"/>
          <w:b/>
          <w:bCs/>
        </w:rPr>
      </w:pPr>
    </w:p>
    <w:p w:rsidR="009D65C0" w:rsidRPr="00E119E8" w:rsidRDefault="00E119E8" w:rsidP="009D65C0">
      <w:pPr>
        <w:autoSpaceDE/>
        <w:autoSpaceDN/>
        <w:jc w:val="both"/>
        <w:rPr>
          <w:rFonts w:eastAsiaTheme="minorHAnsi"/>
          <w:b/>
          <w:bCs/>
        </w:rPr>
      </w:pPr>
      <w:r>
        <w:rPr>
          <w:rFonts w:eastAsiaTheme="minorHAnsi"/>
          <w:b/>
          <w:bCs/>
        </w:rPr>
        <w:t>Eelnõu §</w:t>
      </w:r>
      <w:r w:rsidR="009A3199" w:rsidRPr="009A3199">
        <w:rPr>
          <w:rFonts w:eastAsiaTheme="minorHAnsi"/>
          <w:b/>
          <w:bCs/>
        </w:rPr>
        <w:t xml:space="preserve"> </w:t>
      </w:r>
      <w:r w:rsidR="009A3199">
        <w:rPr>
          <w:rFonts w:eastAsiaTheme="minorHAnsi"/>
          <w:b/>
          <w:bCs/>
        </w:rPr>
        <w:t>1</w:t>
      </w:r>
      <w:r>
        <w:rPr>
          <w:rFonts w:eastAsiaTheme="minorHAnsi"/>
          <w:b/>
          <w:bCs/>
        </w:rPr>
        <w:t xml:space="preserve"> </w:t>
      </w:r>
      <w:r w:rsidRPr="00E119E8">
        <w:rPr>
          <w:rFonts w:eastAsiaTheme="minorHAnsi"/>
          <w:bCs/>
        </w:rPr>
        <w:t>sätestab</w:t>
      </w:r>
      <w:r w:rsidR="009A3199" w:rsidRPr="00E119E8">
        <w:rPr>
          <w:rFonts w:eastAsiaTheme="minorHAnsi"/>
          <w:bCs/>
        </w:rPr>
        <w:t xml:space="preserve"> m</w:t>
      </w:r>
      <w:r w:rsidR="009D65C0" w:rsidRPr="00E119E8">
        <w:rPr>
          <w:rFonts w:eastAsiaTheme="minorHAnsi"/>
          <w:bCs/>
        </w:rPr>
        <w:t>ääruse reguleerimisala</w:t>
      </w:r>
      <w:r>
        <w:rPr>
          <w:rFonts w:eastAsiaTheme="minorHAnsi"/>
          <w:bCs/>
        </w:rPr>
        <w:t>.</w:t>
      </w:r>
      <w:r>
        <w:rPr>
          <w:rFonts w:eastAsiaTheme="minorHAnsi"/>
          <w:b/>
          <w:bCs/>
        </w:rPr>
        <w:t xml:space="preserve"> </w:t>
      </w:r>
      <w:r w:rsidR="009D65C0" w:rsidRPr="009D65C0">
        <w:rPr>
          <w:rFonts w:eastAsiaTheme="minorHAnsi"/>
          <w:bCs/>
        </w:rPr>
        <w:t xml:space="preserve">Määrusega kehtestatakse </w:t>
      </w:r>
      <w:r w:rsidR="00850E57" w:rsidRPr="00850E57">
        <w:rPr>
          <w:rFonts w:eastAsiaTheme="minorHAnsi"/>
          <w:bCs/>
        </w:rPr>
        <w:t>rakenduskava</w:t>
      </w:r>
      <w:r w:rsidR="009D65C0" w:rsidRPr="009D65C0">
        <w:rPr>
          <w:rFonts w:eastAsiaTheme="minorHAnsi"/>
          <w:bCs/>
        </w:rPr>
        <w:t xml:space="preserve"> meetme „</w:t>
      </w:r>
      <w:r w:rsidR="009D65C0" w:rsidRPr="00516917">
        <w:rPr>
          <w:rFonts w:eastAsiaTheme="minorHAnsi"/>
          <w:bCs/>
        </w:rPr>
        <w:t xml:space="preserve">Kogukondlikult juhitava kohaliku arengu strateegia rakendamine” raames toetuse </w:t>
      </w:r>
      <w:r w:rsidR="009D65C0" w:rsidRPr="00516917">
        <w:rPr>
          <w:rFonts w:eastAsiaTheme="minorHAnsi"/>
        </w:rPr>
        <w:t>andmise ja kasutamise tingimused</w:t>
      </w:r>
      <w:r w:rsidR="009D65C0" w:rsidRPr="009D65C0">
        <w:rPr>
          <w:rFonts w:eastAsiaTheme="minorHAnsi"/>
        </w:rPr>
        <w:t xml:space="preserve"> ja kord</w:t>
      </w:r>
      <w:r w:rsidR="006D1171">
        <w:rPr>
          <w:rFonts w:eastAsiaTheme="minorHAnsi"/>
        </w:rPr>
        <w:t xml:space="preserve"> ning</w:t>
      </w:r>
      <w:r w:rsidR="006D1171" w:rsidRPr="009D65C0">
        <w:rPr>
          <w:rFonts w:eastAsiaTheme="minorHAnsi"/>
        </w:rPr>
        <w:t xml:space="preserve"> </w:t>
      </w:r>
      <w:r w:rsidR="009D65C0" w:rsidRPr="009D65C0">
        <w:rPr>
          <w:rFonts w:eastAsiaTheme="minorHAnsi"/>
        </w:rPr>
        <w:t>nõuded kohaliku algatusrühma, kohaliku arengu strateegia ning strateegia rakenduskava kohta.</w:t>
      </w:r>
    </w:p>
    <w:p w:rsidR="009D65C0" w:rsidRPr="009D65C0" w:rsidRDefault="009D65C0" w:rsidP="009D65C0">
      <w:pPr>
        <w:autoSpaceDE/>
        <w:autoSpaceDN/>
        <w:jc w:val="both"/>
        <w:rPr>
          <w:rFonts w:eastAsiaTheme="minorHAnsi"/>
          <w:b/>
          <w:bCs/>
        </w:rPr>
      </w:pPr>
      <w:r w:rsidRPr="009D65C0">
        <w:rPr>
          <w:rFonts w:eastAsiaTheme="minorHAnsi"/>
        </w:rPr>
        <w:t xml:space="preserve"> </w:t>
      </w:r>
    </w:p>
    <w:p w:rsidR="000D7DC1" w:rsidRDefault="005C7CCB" w:rsidP="009A3199">
      <w:pPr>
        <w:autoSpaceDE/>
        <w:autoSpaceDN/>
        <w:jc w:val="both"/>
        <w:rPr>
          <w:rFonts w:eastAsiaTheme="minorHAnsi"/>
          <w:bCs/>
        </w:rPr>
      </w:pPr>
      <w:r>
        <w:rPr>
          <w:rFonts w:eastAsiaTheme="minorHAnsi"/>
          <w:b/>
          <w:bCs/>
        </w:rPr>
        <w:lastRenderedPageBreak/>
        <w:t xml:space="preserve">Eelnõu § 2 </w:t>
      </w:r>
      <w:r w:rsidRPr="005C7CCB">
        <w:rPr>
          <w:rFonts w:eastAsiaTheme="minorHAnsi"/>
          <w:bCs/>
        </w:rPr>
        <w:t>sätestab</w:t>
      </w:r>
      <w:r w:rsidR="009A3199" w:rsidRPr="005C7CCB">
        <w:rPr>
          <w:rFonts w:eastAsiaTheme="minorHAnsi"/>
          <w:bCs/>
        </w:rPr>
        <w:t xml:space="preserve"> t</w:t>
      </w:r>
      <w:r w:rsidR="009D65C0" w:rsidRPr="005C7CCB">
        <w:rPr>
          <w:rFonts w:eastAsiaTheme="minorHAnsi"/>
          <w:bCs/>
        </w:rPr>
        <w:t>oetatavad tegevused ja toetuse vorm</w:t>
      </w:r>
      <w:r>
        <w:rPr>
          <w:rFonts w:eastAsiaTheme="minorHAnsi"/>
          <w:bCs/>
        </w:rPr>
        <w:t>i. Määrus eristab kahte liiki toetust, milleks on algatusrühma t</w:t>
      </w:r>
      <w:r w:rsidR="000D7DC1">
        <w:rPr>
          <w:rFonts w:eastAsiaTheme="minorHAnsi"/>
          <w:bCs/>
        </w:rPr>
        <w:t>oetus ning projektitoetus. A</w:t>
      </w:r>
      <w:r>
        <w:rPr>
          <w:rFonts w:eastAsiaTheme="minorHAnsi"/>
          <w:bCs/>
        </w:rPr>
        <w:t xml:space="preserve">lgatusrühma toetus on </w:t>
      </w:r>
      <w:r w:rsidR="000D7DC1">
        <w:rPr>
          <w:rFonts w:eastAsiaTheme="minorHAnsi"/>
          <w:bCs/>
        </w:rPr>
        <w:t>mõeldud</w:t>
      </w:r>
      <w:r>
        <w:rPr>
          <w:rFonts w:eastAsiaTheme="minorHAnsi"/>
          <w:bCs/>
        </w:rPr>
        <w:t xml:space="preserve"> kohaliku arengu strateegia väljatöötamise ja rakendamise </w:t>
      </w:r>
      <w:r w:rsidR="000D7DC1">
        <w:rPr>
          <w:rFonts w:eastAsiaTheme="minorHAnsi"/>
          <w:bCs/>
        </w:rPr>
        <w:t xml:space="preserve">hõlbustamiseks ning seda toetust võib saada kohalik algatusrühm, kelle poolt välja töötatud kohaliku arengu strateegia on heaks </w:t>
      </w:r>
      <w:r w:rsidR="006D1171">
        <w:rPr>
          <w:rFonts w:eastAsiaTheme="minorHAnsi"/>
          <w:bCs/>
        </w:rPr>
        <w:t xml:space="preserve">kiitnud </w:t>
      </w:r>
      <w:r w:rsidR="000D7DC1">
        <w:rPr>
          <w:rFonts w:eastAsiaTheme="minorHAnsi"/>
          <w:bCs/>
        </w:rPr>
        <w:t>Maaeluministeerium. Projektitoetus on mõeldud kohaliku arengu strateegias nimetatud tegevuste (nt investeeringuprojektide) elluviimiseks ning seda võivad taotleda kõik esitatud nõuetele vastavad isikud, kelle tegevuskoht on kalanduspiirkonnas. Projektitoetuse taotleja ei pea olema kohaliku algatusrühma liige.</w:t>
      </w:r>
    </w:p>
    <w:p w:rsidR="000D7DC1" w:rsidRDefault="000D7DC1" w:rsidP="009A3199">
      <w:pPr>
        <w:autoSpaceDE/>
        <w:autoSpaceDN/>
        <w:jc w:val="both"/>
        <w:rPr>
          <w:rFonts w:eastAsiaTheme="minorHAnsi"/>
          <w:bCs/>
        </w:rPr>
      </w:pPr>
    </w:p>
    <w:p w:rsidR="005C7CCB" w:rsidRPr="005C7CCB" w:rsidRDefault="005C7CCB" w:rsidP="00531AA9">
      <w:pPr>
        <w:autoSpaceDE/>
        <w:autoSpaceDN/>
        <w:jc w:val="both"/>
        <w:rPr>
          <w:rFonts w:eastAsiaTheme="minorHAnsi"/>
          <w:bCs/>
        </w:rPr>
      </w:pPr>
      <w:r>
        <w:rPr>
          <w:rFonts w:eastAsiaTheme="minorHAnsi"/>
          <w:bCs/>
        </w:rPr>
        <w:t>A</w:t>
      </w:r>
      <w:r w:rsidRPr="005C7CCB">
        <w:rPr>
          <w:rFonts w:eastAsiaTheme="minorHAnsi"/>
          <w:bCs/>
        </w:rPr>
        <w:t>lgatusrühma toetus</w:t>
      </w:r>
      <w:r>
        <w:rPr>
          <w:rFonts w:eastAsiaTheme="minorHAnsi"/>
          <w:bCs/>
        </w:rPr>
        <w:t xml:space="preserve">t antakse </w:t>
      </w:r>
      <w:r w:rsidRPr="004C57FA">
        <w:t>Euroopa Parlamendi ja nõukogu määruse (EL) nr 1303/2013</w:t>
      </w:r>
      <w:r w:rsidRPr="005C7CCB">
        <w:rPr>
          <w:rFonts w:eastAsiaTheme="minorHAnsi"/>
          <w:iCs/>
        </w:rPr>
        <w:t xml:space="preserve"> </w:t>
      </w:r>
      <w:r w:rsidRPr="009D65C0">
        <w:rPr>
          <w:rFonts w:eastAsiaTheme="minorHAnsi"/>
          <w:iCs/>
        </w:rPr>
        <w:t>artikli 35 lõike 1 punktides a, d ja e sätestatud tegevuste elluviimise eest</w:t>
      </w:r>
      <w:r>
        <w:rPr>
          <w:rFonts w:eastAsiaTheme="minorHAnsi"/>
          <w:bCs/>
        </w:rPr>
        <w:t>:</w:t>
      </w:r>
    </w:p>
    <w:p w:rsidR="009A3199" w:rsidRPr="005C7CCB" w:rsidRDefault="009A3199" w:rsidP="00C37F5E">
      <w:pPr>
        <w:pStyle w:val="Loendilik"/>
        <w:numPr>
          <w:ilvl w:val="0"/>
          <w:numId w:val="17"/>
        </w:numPr>
        <w:spacing w:line="240" w:lineRule="auto"/>
        <w:jc w:val="both"/>
        <w:rPr>
          <w:rFonts w:ascii="Times New Roman" w:eastAsiaTheme="minorHAnsi" w:hAnsi="Times New Roman"/>
          <w:iCs/>
          <w:sz w:val="24"/>
          <w:szCs w:val="24"/>
        </w:rPr>
      </w:pPr>
      <w:r w:rsidRPr="005C7CCB">
        <w:rPr>
          <w:rFonts w:ascii="Times New Roman" w:eastAsiaTheme="minorHAnsi" w:hAnsi="Times New Roman"/>
          <w:iCs/>
          <w:sz w:val="24"/>
          <w:szCs w:val="24"/>
        </w:rPr>
        <w:t xml:space="preserve">1303/2013 artikli 35 lõike 1 punkt a: </w:t>
      </w:r>
      <w:r w:rsidR="00512E01" w:rsidRPr="005C7CCB">
        <w:rPr>
          <w:rFonts w:ascii="Times New Roman" w:eastAsiaTheme="minorHAnsi" w:hAnsi="Times New Roman"/>
          <w:iCs/>
          <w:sz w:val="24"/>
          <w:szCs w:val="24"/>
        </w:rPr>
        <w:t>algatu</w:t>
      </w:r>
      <w:r w:rsidRPr="005C7CCB">
        <w:rPr>
          <w:rFonts w:ascii="Times New Roman" w:eastAsiaTheme="minorHAnsi" w:hAnsi="Times New Roman"/>
          <w:iCs/>
          <w:sz w:val="24"/>
          <w:szCs w:val="24"/>
        </w:rPr>
        <w:t xml:space="preserve">srühma ettevalmistava toetuse kulud, mis hõlmavad haldussuutlikkuse parandamist, koolitust ja võrgustiku arendamist kogukondlikult juhitava kohaliku arengu strateegia ettevalmistamisel ning rakendamisel. Kõnealused kulud võivad hõlmata üht või mitut järgmist elementi: kohalike sidusrühmade koolitustegevus, asjaomast piirkonda käsitlevad uuringud, kogukondlikult juhitava kohaliku arengu strateegia väljatöötamisega seotud kulud, sealhulgas konsulteerimiskulud ja strateegia ettevalmistamiseks sidusrühmadega peetud konsultatsioonidega seotud tegevuse kulud, </w:t>
      </w:r>
      <w:r w:rsidRPr="005C7CCB">
        <w:rPr>
          <w:rFonts w:ascii="Times New Roman" w:eastAsiaTheme="minorHAnsi" w:hAnsi="Times New Roman"/>
          <w:sz w:val="24"/>
          <w:szCs w:val="24"/>
        </w:rPr>
        <w:t>halduskulud (tegevus- ja personalikulud), väikeste katseprojektide</w:t>
      </w:r>
      <w:r w:rsidR="00074521">
        <w:rPr>
          <w:rFonts w:ascii="Times New Roman" w:eastAsiaTheme="minorHAnsi" w:hAnsi="Times New Roman"/>
          <w:sz w:val="24"/>
          <w:szCs w:val="24"/>
        </w:rPr>
        <w:t xml:space="preserve"> toetus</w:t>
      </w:r>
      <w:r w:rsidRPr="005C7CCB">
        <w:rPr>
          <w:rFonts w:ascii="Times New Roman" w:eastAsiaTheme="minorHAnsi" w:hAnsi="Times New Roman"/>
          <w:sz w:val="24"/>
          <w:szCs w:val="24"/>
        </w:rPr>
        <w:t>.</w:t>
      </w:r>
      <w:r w:rsidRPr="005C7CCB">
        <w:rPr>
          <w:rFonts w:ascii="Times New Roman" w:eastAsiaTheme="minorHAnsi" w:hAnsi="Times New Roman"/>
          <w:sz w:val="24"/>
          <w:szCs w:val="24"/>
        </w:rPr>
        <w:tab/>
      </w:r>
    </w:p>
    <w:p w:rsidR="009A3199" w:rsidRPr="005C7CCB" w:rsidRDefault="009A3199" w:rsidP="00C37F5E">
      <w:pPr>
        <w:pStyle w:val="Loendilik"/>
        <w:numPr>
          <w:ilvl w:val="0"/>
          <w:numId w:val="17"/>
        </w:numPr>
        <w:spacing w:line="240" w:lineRule="auto"/>
        <w:jc w:val="both"/>
        <w:rPr>
          <w:rFonts w:ascii="Times New Roman" w:eastAsiaTheme="minorHAnsi" w:hAnsi="Times New Roman"/>
          <w:iCs/>
          <w:sz w:val="24"/>
          <w:szCs w:val="24"/>
        </w:rPr>
      </w:pPr>
      <w:r w:rsidRPr="005C7CCB">
        <w:rPr>
          <w:rFonts w:ascii="Times New Roman" w:eastAsiaTheme="minorHAnsi" w:hAnsi="Times New Roman"/>
          <w:iCs/>
          <w:sz w:val="24"/>
          <w:szCs w:val="24"/>
        </w:rPr>
        <w:t xml:space="preserve">1303/2013 artikli 35 lõike 1 punkt </w:t>
      </w:r>
      <w:r w:rsidRPr="005C7CCB">
        <w:rPr>
          <w:rFonts w:ascii="Times New Roman" w:eastAsiaTheme="minorHAnsi" w:hAnsi="Times New Roman"/>
          <w:sz w:val="24"/>
          <w:szCs w:val="24"/>
        </w:rPr>
        <w:t xml:space="preserve">d: </w:t>
      </w:r>
      <w:r w:rsidR="00512E01" w:rsidRPr="005C7CCB">
        <w:rPr>
          <w:rFonts w:ascii="Times New Roman" w:eastAsiaTheme="minorHAnsi" w:hAnsi="Times New Roman"/>
          <w:sz w:val="24"/>
          <w:szCs w:val="24"/>
        </w:rPr>
        <w:t xml:space="preserve">algatusrühma </w:t>
      </w:r>
      <w:r w:rsidRPr="005C7CCB">
        <w:rPr>
          <w:rFonts w:ascii="Times New Roman" w:eastAsiaTheme="minorHAnsi" w:hAnsi="Times New Roman"/>
          <w:sz w:val="24"/>
          <w:szCs w:val="24"/>
        </w:rPr>
        <w:t>jooksvad kulud, mis on seotud kogukondlikult juhitava kohaliku arengu strateegia rakendamise juhtimisega, sealhulgas tegevuskulud, personalikulud, koolituskulud, avalike suhetega seotud kulud, finantskulud ning strateegia sei</w:t>
      </w:r>
      <w:r w:rsidR="00512E01" w:rsidRPr="005C7CCB">
        <w:rPr>
          <w:rFonts w:ascii="Times New Roman" w:eastAsiaTheme="minorHAnsi" w:hAnsi="Times New Roman"/>
          <w:sz w:val="24"/>
          <w:szCs w:val="24"/>
        </w:rPr>
        <w:t>re ja hindamisega seotud kulud.</w:t>
      </w:r>
    </w:p>
    <w:p w:rsidR="000D7DC1" w:rsidRPr="000D7DC1" w:rsidRDefault="00512E01" w:rsidP="00C37F5E">
      <w:pPr>
        <w:pStyle w:val="Loendilik"/>
        <w:numPr>
          <w:ilvl w:val="0"/>
          <w:numId w:val="17"/>
        </w:numPr>
        <w:spacing w:line="240" w:lineRule="auto"/>
        <w:jc w:val="both"/>
        <w:rPr>
          <w:rFonts w:ascii="Times New Roman" w:eastAsiaTheme="minorHAnsi" w:hAnsi="Times New Roman"/>
          <w:iCs/>
          <w:sz w:val="24"/>
          <w:szCs w:val="24"/>
        </w:rPr>
      </w:pPr>
      <w:r w:rsidRPr="005C7CCB">
        <w:rPr>
          <w:rFonts w:ascii="Times New Roman" w:eastAsiaTheme="minorHAnsi" w:hAnsi="Times New Roman"/>
          <w:iCs/>
          <w:sz w:val="24"/>
          <w:szCs w:val="24"/>
        </w:rPr>
        <w:t>1303/2013 artikli 35 lõike 1 punkt</w:t>
      </w:r>
      <w:r w:rsidRPr="005C7CCB">
        <w:rPr>
          <w:rFonts w:ascii="Times New Roman" w:eastAsiaTheme="minorHAnsi" w:hAnsi="Times New Roman"/>
          <w:sz w:val="24"/>
          <w:szCs w:val="24"/>
        </w:rPr>
        <w:t xml:space="preserve"> e:</w:t>
      </w:r>
      <w:r w:rsidR="009A3199" w:rsidRPr="005C7CCB">
        <w:rPr>
          <w:rFonts w:ascii="Times New Roman" w:eastAsiaTheme="minorHAnsi" w:hAnsi="Times New Roman"/>
          <w:sz w:val="24"/>
          <w:szCs w:val="24"/>
        </w:rPr>
        <w:t xml:space="preserve"> kogukonna juhitud kohaliku arengu strateegia elavdamine, et soodustada sidusrühmade teabevahetust ja edendada strateegiat ning toetada potentsiaalseid toetusesaajaid tegevuste väljatöötamisel ja taotluste koostamisel.</w:t>
      </w:r>
      <w:r w:rsidR="00D12F9C" w:rsidRPr="005C7CCB">
        <w:rPr>
          <w:rFonts w:ascii="Times New Roman" w:eastAsiaTheme="minorHAnsi" w:hAnsi="Times New Roman"/>
          <w:sz w:val="24"/>
          <w:szCs w:val="24"/>
        </w:rPr>
        <w:t xml:space="preserve"> </w:t>
      </w:r>
      <w:r w:rsidR="00D12F9C" w:rsidRPr="005C7CCB">
        <w:rPr>
          <w:rFonts w:ascii="Times New Roman" w:eastAsiaTheme="minorHAnsi" w:hAnsi="Times New Roman"/>
          <w:bCs/>
          <w:sz w:val="24"/>
          <w:szCs w:val="24"/>
        </w:rPr>
        <w:t xml:space="preserve">Elavdamine on algatusrühma võimekus kogukonnaga suhtlemisel: julgustada, ergutada ja toetada indiviide ja gruppe esitama projekte, mis panustavad </w:t>
      </w:r>
      <w:r w:rsidR="0042011E">
        <w:rPr>
          <w:rFonts w:ascii="Times New Roman" w:eastAsiaTheme="minorHAnsi" w:hAnsi="Times New Roman"/>
          <w:bCs/>
          <w:sz w:val="24"/>
          <w:szCs w:val="24"/>
        </w:rPr>
        <w:t xml:space="preserve">kohaliku </w:t>
      </w:r>
      <w:r w:rsidR="00D12F9C" w:rsidRPr="005C7CCB">
        <w:rPr>
          <w:rFonts w:ascii="Times New Roman" w:eastAsiaTheme="minorHAnsi" w:hAnsi="Times New Roman"/>
          <w:bCs/>
          <w:sz w:val="24"/>
          <w:szCs w:val="24"/>
        </w:rPr>
        <w:t>arengu</w:t>
      </w:r>
      <w:r w:rsidR="0042011E">
        <w:rPr>
          <w:rFonts w:ascii="Times New Roman" w:eastAsiaTheme="minorHAnsi" w:hAnsi="Times New Roman"/>
          <w:bCs/>
          <w:sz w:val="24"/>
          <w:szCs w:val="24"/>
        </w:rPr>
        <w:t xml:space="preserve"> </w:t>
      </w:r>
      <w:r w:rsidR="00D12F9C" w:rsidRPr="005C7CCB">
        <w:rPr>
          <w:rFonts w:ascii="Times New Roman" w:eastAsiaTheme="minorHAnsi" w:hAnsi="Times New Roman"/>
          <w:bCs/>
          <w:sz w:val="24"/>
          <w:szCs w:val="24"/>
        </w:rPr>
        <w:t>strateegiasse. Informatsioonikampaaniad (üritused, koosolekud, flaierid, internet, sotsiaalmeedia, press, jms).</w:t>
      </w:r>
      <w:r w:rsidR="00D12F9C" w:rsidRPr="005C7CCB">
        <w:rPr>
          <w:rFonts w:ascii="Times New Roman" w:eastAsiaTheme="minorHAnsi" w:hAnsi="Times New Roman"/>
          <w:sz w:val="24"/>
          <w:szCs w:val="24"/>
        </w:rPr>
        <w:t xml:space="preserve"> Kohtumised partneritega, kogukonna gruppidega ja potentsiaalsete projekti eestvedajatega uute ideede loomiseks ja usaldusväärsuse ning kindlustunde loomiseks, projektitaotluste ettevalmistamise toetamine ja edendamine. Elavdamist viib ellu algatusrühma personal või ostetakse teenus sisse.</w:t>
      </w:r>
    </w:p>
    <w:p w:rsidR="000D7DC1" w:rsidRPr="00E64327" w:rsidRDefault="000D7DC1" w:rsidP="000D7DC1">
      <w:pPr>
        <w:autoSpaceDE/>
        <w:autoSpaceDN/>
        <w:jc w:val="both"/>
        <w:rPr>
          <w:rFonts w:eastAsiaTheme="minorHAnsi"/>
          <w:bCs/>
        </w:rPr>
      </w:pPr>
      <w:r w:rsidRPr="00E64327">
        <w:rPr>
          <w:rFonts w:eastAsiaTheme="minorHAnsi"/>
          <w:bCs/>
          <w:iCs/>
        </w:rPr>
        <w:t>Algatusrühma toetust</w:t>
      </w:r>
      <w:r w:rsidRPr="00E64327">
        <w:rPr>
          <w:rFonts w:eastAsiaTheme="minorHAnsi"/>
          <w:bCs/>
        </w:rPr>
        <w:t xml:space="preserve"> antakse Euroopa Parlamendi ja nõukogu määruse (EL) nr 1303/2013 </w:t>
      </w:r>
      <w:r w:rsidRPr="00E64327">
        <w:rPr>
          <w:rFonts w:eastAsiaTheme="minorHAnsi"/>
          <w:bCs/>
          <w:iCs/>
        </w:rPr>
        <w:t xml:space="preserve">artikli 35 lõike 1 punktis a sätestatud tegevuse </w:t>
      </w:r>
      <w:r>
        <w:rPr>
          <w:rFonts w:eastAsiaTheme="minorHAnsi"/>
          <w:bCs/>
          <w:iCs/>
        </w:rPr>
        <w:t xml:space="preserve">(nn ettevalmistamine) </w:t>
      </w:r>
      <w:r w:rsidRPr="00E64327">
        <w:rPr>
          <w:rFonts w:eastAsiaTheme="minorHAnsi"/>
          <w:bCs/>
          <w:iCs/>
        </w:rPr>
        <w:t>elluviimise eest ajavahemikul 1. juulist 2015 kuni kohaliku arengu strateegia heakskiitmiseni Maaeluministeeriumi poolt.</w:t>
      </w:r>
      <w:r>
        <w:rPr>
          <w:rFonts w:eastAsiaTheme="minorHAnsi"/>
          <w:bCs/>
          <w:iCs/>
        </w:rPr>
        <w:t xml:space="preserve"> Kuni 30. juunini 2015 toetati kohalike algatusrühmade tegevuskulu </w:t>
      </w:r>
      <w:r w:rsidR="00074521">
        <w:rPr>
          <w:rFonts w:eastAsiaTheme="minorHAnsi"/>
          <w:bCs/>
          <w:iCs/>
        </w:rPr>
        <w:t>„</w:t>
      </w:r>
      <w:r>
        <w:rPr>
          <w:rFonts w:eastAsiaTheme="minorHAnsi"/>
          <w:bCs/>
          <w:iCs/>
        </w:rPr>
        <w:t>Euroopa Kalandusfondi 2007–2013 rakenduskava</w:t>
      </w:r>
      <w:r w:rsidR="00074521">
        <w:rPr>
          <w:rFonts w:eastAsiaTheme="minorHAnsi"/>
          <w:bCs/>
          <w:iCs/>
        </w:rPr>
        <w:t>“</w:t>
      </w:r>
      <w:r>
        <w:rPr>
          <w:rFonts w:eastAsiaTheme="minorHAnsi"/>
          <w:bCs/>
          <w:iCs/>
        </w:rPr>
        <w:t xml:space="preserve"> alusel.</w:t>
      </w:r>
    </w:p>
    <w:p w:rsidR="00C53784" w:rsidRDefault="00C53784" w:rsidP="005C7CCB">
      <w:pPr>
        <w:jc w:val="both"/>
        <w:rPr>
          <w:rFonts w:eastAsiaTheme="minorHAnsi"/>
          <w:iCs/>
        </w:rPr>
      </w:pPr>
    </w:p>
    <w:p w:rsidR="009D65C0" w:rsidRPr="005C7CCB" w:rsidRDefault="005C7CCB" w:rsidP="005C7CCB">
      <w:pPr>
        <w:jc w:val="both"/>
        <w:rPr>
          <w:rFonts w:eastAsiaTheme="minorHAnsi"/>
          <w:iCs/>
        </w:rPr>
      </w:pPr>
      <w:r w:rsidRPr="005C7CCB">
        <w:rPr>
          <w:rFonts w:eastAsiaTheme="minorHAnsi"/>
          <w:bCs/>
        </w:rPr>
        <w:t>Projektitoetust antakse</w:t>
      </w:r>
      <w:r w:rsidR="00C53784">
        <w:rPr>
          <w:rFonts w:eastAsiaTheme="minorHAnsi"/>
          <w:bCs/>
        </w:rPr>
        <w:t xml:space="preserve"> kohaliku arengu strateegias nimetatud</w:t>
      </w:r>
      <w:r w:rsidRPr="005C7CCB">
        <w:rPr>
          <w:rFonts w:eastAsiaTheme="minorHAnsi"/>
          <w:bCs/>
        </w:rPr>
        <w:t xml:space="preserve"> </w:t>
      </w:r>
      <w:r w:rsidR="009D65C0" w:rsidRPr="005C7CCB">
        <w:rPr>
          <w:rFonts w:eastAsiaTheme="minorHAnsi"/>
        </w:rPr>
        <w:t>Euroopa Parlamendi ja nõukogu määruse (EL) nr 1303/2013</w:t>
      </w:r>
      <w:r w:rsidR="009D65C0" w:rsidRPr="005C7CCB">
        <w:rPr>
          <w:rFonts w:eastAsiaTheme="minorHAnsi"/>
          <w:iCs/>
        </w:rPr>
        <w:t xml:space="preserve"> artikli 35 lõike 1 punktis b sätestatud tegevuste </w:t>
      </w:r>
      <w:r w:rsidR="00C53784">
        <w:rPr>
          <w:rFonts w:eastAsiaTheme="minorHAnsi"/>
          <w:iCs/>
        </w:rPr>
        <w:t>(</w:t>
      </w:r>
      <w:r w:rsidR="00C53784">
        <w:rPr>
          <w:color w:val="000000"/>
        </w:rPr>
        <w:t xml:space="preserve">tegevuste </w:t>
      </w:r>
      <w:r w:rsidR="00705966">
        <w:rPr>
          <w:color w:val="000000"/>
        </w:rPr>
        <w:t xml:space="preserve">elluviimine </w:t>
      </w:r>
      <w:r w:rsidR="00C53784">
        <w:rPr>
          <w:color w:val="000000"/>
        </w:rPr>
        <w:t>kogukonna juhitud kohaliku arengu strateegia raames)</w:t>
      </w:r>
      <w:r w:rsidR="00C53784" w:rsidRPr="005C7CCB">
        <w:rPr>
          <w:rFonts w:eastAsiaTheme="minorHAnsi"/>
          <w:iCs/>
        </w:rPr>
        <w:t xml:space="preserve"> </w:t>
      </w:r>
      <w:r w:rsidR="009D65C0" w:rsidRPr="005C7CCB">
        <w:rPr>
          <w:rFonts w:eastAsiaTheme="minorHAnsi"/>
          <w:iCs/>
        </w:rPr>
        <w:t xml:space="preserve">elluviimise eest, </w:t>
      </w:r>
      <w:r w:rsidR="009D65C0" w:rsidRPr="005C7CCB">
        <w:rPr>
          <w:rFonts w:eastAsiaTheme="minorHAnsi"/>
          <w:bCs/>
        </w:rPr>
        <w:t>mis on suunatud Euroopa Parlamendi ja nõukogu määruse (EL) nr 508/2014 artikli 63 lõike 1 punktides a–e säte</w:t>
      </w:r>
      <w:r w:rsidR="00C53784">
        <w:rPr>
          <w:rFonts w:eastAsiaTheme="minorHAnsi"/>
          <w:bCs/>
        </w:rPr>
        <w:t>statud eesmärkide saavutamisele:</w:t>
      </w:r>
    </w:p>
    <w:p w:rsidR="00512E01" w:rsidRPr="00512E01" w:rsidRDefault="00512E01" w:rsidP="00512E01">
      <w:pPr>
        <w:autoSpaceDE/>
        <w:autoSpaceDN/>
        <w:jc w:val="both"/>
        <w:rPr>
          <w:rFonts w:eastAsiaTheme="minorHAnsi"/>
          <w:bCs/>
          <w:iCs/>
        </w:rPr>
      </w:pPr>
      <w:r w:rsidRPr="00512E01">
        <w:rPr>
          <w:rFonts w:eastAsiaTheme="minorHAnsi"/>
          <w:bCs/>
          <w:iCs/>
        </w:rPr>
        <w:t xml:space="preserve">a) suurendada kalanduse ja vesiviljeluse tarneahela kõikides etappides lisandväärtust, luua töökohti, kaasata noori ja edendada innovatsiooni; </w:t>
      </w:r>
    </w:p>
    <w:p w:rsidR="00512E01" w:rsidRPr="00512E01" w:rsidRDefault="00512E01" w:rsidP="00512E01">
      <w:pPr>
        <w:autoSpaceDE/>
        <w:autoSpaceDN/>
        <w:jc w:val="both"/>
        <w:rPr>
          <w:rFonts w:eastAsiaTheme="minorHAnsi"/>
          <w:bCs/>
          <w:iCs/>
        </w:rPr>
      </w:pPr>
      <w:r w:rsidRPr="00512E01">
        <w:rPr>
          <w:rFonts w:eastAsiaTheme="minorHAnsi"/>
          <w:bCs/>
          <w:iCs/>
        </w:rPr>
        <w:t xml:space="preserve">b) toetada tööndus- ja harrastuspüügi mitmekesistamist, elukestvat õpet ja töökohtade loomist kalandus- ja vesiviljeluspiirkondades; </w:t>
      </w:r>
    </w:p>
    <w:p w:rsidR="00512E01" w:rsidRPr="00512E01" w:rsidRDefault="00512E01" w:rsidP="00512E01">
      <w:pPr>
        <w:autoSpaceDE/>
        <w:autoSpaceDN/>
        <w:jc w:val="both"/>
        <w:rPr>
          <w:rFonts w:eastAsiaTheme="minorHAnsi"/>
          <w:bCs/>
          <w:iCs/>
        </w:rPr>
      </w:pPr>
      <w:r w:rsidRPr="00512E01">
        <w:rPr>
          <w:rFonts w:eastAsiaTheme="minorHAnsi"/>
          <w:bCs/>
          <w:iCs/>
        </w:rPr>
        <w:t xml:space="preserve">c) tõhustada ja kasutada kalandus- ja vesiviljeluspiirkondade keskkonnaressursse, sealhulgas kliimamuutuste leevendamisele suunatud meetmed; </w:t>
      </w:r>
    </w:p>
    <w:p w:rsidR="00512E01" w:rsidRPr="00512E01" w:rsidRDefault="00512E01" w:rsidP="00512E01">
      <w:pPr>
        <w:autoSpaceDE/>
        <w:autoSpaceDN/>
        <w:jc w:val="both"/>
        <w:rPr>
          <w:rFonts w:eastAsiaTheme="minorHAnsi"/>
          <w:bCs/>
          <w:iCs/>
        </w:rPr>
      </w:pPr>
      <w:r w:rsidRPr="00512E01">
        <w:rPr>
          <w:rFonts w:eastAsiaTheme="minorHAnsi"/>
          <w:bCs/>
          <w:iCs/>
        </w:rPr>
        <w:t xml:space="preserve">d) edendada kalandus- ja vesiviljeluspiirkondades sotsiaalset heaolu ja kultuuripärandit, sealhulgas kalanduse, vesiviljeluse ja merendusega seotud kultuuripärandit; </w:t>
      </w:r>
    </w:p>
    <w:p w:rsidR="00512E01" w:rsidRPr="00512E01" w:rsidRDefault="00512E01" w:rsidP="00512E01">
      <w:pPr>
        <w:autoSpaceDE/>
        <w:autoSpaceDN/>
        <w:jc w:val="both"/>
        <w:rPr>
          <w:rFonts w:eastAsiaTheme="minorHAnsi"/>
          <w:bCs/>
          <w:iCs/>
        </w:rPr>
      </w:pPr>
      <w:r w:rsidRPr="00512E01">
        <w:rPr>
          <w:rFonts w:eastAsiaTheme="minorHAnsi"/>
          <w:bCs/>
          <w:iCs/>
        </w:rPr>
        <w:lastRenderedPageBreak/>
        <w:t>e) tugevdada kalanduskogukondade rolli kohalikus arengus ja kohalike kalandusressursside ja merendustegevuse juhtimist.</w:t>
      </w:r>
    </w:p>
    <w:p w:rsidR="00C53784" w:rsidRDefault="00C53784" w:rsidP="00405200">
      <w:pPr>
        <w:autoSpaceDE/>
        <w:autoSpaceDN/>
        <w:jc w:val="both"/>
        <w:rPr>
          <w:rFonts w:eastAsiaTheme="minorHAnsi"/>
          <w:bCs/>
        </w:rPr>
      </w:pPr>
    </w:p>
    <w:p w:rsidR="00D85B53" w:rsidRDefault="00C53784" w:rsidP="00405200">
      <w:pPr>
        <w:autoSpaceDE/>
        <w:autoSpaceDN/>
        <w:jc w:val="both"/>
        <w:rPr>
          <w:rFonts w:eastAsiaTheme="minorHAnsi"/>
          <w:bCs/>
        </w:rPr>
      </w:pPr>
      <w:r>
        <w:rPr>
          <w:rFonts w:eastAsiaTheme="minorHAnsi"/>
          <w:bCs/>
        </w:rPr>
        <w:t>Projektitoetuse puhul võivad</w:t>
      </w:r>
      <w:r w:rsidR="00E64327">
        <w:rPr>
          <w:rFonts w:eastAsiaTheme="minorHAnsi"/>
          <w:bCs/>
        </w:rPr>
        <w:t xml:space="preserve"> </w:t>
      </w:r>
      <w:r>
        <w:rPr>
          <w:rFonts w:eastAsiaTheme="minorHAnsi"/>
          <w:bCs/>
        </w:rPr>
        <w:t>toetatava tegevus</w:t>
      </w:r>
      <w:r w:rsidR="009D65C0" w:rsidRPr="009D65C0">
        <w:rPr>
          <w:rFonts w:eastAsiaTheme="minorHAnsi"/>
          <w:bCs/>
        </w:rPr>
        <w:t xml:space="preserve">e osaks olla </w:t>
      </w:r>
      <w:r w:rsidR="00405200">
        <w:rPr>
          <w:rFonts w:eastAsiaTheme="minorHAnsi"/>
          <w:bCs/>
        </w:rPr>
        <w:t>eelnõus</w:t>
      </w:r>
      <w:r>
        <w:rPr>
          <w:rFonts w:eastAsiaTheme="minorHAnsi"/>
          <w:bCs/>
        </w:rPr>
        <w:t xml:space="preserve"> nimetatud ettevalmistavad tööd:</w:t>
      </w:r>
      <w:r w:rsidR="00405200">
        <w:rPr>
          <w:rFonts w:eastAsiaTheme="minorHAnsi"/>
          <w:bCs/>
        </w:rPr>
        <w:t xml:space="preserve"> </w:t>
      </w:r>
    </w:p>
    <w:p w:rsidR="00D85B53" w:rsidRDefault="00C53784" w:rsidP="00405200">
      <w:pPr>
        <w:autoSpaceDE/>
        <w:autoSpaceDN/>
        <w:jc w:val="both"/>
        <w:rPr>
          <w:rFonts w:eastAsiaTheme="minorHAnsi"/>
          <w:bCs/>
        </w:rPr>
      </w:pPr>
      <w:r w:rsidRPr="00C53784">
        <w:rPr>
          <w:rFonts w:eastAsiaTheme="minorHAnsi"/>
          <w:bCs/>
        </w:rPr>
        <w:t>1) tegevuse elluviimisega kaasnev tellitud projekteerimistöö, projekteerimiseks vajalik ehitusgeoloogiline ja -geodeetiline uurimistöö, hüdrogeoloogiline ja hüdroloogiline uuring ning detailplaneering;</w:t>
      </w:r>
      <w:r>
        <w:rPr>
          <w:rFonts w:eastAsiaTheme="minorHAnsi"/>
          <w:bCs/>
        </w:rPr>
        <w:t xml:space="preserve"> </w:t>
      </w:r>
    </w:p>
    <w:p w:rsidR="00D85B53" w:rsidRDefault="00C53784" w:rsidP="00405200">
      <w:pPr>
        <w:autoSpaceDE/>
        <w:autoSpaceDN/>
        <w:jc w:val="both"/>
        <w:rPr>
          <w:rFonts w:eastAsiaTheme="minorHAnsi"/>
          <w:bCs/>
        </w:rPr>
      </w:pPr>
      <w:r w:rsidRPr="00C53784">
        <w:rPr>
          <w:rFonts w:eastAsiaTheme="minorHAnsi"/>
          <w:bCs/>
        </w:rPr>
        <w:t>2) keskkonnamõju hindamine keskkonnamõju hindamise ja keskkonnajuhtimissüsteemi seaduses sätestatud juhtudel;</w:t>
      </w:r>
      <w:r>
        <w:rPr>
          <w:rFonts w:eastAsiaTheme="minorHAnsi"/>
          <w:bCs/>
        </w:rPr>
        <w:t xml:space="preserve"> </w:t>
      </w:r>
    </w:p>
    <w:p w:rsidR="009D65C0" w:rsidRPr="00512E01" w:rsidRDefault="00C53784" w:rsidP="00405200">
      <w:pPr>
        <w:autoSpaceDE/>
        <w:autoSpaceDN/>
        <w:jc w:val="both"/>
        <w:rPr>
          <w:rFonts w:eastAsiaTheme="minorHAnsi"/>
          <w:bCs/>
        </w:rPr>
      </w:pPr>
      <w:r w:rsidRPr="00C53784">
        <w:rPr>
          <w:rFonts w:eastAsiaTheme="minorHAnsi"/>
          <w:bCs/>
        </w:rPr>
        <w:t>3) taotluse ja neis esitatud andmeid tõendavate dokumentide koostamiseks tellitud töö ja teenus.</w:t>
      </w:r>
      <w:r>
        <w:rPr>
          <w:rFonts w:eastAsiaTheme="minorHAnsi"/>
          <w:bCs/>
        </w:rPr>
        <w:t xml:space="preserve"> </w:t>
      </w:r>
      <w:r w:rsidR="00512E01" w:rsidRPr="00512E01">
        <w:rPr>
          <w:rFonts w:eastAsiaTheme="minorHAnsi"/>
          <w:bCs/>
        </w:rPr>
        <w:t xml:space="preserve">Ettevalmistav töö ei ole </w:t>
      </w:r>
      <w:r w:rsidR="003A2D34">
        <w:rPr>
          <w:rFonts w:eastAsiaTheme="minorHAnsi"/>
          <w:bCs/>
        </w:rPr>
        <w:t>abikõlblik</w:t>
      </w:r>
      <w:r w:rsidR="00512E01" w:rsidRPr="00512E01">
        <w:rPr>
          <w:rFonts w:eastAsiaTheme="minorHAnsi"/>
          <w:bCs/>
        </w:rPr>
        <w:t>, kui sellele ei järgne põhiprojekti elluviimist.</w:t>
      </w:r>
    </w:p>
    <w:p w:rsidR="009B5DE7" w:rsidRDefault="009B5DE7" w:rsidP="009D65C0">
      <w:pPr>
        <w:tabs>
          <w:tab w:val="left" w:pos="0"/>
        </w:tabs>
        <w:autoSpaceDE/>
        <w:autoSpaceDN/>
        <w:jc w:val="both"/>
        <w:rPr>
          <w:rFonts w:eastAsia="SimSun"/>
          <w:bCs/>
          <w:kern w:val="1"/>
          <w:lang w:eastAsia="zh-CN" w:bidi="hi-IN"/>
        </w:rPr>
      </w:pPr>
    </w:p>
    <w:p w:rsidR="00C53784" w:rsidRDefault="009D65C0" w:rsidP="009B5DE7">
      <w:pPr>
        <w:tabs>
          <w:tab w:val="left" w:pos="0"/>
        </w:tabs>
        <w:autoSpaceDE/>
        <w:autoSpaceDN/>
        <w:jc w:val="both"/>
        <w:rPr>
          <w:rFonts w:eastAsia="SimSun" w:cs="Mangal"/>
          <w:kern w:val="1"/>
          <w:lang w:eastAsia="zh-CN" w:bidi="hi-IN"/>
        </w:rPr>
      </w:pPr>
      <w:r w:rsidRPr="009D65C0">
        <w:rPr>
          <w:rFonts w:eastAsia="SimSun" w:cs="Mangal"/>
          <w:kern w:val="1"/>
          <w:lang w:eastAsia="zh-CN" w:bidi="hi-IN"/>
        </w:rPr>
        <w:t>Toetust antakse Euroopa Parlamendi ja nõukogu määruse (EL) nr 1303/2013 artikli 67 lõik</w:t>
      </w:r>
      <w:r w:rsidR="009B5DE7">
        <w:rPr>
          <w:rFonts w:eastAsia="SimSun" w:cs="Mangal"/>
          <w:kern w:val="1"/>
          <w:lang w:eastAsia="zh-CN" w:bidi="hi-IN"/>
        </w:rPr>
        <w:t xml:space="preserve">e 1 punktis a sätestatud vormis ehk </w:t>
      </w:r>
      <w:r w:rsidR="00C53784">
        <w:rPr>
          <w:rFonts w:eastAsia="SimSun" w:cs="Mangal"/>
          <w:kern w:val="1"/>
          <w:lang w:eastAsia="zh-CN" w:bidi="hi-IN"/>
        </w:rPr>
        <w:t>toetusega hüvitatakse toetuse saajale abikõlblikud kulud, mida ta on tegelikult teinud ja maksnud.</w:t>
      </w:r>
    </w:p>
    <w:p w:rsidR="00C53784" w:rsidRDefault="00C53784" w:rsidP="009B5DE7">
      <w:pPr>
        <w:tabs>
          <w:tab w:val="left" w:pos="0"/>
        </w:tabs>
        <w:autoSpaceDE/>
        <w:autoSpaceDN/>
        <w:jc w:val="both"/>
        <w:rPr>
          <w:rFonts w:eastAsia="SimSun" w:cs="Mangal"/>
          <w:kern w:val="1"/>
          <w:lang w:eastAsia="zh-CN" w:bidi="hi-IN"/>
        </w:rPr>
      </w:pPr>
    </w:p>
    <w:p w:rsidR="009B5DE7" w:rsidRPr="009B5DE7" w:rsidRDefault="009B5DE7" w:rsidP="009B5DE7">
      <w:pPr>
        <w:tabs>
          <w:tab w:val="left" w:pos="0"/>
        </w:tabs>
        <w:autoSpaceDE/>
        <w:autoSpaceDN/>
        <w:jc w:val="both"/>
        <w:rPr>
          <w:rFonts w:eastAsia="SimSun" w:cs="Mangal"/>
          <w:b/>
          <w:bCs/>
          <w:kern w:val="1"/>
          <w:lang w:eastAsia="zh-CN" w:bidi="hi-IN"/>
        </w:rPr>
      </w:pPr>
      <w:r w:rsidRPr="009B5DE7">
        <w:rPr>
          <w:rFonts w:eastAsia="SimSun" w:cs="Mangal"/>
          <w:b/>
          <w:bCs/>
          <w:kern w:val="1"/>
          <w:lang w:eastAsia="zh-CN" w:bidi="hi-IN"/>
        </w:rPr>
        <w:t xml:space="preserve">Eelnõu </w:t>
      </w:r>
      <w:r>
        <w:rPr>
          <w:rFonts w:eastAsia="SimSun" w:cs="Mangal"/>
          <w:b/>
          <w:bCs/>
          <w:kern w:val="1"/>
          <w:lang w:eastAsia="zh-CN" w:bidi="hi-IN"/>
        </w:rPr>
        <w:t>teine peatükk sätestab nõuded kohalikule algatusrühmale</w:t>
      </w:r>
      <w:r w:rsidR="00D85B53">
        <w:rPr>
          <w:rFonts w:eastAsia="SimSun" w:cs="Mangal"/>
          <w:b/>
          <w:bCs/>
          <w:kern w:val="1"/>
          <w:lang w:eastAsia="zh-CN" w:bidi="hi-IN"/>
        </w:rPr>
        <w:t>.</w:t>
      </w:r>
    </w:p>
    <w:p w:rsidR="009B5DE7" w:rsidRPr="009D65C0" w:rsidRDefault="009B5DE7" w:rsidP="009B5DE7">
      <w:pPr>
        <w:tabs>
          <w:tab w:val="left" w:pos="0"/>
        </w:tabs>
        <w:autoSpaceDE/>
        <w:autoSpaceDN/>
        <w:jc w:val="both"/>
        <w:rPr>
          <w:rFonts w:eastAsia="SimSun" w:cs="Mangal"/>
          <w:kern w:val="1"/>
          <w:lang w:eastAsia="zh-CN" w:bidi="hi-IN"/>
        </w:rPr>
      </w:pPr>
    </w:p>
    <w:p w:rsidR="009D65C0" w:rsidRPr="003B3EC3" w:rsidRDefault="003B3EC3" w:rsidP="009D65C0">
      <w:pPr>
        <w:autoSpaceDE/>
        <w:autoSpaceDN/>
        <w:jc w:val="both"/>
        <w:rPr>
          <w:rFonts w:eastAsiaTheme="minorHAnsi"/>
        </w:rPr>
      </w:pPr>
      <w:r>
        <w:rPr>
          <w:rFonts w:eastAsiaTheme="minorHAnsi"/>
          <w:b/>
          <w:bCs/>
        </w:rPr>
        <w:t>Eelnõu §</w:t>
      </w:r>
      <w:r w:rsidR="009B5DE7" w:rsidRPr="009B5DE7">
        <w:rPr>
          <w:rFonts w:eastAsiaTheme="minorHAnsi"/>
          <w:b/>
          <w:bCs/>
        </w:rPr>
        <w:t xml:space="preserve"> </w:t>
      </w:r>
      <w:r w:rsidR="009B5DE7">
        <w:rPr>
          <w:rFonts w:eastAsiaTheme="minorHAnsi"/>
          <w:b/>
          <w:bCs/>
        </w:rPr>
        <w:t>3</w:t>
      </w:r>
      <w:r>
        <w:rPr>
          <w:rFonts w:eastAsiaTheme="minorHAnsi"/>
          <w:b/>
          <w:bCs/>
        </w:rPr>
        <w:t xml:space="preserve"> </w:t>
      </w:r>
      <w:r w:rsidRPr="003B3EC3">
        <w:rPr>
          <w:rFonts w:eastAsiaTheme="minorHAnsi"/>
          <w:bCs/>
        </w:rPr>
        <w:t>sätestab, et</w:t>
      </w:r>
      <w:r>
        <w:rPr>
          <w:rFonts w:eastAsiaTheme="minorHAnsi"/>
          <w:bCs/>
        </w:rPr>
        <w:t xml:space="preserve"> k</w:t>
      </w:r>
      <w:r w:rsidR="009D65C0" w:rsidRPr="009D65C0">
        <w:rPr>
          <w:rFonts w:eastAsiaTheme="minorHAnsi"/>
          <w:bCs/>
        </w:rPr>
        <w:t xml:space="preserve">ogukonna juhitud kohalikku arengut viiakse ellu kohaliku arengu strateegia kaudu, mille on välja töötanud </w:t>
      </w:r>
      <w:r w:rsidR="009D65C0" w:rsidRPr="009D65C0">
        <w:rPr>
          <w:rFonts w:eastAsiaTheme="minorHAnsi"/>
        </w:rPr>
        <w:t>kalanduse kohaliku algatusrühma kohta kehtestatud nõuetele vastav mi</w:t>
      </w:r>
      <w:r>
        <w:rPr>
          <w:rFonts w:eastAsiaTheme="minorHAnsi"/>
        </w:rPr>
        <w:t>ttetulundusühing (</w:t>
      </w:r>
      <w:r w:rsidR="00D85B53">
        <w:rPr>
          <w:rFonts w:eastAsiaTheme="minorHAnsi"/>
        </w:rPr>
        <w:t xml:space="preserve">edaspidi </w:t>
      </w:r>
      <w:r w:rsidR="009D65C0" w:rsidRPr="009D65C0">
        <w:rPr>
          <w:rFonts w:eastAsiaTheme="minorHAnsi"/>
          <w:i/>
          <w:iCs/>
        </w:rPr>
        <w:t>kohalik algatusrühm</w:t>
      </w:r>
      <w:r w:rsidR="009D65C0" w:rsidRPr="009D65C0">
        <w:rPr>
          <w:rFonts w:eastAsiaTheme="minorHAnsi"/>
        </w:rPr>
        <w:t>) ning heaks kiitnud Maaeluministeerium.</w:t>
      </w:r>
      <w:r>
        <w:rPr>
          <w:rFonts w:eastAsiaTheme="minorHAnsi"/>
        </w:rPr>
        <w:t xml:space="preserve"> Tuleb tähele panna, et eelnõu nimetab kohalikuks algatusrühmaks üksnes sellist mittetulundusühingut, kes vastab kõikidele kohaliku algatusrühma kohta kehtestatud nõuetele.</w:t>
      </w:r>
      <w:r w:rsidR="00EA7E76">
        <w:rPr>
          <w:rFonts w:eastAsiaTheme="minorHAnsi"/>
        </w:rPr>
        <w:t xml:space="preserve"> </w:t>
      </w:r>
    </w:p>
    <w:p w:rsidR="009D65C0" w:rsidRPr="009D65C0" w:rsidRDefault="009D65C0" w:rsidP="009D65C0">
      <w:pPr>
        <w:autoSpaceDE/>
        <w:autoSpaceDN/>
        <w:jc w:val="both"/>
        <w:rPr>
          <w:rFonts w:eastAsiaTheme="minorHAnsi"/>
          <w:b/>
          <w:bCs/>
        </w:rPr>
      </w:pPr>
    </w:p>
    <w:p w:rsidR="00EA7E76" w:rsidRPr="009D65C0" w:rsidRDefault="00EA7E76" w:rsidP="00EA7E76">
      <w:pPr>
        <w:autoSpaceDE/>
        <w:autoSpaceDN/>
        <w:jc w:val="both"/>
        <w:rPr>
          <w:rFonts w:eastAsiaTheme="minorHAnsi"/>
          <w:bCs/>
        </w:rPr>
      </w:pPr>
      <w:r>
        <w:rPr>
          <w:rFonts w:eastAsiaTheme="minorHAnsi"/>
          <w:bCs/>
        </w:rPr>
        <w:t>Eelnõu l</w:t>
      </w:r>
      <w:r w:rsidR="009D65C0" w:rsidRPr="009D65C0">
        <w:rPr>
          <w:rFonts w:eastAsiaTheme="minorHAnsi"/>
          <w:bCs/>
        </w:rPr>
        <w:t>isas 1 nimetatud kalanduspiirkonnas rakendatakse ühte kohaliku arengu strateegiat. Kalanduspiirkond on kohaliku algatusrühma tegevuspiirkond.</w:t>
      </w:r>
      <w:r w:rsidR="009B5DE7">
        <w:rPr>
          <w:rFonts w:eastAsiaTheme="minorHAnsi"/>
          <w:bCs/>
        </w:rPr>
        <w:t xml:space="preserve"> </w:t>
      </w:r>
      <w:r w:rsidRPr="00EA7E76">
        <w:rPr>
          <w:rFonts w:eastAsiaTheme="minorHAnsi"/>
          <w:bCs/>
        </w:rPr>
        <w:t>Eesti kalandusega seotud piirkonnad on rannapiirkonnad, saared, Peipsi, Pihkva ja</w:t>
      </w:r>
      <w:r>
        <w:rPr>
          <w:rFonts w:eastAsiaTheme="minorHAnsi"/>
          <w:bCs/>
        </w:rPr>
        <w:t xml:space="preserve"> </w:t>
      </w:r>
      <w:r w:rsidRPr="00EA7E76">
        <w:rPr>
          <w:rFonts w:eastAsiaTheme="minorHAnsi"/>
          <w:bCs/>
        </w:rPr>
        <w:t>Lämmijärve ning Võrtsjärve piirkond, kus tegutsevad kutselised ranna- ja</w:t>
      </w:r>
      <w:r>
        <w:rPr>
          <w:rFonts w:eastAsiaTheme="minorHAnsi"/>
          <w:bCs/>
        </w:rPr>
        <w:t xml:space="preserve"> </w:t>
      </w:r>
      <w:r w:rsidRPr="00EA7E76">
        <w:rPr>
          <w:rFonts w:eastAsiaTheme="minorHAnsi"/>
          <w:bCs/>
        </w:rPr>
        <w:t>sisevetekalurid jt kalandusega seotud isikud.</w:t>
      </w:r>
      <w:r>
        <w:rPr>
          <w:rFonts w:eastAsiaTheme="minorHAnsi"/>
          <w:bCs/>
        </w:rPr>
        <w:t xml:space="preserve"> </w:t>
      </w:r>
      <w:r w:rsidRPr="00EA7E76">
        <w:rPr>
          <w:rFonts w:eastAsiaTheme="minorHAnsi"/>
          <w:bCs/>
        </w:rPr>
        <w:t>Piirkonnad jagunevad vastavalt piirkondlikele vajadustele ja eripäradele</w:t>
      </w:r>
      <w:r w:rsidR="00D85B53">
        <w:rPr>
          <w:rFonts w:eastAsiaTheme="minorHAnsi"/>
          <w:bCs/>
        </w:rPr>
        <w:t>,</w:t>
      </w:r>
      <w:r w:rsidRPr="00EA7E76">
        <w:rPr>
          <w:rFonts w:eastAsiaTheme="minorHAnsi"/>
          <w:bCs/>
        </w:rPr>
        <w:t xml:space="preserve"> tagades ühe</w:t>
      </w:r>
      <w:r>
        <w:rPr>
          <w:rFonts w:eastAsiaTheme="minorHAnsi"/>
          <w:bCs/>
        </w:rPr>
        <w:t xml:space="preserve"> </w:t>
      </w:r>
      <w:r w:rsidRPr="00EA7E76">
        <w:rPr>
          <w:rFonts w:eastAsiaTheme="minorHAnsi"/>
          <w:bCs/>
        </w:rPr>
        <w:t xml:space="preserve">piirkonna sees ühtse geograafilise, majandusliku ja sotsiaalse ühtsuse </w:t>
      </w:r>
      <w:r w:rsidR="00D85B53">
        <w:rPr>
          <w:rFonts w:eastAsiaTheme="minorHAnsi"/>
          <w:bCs/>
        </w:rPr>
        <w:t>ning</w:t>
      </w:r>
      <w:r w:rsidRPr="00EA7E76">
        <w:rPr>
          <w:rFonts w:eastAsiaTheme="minorHAnsi"/>
          <w:bCs/>
        </w:rPr>
        <w:t xml:space="preserve"> piisava inim-,</w:t>
      </w:r>
      <w:r>
        <w:rPr>
          <w:rFonts w:eastAsiaTheme="minorHAnsi"/>
          <w:bCs/>
        </w:rPr>
        <w:t xml:space="preserve"> </w:t>
      </w:r>
      <w:r w:rsidRPr="00EA7E76">
        <w:rPr>
          <w:rFonts w:eastAsiaTheme="minorHAnsi"/>
          <w:bCs/>
        </w:rPr>
        <w:t>finants- ja majandusressursi olemasolu elujõulise kohaliku arengu strateegia</w:t>
      </w:r>
      <w:r>
        <w:rPr>
          <w:rFonts w:eastAsiaTheme="minorHAnsi"/>
          <w:bCs/>
        </w:rPr>
        <w:t xml:space="preserve"> </w:t>
      </w:r>
      <w:r w:rsidRPr="00EA7E76">
        <w:rPr>
          <w:rFonts w:eastAsiaTheme="minorHAnsi"/>
          <w:bCs/>
        </w:rPr>
        <w:t>el</w:t>
      </w:r>
      <w:r>
        <w:rPr>
          <w:rFonts w:eastAsiaTheme="minorHAnsi"/>
          <w:bCs/>
        </w:rPr>
        <w:t xml:space="preserve">luviimiseks. </w:t>
      </w:r>
      <w:r w:rsidRPr="00EA7E76">
        <w:rPr>
          <w:rFonts w:eastAsiaTheme="minorHAnsi"/>
          <w:bCs/>
        </w:rPr>
        <w:t>Kalanduspiirkondade elanike arv on vahemikus 10</w:t>
      </w:r>
      <w:r w:rsidR="00D85B53">
        <w:rPr>
          <w:rFonts w:eastAsiaTheme="minorHAnsi"/>
          <w:bCs/>
        </w:rPr>
        <w:t> </w:t>
      </w:r>
      <w:r w:rsidRPr="00EA7E76">
        <w:rPr>
          <w:rFonts w:eastAsiaTheme="minorHAnsi"/>
          <w:bCs/>
        </w:rPr>
        <w:t>000</w:t>
      </w:r>
      <w:r w:rsidR="00D85B53">
        <w:rPr>
          <w:rFonts w:eastAsiaTheme="minorHAnsi"/>
          <w:bCs/>
        </w:rPr>
        <w:t xml:space="preserve"> – </w:t>
      </w:r>
      <w:r w:rsidRPr="00EA7E76">
        <w:rPr>
          <w:rFonts w:eastAsiaTheme="minorHAnsi"/>
          <w:bCs/>
        </w:rPr>
        <w:t>150 000 elanikku, v</w:t>
      </w:r>
      <w:r w:rsidR="00D85B53">
        <w:rPr>
          <w:rFonts w:eastAsiaTheme="minorHAnsi"/>
          <w:bCs/>
        </w:rPr>
        <w:t>.</w:t>
      </w:r>
      <w:r w:rsidRPr="00EA7E76">
        <w:rPr>
          <w:rFonts w:eastAsiaTheme="minorHAnsi"/>
          <w:bCs/>
        </w:rPr>
        <w:t>a Hiiumaa,</w:t>
      </w:r>
      <w:r>
        <w:rPr>
          <w:rFonts w:eastAsiaTheme="minorHAnsi"/>
          <w:bCs/>
        </w:rPr>
        <w:t xml:space="preserve"> </w:t>
      </w:r>
      <w:r w:rsidRPr="00EA7E76">
        <w:rPr>
          <w:rFonts w:eastAsiaTheme="minorHAnsi"/>
          <w:bCs/>
        </w:rPr>
        <w:t>kus elanike arv ol</w:t>
      </w:r>
      <w:r>
        <w:rPr>
          <w:rFonts w:eastAsiaTheme="minorHAnsi"/>
          <w:bCs/>
        </w:rPr>
        <w:t>i 2012.</w:t>
      </w:r>
      <w:r w:rsidR="00382F4F">
        <w:rPr>
          <w:rFonts w:eastAsiaTheme="minorHAnsi"/>
          <w:bCs/>
        </w:rPr>
        <w:t xml:space="preserve"> </w:t>
      </w:r>
      <w:r>
        <w:rPr>
          <w:rFonts w:eastAsiaTheme="minorHAnsi"/>
          <w:bCs/>
        </w:rPr>
        <w:t>a seisuga 9984</w:t>
      </w:r>
      <w:r w:rsidR="00D85B53">
        <w:rPr>
          <w:rFonts w:eastAsiaTheme="minorHAnsi"/>
          <w:bCs/>
        </w:rPr>
        <w:t> </w:t>
      </w:r>
      <w:r>
        <w:rPr>
          <w:rFonts w:eastAsiaTheme="minorHAnsi"/>
          <w:bCs/>
        </w:rPr>
        <w:t>inimest</w:t>
      </w:r>
      <w:r w:rsidRPr="00EA7E76">
        <w:rPr>
          <w:rFonts w:eastAsiaTheme="minorHAnsi"/>
          <w:bCs/>
        </w:rPr>
        <w:t>. Arvestades paikkonna eripära ja</w:t>
      </w:r>
      <w:r>
        <w:rPr>
          <w:rFonts w:eastAsiaTheme="minorHAnsi"/>
          <w:bCs/>
        </w:rPr>
        <w:t xml:space="preserve"> </w:t>
      </w:r>
      <w:r w:rsidRPr="00EA7E76">
        <w:rPr>
          <w:rFonts w:eastAsiaTheme="minorHAnsi"/>
          <w:bCs/>
        </w:rPr>
        <w:t>saarelisust</w:t>
      </w:r>
      <w:r w:rsidR="00D85B53">
        <w:rPr>
          <w:rFonts w:eastAsiaTheme="minorHAnsi"/>
          <w:bCs/>
        </w:rPr>
        <w:t>,</w:t>
      </w:r>
      <w:r w:rsidRPr="00EA7E76">
        <w:rPr>
          <w:rFonts w:eastAsiaTheme="minorHAnsi"/>
          <w:bCs/>
        </w:rPr>
        <w:t xml:space="preserve"> võib Hiiumaa moodustada iseseisva kalanduspiirkonna (EL nr 1303/2013</w:t>
      </w:r>
      <w:r>
        <w:rPr>
          <w:rFonts w:eastAsiaTheme="minorHAnsi"/>
          <w:bCs/>
        </w:rPr>
        <w:t xml:space="preserve"> </w:t>
      </w:r>
      <w:r w:rsidRPr="00EA7E76">
        <w:rPr>
          <w:rFonts w:eastAsiaTheme="minorHAnsi"/>
          <w:bCs/>
        </w:rPr>
        <w:t>art 33 lg 6).</w:t>
      </w:r>
    </w:p>
    <w:p w:rsidR="00EA7E76" w:rsidRDefault="00EA7E76"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Lisas 1 nimetatud omavalitsusüksused moodustavad kalanduspiirkonna määruse jõustumise seisuga olevates piirides. Nimetatud omavalitsusüksustega seotud territoriaalsed muudatused ei mõjuta kalanduspiirkonna suurust.</w:t>
      </w:r>
      <w:r w:rsidR="001B1E16">
        <w:rPr>
          <w:rFonts w:eastAsiaTheme="minorHAnsi"/>
          <w:bCs/>
        </w:rPr>
        <w:t xml:space="preserve"> </w:t>
      </w:r>
      <w:r w:rsidR="00EA7E76">
        <w:rPr>
          <w:rFonts w:eastAsiaTheme="minorHAnsi"/>
          <w:bCs/>
        </w:rPr>
        <w:t>Kohalike omavalitsuste liitumise korral jätkab kohalik algatusrühm strateegia elluviimist sellel territooriumil</w:t>
      </w:r>
      <w:r w:rsidR="00F60646">
        <w:rPr>
          <w:rFonts w:eastAsiaTheme="minorHAnsi"/>
          <w:bCs/>
        </w:rPr>
        <w:t>, mis oli aluseks strateegia koostamisel ja kinnitamisel.</w:t>
      </w:r>
      <w:r w:rsidRPr="009D65C0">
        <w:rPr>
          <w:rFonts w:eastAsiaTheme="minorHAnsi"/>
          <w:bCs/>
        </w:rPr>
        <w:t xml:space="preserve"> </w:t>
      </w:r>
    </w:p>
    <w:p w:rsidR="009D65C0" w:rsidRPr="009D65C0" w:rsidRDefault="009D65C0" w:rsidP="009D65C0">
      <w:pPr>
        <w:autoSpaceDE/>
        <w:autoSpaceDN/>
        <w:jc w:val="both"/>
        <w:rPr>
          <w:rFonts w:eastAsiaTheme="minorHAnsi"/>
          <w:bCs/>
        </w:rPr>
      </w:pPr>
    </w:p>
    <w:p w:rsidR="00706B9A" w:rsidRDefault="00706B9A" w:rsidP="00706B9A">
      <w:pPr>
        <w:autoSpaceDE/>
        <w:autoSpaceDN/>
        <w:jc w:val="both"/>
        <w:rPr>
          <w:rFonts w:eastAsiaTheme="minorHAnsi"/>
          <w:bCs/>
        </w:rPr>
      </w:pPr>
      <w:r>
        <w:rPr>
          <w:rFonts w:eastAsiaTheme="minorHAnsi"/>
          <w:b/>
          <w:bCs/>
        </w:rPr>
        <w:t>Eelnõu §</w:t>
      </w:r>
      <w:r w:rsidR="00405200" w:rsidRPr="00405200">
        <w:rPr>
          <w:rFonts w:eastAsiaTheme="minorHAnsi"/>
          <w:b/>
          <w:bCs/>
        </w:rPr>
        <w:t xml:space="preserve"> </w:t>
      </w:r>
      <w:r w:rsidR="00405200">
        <w:rPr>
          <w:rFonts w:eastAsiaTheme="minorHAnsi"/>
          <w:b/>
          <w:bCs/>
        </w:rPr>
        <w:t>4</w:t>
      </w:r>
      <w:r>
        <w:rPr>
          <w:rFonts w:eastAsiaTheme="minorHAnsi"/>
          <w:b/>
          <w:bCs/>
        </w:rPr>
        <w:t xml:space="preserve"> </w:t>
      </w:r>
      <w:r w:rsidRPr="00706B9A">
        <w:rPr>
          <w:rFonts w:eastAsiaTheme="minorHAnsi"/>
          <w:bCs/>
        </w:rPr>
        <w:t>sätestab</w:t>
      </w:r>
      <w:r w:rsidR="00405200" w:rsidRPr="00706B9A">
        <w:rPr>
          <w:rFonts w:eastAsiaTheme="minorHAnsi"/>
          <w:bCs/>
        </w:rPr>
        <w:t xml:space="preserve"> n</w:t>
      </w:r>
      <w:r w:rsidR="009D65C0" w:rsidRPr="00706B9A">
        <w:rPr>
          <w:rFonts w:eastAsiaTheme="minorHAnsi"/>
          <w:bCs/>
        </w:rPr>
        <w:t>õuded kohaliku algatusrühma liikmesusele</w:t>
      </w:r>
      <w:r w:rsidRPr="00706B9A">
        <w:rPr>
          <w:rFonts w:eastAsiaTheme="minorHAnsi"/>
          <w:bCs/>
        </w:rPr>
        <w:t>.</w:t>
      </w:r>
      <w:r>
        <w:rPr>
          <w:rFonts w:eastAsiaTheme="minorHAnsi"/>
          <w:bCs/>
        </w:rPr>
        <w:t xml:space="preserve"> </w:t>
      </w:r>
      <w:r w:rsidR="009D65C0" w:rsidRPr="009D65C0">
        <w:rPr>
          <w:rFonts w:eastAsiaTheme="minorHAnsi"/>
          <w:bCs/>
        </w:rPr>
        <w:t>Kohaliku algatusrühma liikmeks või</w:t>
      </w:r>
      <w:r w:rsidR="0042011E">
        <w:rPr>
          <w:rFonts w:eastAsiaTheme="minorHAnsi"/>
          <w:bCs/>
        </w:rPr>
        <w:t>vad</w:t>
      </w:r>
      <w:r w:rsidR="009D65C0" w:rsidRPr="009D65C0">
        <w:rPr>
          <w:rFonts w:eastAsiaTheme="minorHAnsi"/>
          <w:bCs/>
        </w:rPr>
        <w:t xml:space="preserve"> olla kohalik</w:t>
      </w:r>
      <w:r w:rsidR="0042011E">
        <w:rPr>
          <w:rFonts w:eastAsiaTheme="minorHAnsi"/>
          <w:bCs/>
        </w:rPr>
        <w:t>u</w:t>
      </w:r>
      <w:r w:rsidR="009D65C0" w:rsidRPr="009D65C0">
        <w:rPr>
          <w:rFonts w:eastAsiaTheme="minorHAnsi"/>
          <w:bCs/>
        </w:rPr>
        <w:t xml:space="preserve"> omavalitsus</w:t>
      </w:r>
      <w:r w:rsidR="0042011E">
        <w:rPr>
          <w:rFonts w:eastAsiaTheme="minorHAnsi"/>
          <w:bCs/>
        </w:rPr>
        <w:t xml:space="preserve">e </w:t>
      </w:r>
      <w:r w:rsidR="009D65C0" w:rsidRPr="009D65C0">
        <w:rPr>
          <w:rFonts w:eastAsiaTheme="minorHAnsi"/>
          <w:bCs/>
        </w:rPr>
        <w:t xml:space="preserve">üksus ning füüsiline ja juriidiline isik, kelle elu- või tegevuskoht on asjakohases kalanduspiirkonnas. </w:t>
      </w:r>
      <w:r>
        <w:rPr>
          <w:rFonts w:eastAsiaTheme="minorHAnsi"/>
          <w:bCs/>
        </w:rPr>
        <w:t xml:space="preserve">Euroopa Parlamendi ja nõukogu määruse (EL) nr 1303/2013 artikli 32 lõige 2 nõuab, et kogukonna juhitud kohalik areng oleks </w:t>
      </w:r>
      <w:r w:rsidRPr="00F60646">
        <w:rPr>
          <w:rFonts w:eastAsiaTheme="minorHAnsi"/>
          <w:bCs/>
        </w:rPr>
        <w:t xml:space="preserve">juhitud kohalike algatusrühmade poolt, kuhu kuuluvad avaliku ja erasektori kohalike sotsiaal-majanduslike huvide esindajad ja mille otsustamistasandil ei esinda riiklike eeskirjade alusel määratletud riigiasutused ega ükski </w:t>
      </w:r>
      <w:r w:rsidR="0020348F">
        <w:rPr>
          <w:rFonts w:eastAsiaTheme="minorHAnsi"/>
          <w:bCs/>
        </w:rPr>
        <w:t>huvirühm üle 49 protsen</w:t>
      </w:r>
      <w:r w:rsidR="00074521">
        <w:rPr>
          <w:rFonts w:eastAsiaTheme="minorHAnsi"/>
          <w:bCs/>
        </w:rPr>
        <w:t>d</w:t>
      </w:r>
      <w:r w:rsidR="0020348F">
        <w:rPr>
          <w:rFonts w:eastAsiaTheme="minorHAnsi"/>
          <w:bCs/>
        </w:rPr>
        <w:t>i</w:t>
      </w:r>
      <w:r>
        <w:rPr>
          <w:rFonts w:eastAsiaTheme="minorHAnsi"/>
          <w:bCs/>
        </w:rPr>
        <w:t xml:space="preserve"> hääleõigusest. </w:t>
      </w:r>
    </w:p>
    <w:p w:rsidR="00706B9A" w:rsidRDefault="00706B9A"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 xml:space="preserve">Kohaliku algatusrühma liikmed jagunevad järgmisteks huvirühmadeks ning seejuures ei </w:t>
      </w:r>
      <w:r w:rsidR="00706B9A">
        <w:rPr>
          <w:rFonts w:eastAsiaTheme="minorHAnsi"/>
          <w:bCs/>
        </w:rPr>
        <w:t>tohi</w:t>
      </w:r>
      <w:r w:rsidRPr="009D65C0">
        <w:rPr>
          <w:rFonts w:eastAsiaTheme="minorHAnsi"/>
          <w:bCs/>
        </w:rPr>
        <w:t xml:space="preserve"> ükski huvirühm </w:t>
      </w:r>
      <w:r w:rsidR="00706B9A">
        <w:rPr>
          <w:rFonts w:eastAsiaTheme="minorHAnsi"/>
          <w:bCs/>
        </w:rPr>
        <w:t xml:space="preserve">moodustada </w:t>
      </w:r>
      <w:r w:rsidRPr="009D65C0">
        <w:rPr>
          <w:rFonts w:eastAsiaTheme="minorHAnsi"/>
          <w:bCs/>
        </w:rPr>
        <w:t xml:space="preserve">rohkem kui 49 protsenti liikmete </w:t>
      </w:r>
      <w:r w:rsidR="0042011E" w:rsidRPr="009D65C0">
        <w:rPr>
          <w:rFonts w:eastAsiaTheme="minorHAnsi"/>
          <w:bCs/>
        </w:rPr>
        <w:t>kogu</w:t>
      </w:r>
      <w:r w:rsidRPr="009D65C0">
        <w:rPr>
          <w:rFonts w:eastAsiaTheme="minorHAnsi"/>
          <w:bCs/>
        </w:rPr>
        <w:t>arvust:</w:t>
      </w:r>
    </w:p>
    <w:p w:rsidR="009D65C0" w:rsidRPr="009D65C0" w:rsidRDefault="009D65C0" w:rsidP="009D65C0">
      <w:pPr>
        <w:autoSpaceDE/>
        <w:autoSpaceDN/>
        <w:jc w:val="both"/>
        <w:rPr>
          <w:rFonts w:eastAsiaTheme="minorHAnsi"/>
          <w:bCs/>
        </w:rPr>
      </w:pPr>
      <w:r w:rsidRPr="009D65C0">
        <w:rPr>
          <w:rFonts w:eastAsiaTheme="minorHAnsi"/>
          <w:bCs/>
        </w:rPr>
        <w:t>1) huvirühm, kuhu kuuluvad kohaliku omavalitsus</w:t>
      </w:r>
      <w:r w:rsidR="0042011E">
        <w:rPr>
          <w:rFonts w:eastAsiaTheme="minorHAnsi"/>
          <w:bCs/>
        </w:rPr>
        <w:t xml:space="preserve">e </w:t>
      </w:r>
      <w:r w:rsidRPr="009D65C0">
        <w:rPr>
          <w:rFonts w:eastAsiaTheme="minorHAnsi"/>
          <w:bCs/>
        </w:rPr>
        <w:t>üksused ning riigi ja kohaliku omavalitsus</w:t>
      </w:r>
      <w:r w:rsidR="0042011E">
        <w:rPr>
          <w:rFonts w:eastAsiaTheme="minorHAnsi"/>
          <w:bCs/>
        </w:rPr>
        <w:t xml:space="preserve">e </w:t>
      </w:r>
      <w:r w:rsidRPr="009D65C0">
        <w:rPr>
          <w:rFonts w:eastAsiaTheme="minorHAnsi"/>
          <w:bCs/>
        </w:rPr>
        <w:t xml:space="preserve">üksuse enamusosalusega või liikmesusega eraõiguslikud juriidilised isikud; </w:t>
      </w:r>
    </w:p>
    <w:p w:rsidR="009D65C0" w:rsidRPr="009D65C0" w:rsidRDefault="009D65C0" w:rsidP="009D65C0">
      <w:pPr>
        <w:autoSpaceDE/>
        <w:autoSpaceDN/>
        <w:jc w:val="both"/>
        <w:rPr>
          <w:rFonts w:eastAsiaTheme="minorHAnsi"/>
          <w:bCs/>
        </w:rPr>
      </w:pPr>
      <w:r w:rsidRPr="009D65C0">
        <w:rPr>
          <w:rFonts w:eastAsiaTheme="minorHAnsi"/>
          <w:bCs/>
        </w:rPr>
        <w:t xml:space="preserve">2) huvirühm, kuhu kuuluvad </w:t>
      </w:r>
      <w:r w:rsidR="0042011E" w:rsidRPr="009D65C0">
        <w:rPr>
          <w:rFonts w:eastAsiaTheme="minorHAnsi"/>
          <w:bCs/>
        </w:rPr>
        <w:t xml:space="preserve">kalandussektori </w:t>
      </w:r>
      <w:r w:rsidRPr="009D65C0">
        <w:rPr>
          <w:rFonts w:eastAsiaTheme="minorHAnsi"/>
          <w:bCs/>
        </w:rPr>
        <w:t>füüsilisest isikust ettevõtjad;</w:t>
      </w:r>
    </w:p>
    <w:p w:rsidR="009D65C0" w:rsidRPr="009D65C0" w:rsidRDefault="009D65C0" w:rsidP="009D65C0">
      <w:pPr>
        <w:autoSpaceDE/>
        <w:autoSpaceDN/>
        <w:jc w:val="both"/>
        <w:rPr>
          <w:rFonts w:eastAsiaTheme="minorHAnsi"/>
          <w:bCs/>
        </w:rPr>
      </w:pPr>
      <w:r w:rsidRPr="009D65C0">
        <w:rPr>
          <w:rFonts w:eastAsiaTheme="minorHAnsi"/>
          <w:bCs/>
        </w:rPr>
        <w:t xml:space="preserve">3) huvirühm, kuhu kuuluvad </w:t>
      </w:r>
      <w:r w:rsidR="0042011E" w:rsidRPr="009D65C0">
        <w:rPr>
          <w:rFonts w:eastAsiaTheme="minorHAnsi"/>
          <w:bCs/>
        </w:rPr>
        <w:t xml:space="preserve">kalandussektori </w:t>
      </w:r>
      <w:r w:rsidRPr="009D65C0">
        <w:rPr>
          <w:rFonts w:eastAsiaTheme="minorHAnsi"/>
          <w:bCs/>
        </w:rPr>
        <w:t xml:space="preserve">juriidilisest isikust ettevõtjad, välja arvatud punktis 1 nimetatud eraõiguslikud juriidilised isikud; </w:t>
      </w:r>
    </w:p>
    <w:p w:rsidR="009D65C0" w:rsidRPr="009D65C0" w:rsidRDefault="009D65C0" w:rsidP="009D65C0">
      <w:pPr>
        <w:autoSpaceDE/>
        <w:autoSpaceDN/>
        <w:jc w:val="both"/>
        <w:rPr>
          <w:rFonts w:eastAsiaTheme="minorHAnsi"/>
          <w:bCs/>
        </w:rPr>
      </w:pPr>
      <w:r w:rsidRPr="009D65C0">
        <w:rPr>
          <w:rFonts w:eastAsiaTheme="minorHAnsi"/>
          <w:bCs/>
        </w:rPr>
        <w:t xml:space="preserve">4) huvirühm, kuhu kuuluvad ettevõtjad, kes tegelevad majandustegevusega muul tegevusalal kui kalapüügi- või vesiviljelustoodete tootmine või töötlemine, välja arvatud punktis 1 nimetatud eraõiguslikud juriidilised isikud; </w:t>
      </w:r>
    </w:p>
    <w:p w:rsidR="00F60646" w:rsidRDefault="009D65C0" w:rsidP="009D65C0">
      <w:pPr>
        <w:autoSpaceDE/>
        <w:autoSpaceDN/>
        <w:jc w:val="both"/>
        <w:rPr>
          <w:rFonts w:eastAsiaTheme="minorHAnsi"/>
          <w:bCs/>
        </w:rPr>
      </w:pPr>
      <w:r w:rsidRPr="009D65C0">
        <w:rPr>
          <w:rFonts w:eastAsiaTheme="minorHAnsi"/>
          <w:bCs/>
        </w:rPr>
        <w:t>5) huvirühm, kuhu kuuluvad füüsilised ja juriidilised isikud, kes ei kuulu punktides 1–4 nimetatud huvirühma</w:t>
      </w:r>
      <w:r w:rsidR="00F60646">
        <w:rPr>
          <w:rFonts w:eastAsiaTheme="minorHAnsi"/>
          <w:bCs/>
        </w:rPr>
        <w:t xml:space="preserve"> (kodanikuühiskond)</w:t>
      </w:r>
      <w:r w:rsidRPr="009D65C0">
        <w:rPr>
          <w:rFonts w:eastAsiaTheme="minorHAnsi"/>
          <w:bCs/>
        </w:rPr>
        <w:t>.</w:t>
      </w:r>
    </w:p>
    <w:p w:rsidR="00706B9A" w:rsidRDefault="00706B9A" w:rsidP="00706B9A">
      <w:pPr>
        <w:autoSpaceDE/>
        <w:autoSpaceDN/>
        <w:jc w:val="both"/>
        <w:rPr>
          <w:rFonts w:eastAsiaTheme="minorHAnsi"/>
          <w:bCs/>
        </w:rPr>
      </w:pPr>
    </w:p>
    <w:p w:rsidR="00060854" w:rsidRDefault="00060854" w:rsidP="00706B9A">
      <w:pPr>
        <w:autoSpaceDE/>
        <w:autoSpaceDN/>
        <w:jc w:val="both"/>
        <w:rPr>
          <w:rFonts w:eastAsiaTheme="minorHAnsi"/>
          <w:bCs/>
        </w:rPr>
      </w:pPr>
      <w:r>
        <w:rPr>
          <w:rFonts w:eastAsiaTheme="minorHAnsi"/>
          <w:bCs/>
        </w:rPr>
        <w:t xml:space="preserve">Ettevõtja mõiste sisustamisel tuleb lähtuda majandustegevuse seadustiku üldosa seaduse § 5 lõikest 1, mille kohaselt on </w:t>
      </w:r>
      <w:r>
        <w:t>ettevõtja majandustegevust alustav või seda teostav füüsiline või juriidiline isik. Seega, lisaks füüsilisest isikust ettevõtjatele ja äriühingutele on ettevõtjaks eelnõu tähenduses ka kõik muud majandustegevust alustavad või seda teostavad isikud, sh mittetulundusühingud ja sihtasutused.</w:t>
      </w:r>
      <w:r w:rsidR="005E22DB">
        <w:rPr>
          <w:rFonts w:eastAsiaTheme="minorHAnsi"/>
          <w:bCs/>
        </w:rPr>
        <w:t xml:space="preserve"> Teisalt tuleb tähele panna, et ettevõtjaks on ikkagi see isik, kes majandustegevust teostab, mitte tema osanikud, aktsionärid või liikmed (kuigi ka nemad võivad ettevõtjad olla). See tähendab, et näiteks mittetulundusühing, kelle liikmed on ettevõtjad, kuid kes ise majandustegevust ei teosta, ei ole ettevõtja. </w:t>
      </w:r>
    </w:p>
    <w:p w:rsidR="005E22DB" w:rsidRDefault="005E22DB" w:rsidP="00706B9A">
      <w:pPr>
        <w:autoSpaceDE/>
        <w:autoSpaceDN/>
        <w:jc w:val="both"/>
        <w:rPr>
          <w:rFonts w:eastAsiaTheme="minorHAnsi"/>
          <w:bCs/>
        </w:rPr>
      </w:pPr>
    </w:p>
    <w:p w:rsidR="00706B9A" w:rsidRDefault="00706B9A" w:rsidP="00706B9A">
      <w:pPr>
        <w:autoSpaceDE/>
        <w:autoSpaceDN/>
        <w:jc w:val="both"/>
        <w:rPr>
          <w:rFonts w:eastAsiaTheme="minorHAnsi"/>
          <w:bCs/>
        </w:rPr>
      </w:pPr>
      <w:r w:rsidRPr="00706B9A">
        <w:rPr>
          <w:rFonts w:eastAsiaTheme="minorHAnsi"/>
          <w:bCs/>
        </w:rPr>
        <w:t>Kalandussektori ettevõtja on füüsiline või juriidiline isik, kes tegeleb majandustegevusega kalapüügi- või vesiviljelustoodete tootmise või töötlemise</w:t>
      </w:r>
      <w:r w:rsidR="005E22DB">
        <w:rPr>
          <w:rFonts w:eastAsiaTheme="minorHAnsi"/>
          <w:bCs/>
        </w:rPr>
        <w:t xml:space="preserve"> tegevusalal, sh nii </w:t>
      </w:r>
      <w:r w:rsidR="00F951F6">
        <w:t>füüsilisest isikust ettevõtja</w:t>
      </w:r>
      <w:r w:rsidR="005E22DB">
        <w:t xml:space="preserve"> ja</w:t>
      </w:r>
      <w:r w:rsidR="00F951F6">
        <w:t xml:space="preserve"> äriühing </w:t>
      </w:r>
      <w:r w:rsidR="005E22DB">
        <w:t>kui ka</w:t>
      </w:r>
      <w:r w:rsidR="00F951F6">
        <w:t xml:space="preserve"> näiteks </w:t>
      </w:r>
      <w:r w:rsidR="005E22DB">
        <w:t>mittetulundusühing ja sihtasutus.</w:t>
      </w:r>
      <w:r w:rsidR="005E22DB">
        <w:rPr>
          <w:rFonts w:eastAsiaTheme="minorHAnsi"/>
          <w:bCs/>
        </w:rPr>
        <w:t xml:space="preserve"> </w:t>
      </w:r>
      <w:r w:rsidRPr="00706B9A">
        <w:rPr>
          <w:rFonts w:eastAsiaTheme="minorHAnsi"/>
          <w:bCs/>
        </w:rPr>
        <w:t>Kalandussektori ettevõtjaks loetakse ka tulundusühistu, kelle liikmeteks on vähemalt viis kalapüügitoodete tootmisega tegelevat ettevõtjat, kes omavad ajaloolist püügiõigust kalapüügiseaduse § 51 lõike</w:t>
      </w:r>
      <w:r w:rsidR="0042011E">
        <w:rPr>
          <w:rFonts w:eastAsiaTheme="minorHAnsi"/>
          <w:bCs/>
        </w:rPr>
        <w:t> </w:t>
      </w:r>
      <w:r w:rsidRPr="00706B9A">
        <w:rPr>
          <w:rFonts w:eastAsiaTheme="minorHAnsi"/>
          <w:bCs/>
        </w:rPr>
        <w:t>1 tähenduses.</w:t>
      </w:r>
      <w:r w:rsidR="005A41EE">
        <w:rPr>
          <w:rFonts w:eastAsiaTheme="minorHAnsi"/>
          <w:bCs/>
        </w:rPr>
        <w:t xml:space="preserve"> Siinjuures on oluline täpsustada, et tegemist on tulundusühistuga, kes ise ei tegele </w:t>
      </w:r>
      <w:r w:rsidR="005A41EE" w:rsidRPr="00706B9A">
        <w:rPr>
          <w:rFonts w:eastAsiaTheme="minorHAnsi"/>
          <w:bCs/>
        </w:rPr>
        <w:t>kalapüügi- või vesiviljelustoodete tootmise või töötlemise</w:t>
      </w:r>
      <w:r w:rsidR="005A41EE">
        <w:rPr>
          <w:rFonts w:eastAsiaTheme="minorHAnsi"/>
          <w:bCs/>
        </w:rPr>
        <w:t>ga</w:t>
      </w:r>
      <w:r w:rsidR="006D3D51">
        <w:rPr>
          <w:rFonts w:eastAsiaTheme="minorHAnsi"/>
          <w:bCs/>
        </w:rPr>
        <w:t xml:space="preserve"> (selline tulundusühistu oleks nii või teisiti käsitatav kalandussektori ettevõtjana), kuid kelle liikmed tegelevad</w:t>
      </w:r>
      <w:r w:rsidR="006D3D51" w:rsidRPr="006D3D51">
        <w:rPr>
          <w:rFonts w:eastAsiaTheme="minorHAnsi"/>
          <w:bCs/>
        </w:rPr>
        <w:t xml:space="preserve"> </w:t>
      </w:r>
      <w:r w:rsidR="006D3D51" w:rsidRPr="00706B9A">
        <w:rPr>
          <w:rFonts w:eastAsiaTheme="minorHAnsi"/>
          <w:bCs/>
        </w:rPr>
        <w:t>kalapüügitoodete tootmisega</w:t>
      </w:r>
      <w:r w:rsidR="006D3D51">
        <w:rPr>
          <w:rFonts w:eastAsiaTheme="minorHAnsi"/>
          <w:bCs/>
        </w:rPr>
        <w:t xml:space="preserve"> ning omavad ajaloolist püügiõigust.</w:t>
      </w:r>
    </w:p>
    <w:p w:rsidR="00E1113A" w:rsidRDefault="00E1113A" w:rsidP="00F60646">
      <w:pPr>
        <w:autoSpaceDE/>
        <w:autoSpaceDN/>
        <w:jc w:val="both"/>
        <w:rPr>
          <w:rFonts w:eastAsiaTheme="minorHAnsi"/>
          <w:bCs/>
        </w:rPr>
      </w:pPr>
    </w:p>
    <w:p w:rsidR="00E1113A" w:rsidRDefault="005E22DB" w:rsidP="00F60646">
      <w:pPr>
        <w:autoSpaceDE/>
        <w:autoSpaceDN/>
        <w:jc w:val="both"/>
        <w:rPr>
          <w:rFonts w:eastAsiaTheme="minorHAnsi"/>
          <w:bCs/>
        </w:rPr>
      </w:pPr>
      <w:r>
        <w:rPr>
          <w:rFonts w:eastAsiaTheme="minorHAnsi"/>
          <w:bCs/>
        </w:rPr>
        <w:t xml:space="preserve">Oluline on tähele panna, et </w:t>
      </w:r>
      <w:r w:rsidRPr="009D65C0">
        <w:rPr>
          <w:rFonts w:eastAsiaTheme="minorHAnsi"/>
          <w:bCs/>
        </w:rPr>
        <w:t>riigi ja kohaliku omavalitsus</w:t>
      </w:r>
      <w:r w:rsidR="0042011E">
        <w:rPr>
          <w:rFonts w:eastAsiaTheme="minorHAnsi"/>
          <w:bCs/>
        </w:rPr>
        <w:t xml:space="preserve">e </w:t>
      </w:r>
      <w:r w:rsidRPr="009D65C0">
        <w:rPr>
          <w:rFonts w:eastAsiaTheme="minorHAnsi"/>
          <w:bCs/>
        </w:rPr>
        <w:t>üksuse enamusosaluseg</w:t>
      </w:r>
      <w:r>
        <w:rPr>
          <w:rFonts w:eastAsiaTheme="minorHAnsi"/>
          <w:bCs/>
        </w:rPr>
        <w:t>a või liikmesusega eraõiguslikust juriidilisest isikust ettevõtja kuulub esimesse ehk nn avaliku sektori</w:t>
      </w:r>
      <w:r w:rsidRPr="005E22DB">
        <w:rPr>
          <w:rFonts w:eastAsiaTheme="minorHAnsi"/>
          <w:bCs/>
        </w:rPr>
        <w:t xml:space="preserve"> </w:t>
      </w:r>
      <w:r>
        <w:rPr>
          <w:rFonts w:eastAsiaTheme="minorHAnsi"/>
          <w:bCs/>
        </w:rPr>
        <w:t xml:space="preserve">huvirühma, mitte kolmandasse </w:t>
      </w:r>
      <w:r w:rsidR="00E1113A">
        <w:rPr>
          <w:rFonts w:eastAsiaTheme="minorHAnsi"/>
          <w:bCs/>
        </w:rPr>
        <w:t>(</w:t>
      </w:r>
      <w:r>
        <w:rPr>
          <w:rFonts w:eastAsiaTheme="minorHAnsi"/>
          <w:bCs/>
        </w:rPr>
        <w:t xml:space="preserve">ehk </w:t>
      </w:r>
      <w:r w:rsidR="0042011E" w:rsidRPr="009D65C0">
        <w:rPr>
          <w:rFonts w:eastAsiaTheme="minorHAnsi"/>
          <w:bCs/>
        </w:rPr>
        <w:t xml:space="preserve">kalandussektori </w:t>
      </w:r>
      <w:r w:rsidR="00E1113A" w:rsidRPr="009D65C0">
        <w:rPr>
          <w:rFonts w:eastAsiaTheme="minorHAnsi"/>
          <w:bCs/>
        </w:rPr>
        <w:t xml:space="preserve">juriidilisest isikust </w:t>
      </w:r>
      <w:r w:rsidR="00E1113A">
        <w:rPr>
          <w:rFonts w:eastAsiaTheme="minorHAnsi"/>
          <w:bCs/>
        </w:rPr>
        <w:t>ettevõtjate hulka) ega neljandasse (</w:t>
      </w:r>
      <w:r w:rsidR="00E1113A" w:rsidRPr="009D65C0">
        <w:rPr>
          <w:rFonts w:eastAsiaTheme="minorHAnsi"/>
          <w:bCs/>
        </w:rPr>
        <w:t>ettevõtjad, kes tegelevad majandustegevusega muul tegevusalal kui kalapüügi- või vesiviljelustoodete tootmine või töötlemine</w:t>
      </w:r>
      <w:r w:rsidR="00E1113A">
        <w:rPr>
          <w:rFonts w:eastAsiaTheme="minorHAnsi"/>
          <w:bCs/>
        </w:rPr>
        <w:t>) huvirühma. R</w:t>
      </w:r>
      <w:r w:rsidR="00E1113A" w:rsidRPr="009D65C0">
        <w:rPr>
          <w:rFonts w:eastAsiaTheme="minorHAnsi"/>
          <w:bCs/>
        </w:rPr>
        <w:t>iigi ja kohaliku omavalitsus</w:t>
      </w:r>
      <w:r w:rsidR="0042011E">
        <w:rPr>
          <w:rFonts w:eastAsiaTheme="minorHAnsi"/>
          <w:bCs/>
        </w:rPr>
        <w:t xml:space="preserve">e </w:t>
      </w:r>
      <w:r w:rsidR="00E1113A" w:rsidRPr="009D65C0">
        <w:rPr>
          <w:rFonts w:eastAsiaTheme="minorHAnsi"/>
          <w:bCs/>
        </w:rPr>
        <w:t>üksuse enamusosaluseg</w:t>
      </w:r>
      <w:r w:rsidR="00E1113A">
        <w:rPr>
          <w:rFonts w:eastAsiaTheme="minorHAnsi"/>
          <w:bCs/>
        </w:rPr>
        <w:t>a või liikmesusega eraõiguslikust juriidilisest isikust ettevõtja puhul omab suuremat tähtsust see, et selline ettevõtja on allutatud avaliku sektori juhtimisele ja kontrollile, mitte see, et ta teostab majandustegevust. Seetõttu loetakse sellised ettevõtjad avaliku sektori huvirühma</w:t>
      </w:r>
      <w:r w:rsidR="00E1113A" w:rsidRPr="00E1113A">
        <w:rPr>
          <w:rFonts w:eastAsiaTheme="minorHAnsi"/>
          <w:bCs/>
        </w:rPr>
        <w:t xml:space="preserve"> </w:t>
      </w:r>
      <w:r w:rsidR="00E1113A">
        <w:rPr>
          <w:rFonts w:eastAsiaTheme="minorHAnsi"/>
          <w:bCs/>
        </w:rPr>
        <w:t>kuuluvaks.</w:t>
      </w:r>
    </w:p>
    <w:p w:rsidR="00E1113A" w:rsidRDefault="00E1113A" w:rsidP="00F60646">
      <w:pPr>
        <w:autoSpaceDE/>
        <w:autoSpaceDN/>
        <w:jc w:val="both"/>
        <w:rPr>
          <w:rFonts w:eastAsiaTheme="minorHAnsi"/>
          <w:bCs/>
        </w:rPr>
      </w:pPr>
    </w:p>
    <w:p w:rsidR="00E1113A" w:rsidRDefault="00E1113A" w:rsidP="00F60646">
      <w:pPr>
        <w:autoSpaceDE/>
        <w:autoSpaceDN/>
        <w:jc w:val="both"/>
        <w:rPr>
          <w:rFonts w:eastAsiaTheme="minorHAnsi"/>
          <w:bCs/>
        </w:rPr>
      </w:pPr>
      <w:r>
        <w:rPr>
          <w:rFonts w:eastAsiaTheme="minorHAnsi"/>
          <w:bCs/>
        </w:rPr>
        <w:t>Nn kodanikuühiskonda kuulub füüsiline või juriidiline isik, kelle puhul ei ole tegemist kohaliku omavalitsuse üksusega ega ettevõtjaga (</w:t>
      </w:r>
      <w:r w:rsidR="00297FD3">
        <w:rPr>
          <w:rFonts w:eastAsiaTheme="minorHAnsi"/>
          <w:bCs/>
        </w:rPr>
        <w:t>ei kalandussektori ettevõtja ega muul tegevusalal tegutsev ettevõtja ega riigi või</w:t>
      </w:r>
      <w:r w:rsidR="00297FD3" w:rsidRPr="009D65C0">
        <w:rPr>
          <w:rFonts w:eastAsiaTheme="minorHAnsi"/>
          <w:bCs/>
        </w:rPr>
        <w:t xml:space="preserve"> kohaliku omavalitsus</w:t>
      </w:r>
      <w:r w:rsidR="0042011E">
        <w:rPr>
          <w:rFonts w:eastAsiaTheme="minorHAnsi"/>
          <w:bCs/>
        </w:rPr>
        <w:t xml:space="preserve">e </w:t>
      </w:r>
      <w:r w:rsidR="00297FD3" w:rsidRPr="009D65C0">
        <w:rPr>
          <w:rFonts w:eastAsiaTheme="minorHAnsi"/>
          <w:bCs/>
        </w:rPr>
        <w:t>üksuse enamusosaluseg</w:t>
      </w:r>
      <w:r w:rsidR="00297FD3">
        <w:rPr>
          <w:rFonts w:eastAsiaTheme="minorHAnsi"/>
          <w:bCs/>
        </w:rPr>
        <w:t>a või liikmesusega ettevõtja). Näiteks kuulub kodanikuühiskonda mittetulundusühing, kes ise majandustegevusega ei tegele (seda ka siis, kui tema liikmed on ettevõtjad). Samuti kuulub kodanikuühiskonda füüsiline isik, kes majandustegevust ei teosta. Kui füüsiline isik teostab majandustegevust ehk on ettevõtja (füüsilisest isikust ettevõtja), siis kuulub ta kas teise või neljandasse huvirühma, aga mitte mingil juhul kodanikuühiskonda.</w:t>
      </w:r>
    </w:p>
    <w:p w:rsidR="00297FD3" w:rsidRDefault="00297FD3" w:rsidP="006C21A5">
      <w:pPr>
        <w:jc w:val="both"/>
        <w:rPr>
          <w:rFonts w:eastAsiaTheme="minorHAnsi"/>
          <w:bCs/>
        </w:rPr>
      </w:pPr>
    </w:p>
    <w:p w:rsidR="006C21A5" w:rsidRPr="006C21A5" w:rsidRDefault="009D65C0" w:rsidP="006C21A5">
      <w:pPr>
        <w:jc w:val="both"/>
        <w:rPr>
          <w:rFonts w:eastAsiaTheme="minorHAnsi"/>
          <w:bCs/>
        </w:rPr>
      </w:pPr>
      <w:r w:rsidRPr="009D65C0">
        <w:rPr>
          <w:rFonts w:eastAsiaTheme="minorHAnsi"/>
          <w:bCs/>
        </w:rPr>
        <w:t xml:space="preserve">Kohaliku algatusrühma liikmeks peab olema üle poole kalanduspiirkonnas asuvatest </w:t>
      </w:r>
      <w:r w:rsidR="00460EBD">
        <w:rPr>
          <w:rFonts w:eastAsiaTheme="minorHAnsi"/>
          <w:bCs/>
        </w:rPr>
        <w:t>kohalik</w:t>
      </w:r>
      <w:r w:rsidR="0042011E">
        <w:rPr>
          <w:rFonts w:eastAsiaTheme="minorHAnsi"/>
          <w:bCs/>
        </w:rPr>
        <w:t>u</w:t>
      </w:r>
      <w:r w:rsidR="00460EBD">
        <w:rPr>
          <w:rFonts w:eastAsiaTheme="minorHAnsi"/>
          <w:bCs/>
        </w:rPr>
        <w:t xml:space="preserve"> omavalitsus</w:t>
      </w:r>
      <w:r w:rsidR="0042011E">
        <w:rPr>
          <w:rFonts w:eastAsiaTheme="minorHAnsi"/>
          <w:bCs/>
        </w:rPr>
        <w:t xml:space="preserve">e </w:t>
      </w:r>
      <w:r w:rsidR="00460EBD">
        <w:rPr>
          <w:rFonts w:eastAsiaTheme="minorHAnsi"/>
          <w:bCs/>
        </w:rPr>
        <w:t xml:space="preserve">üksustest, et tagada kohalike omavalitsuste piisav osalus algatusrühma tegevuses piirkonna arendamisel. </w:t>
      </w:r>
      <w:r w:rsidR="00EF6FBC" w:rsidRPr="00EF6FBC">
        <w:rPr>
          <w:rFonts w:eastAsiaTheme="minorHAnsi"/>
          <w:bCs/>
        </w:rPr>
        <w:t>Kohaliku algatusrühma liikmeks võib olla vähem kui pool kalanduspiirkonnas asuvatest kohaliku omavalitsuse üksustest, kui see on tingitud kohalik</w:t>
      </w:r>
      <w:r w:rsidR="0042011E">
        <w:rPr>
          <w:rFonts w:eastAsiaTheme="minorHAnsi"/>
          <w:bCs/>
        </w:rPr>
        <w:t>u</w:t>
      </w:r>
      <w:r w:rsidR="00EF6FBC" w:rsidRPr="00EF6FBC">
        <w:rPr>
          <w:rFonts w:eastAsiaTheme="minorHAnsi"/>
          <w:bCs/>
        </w:rPr>
        <w:t xml:space="preserve"> omavalitsus</w:t>
      </w:r>
      <w:r w:rsidR="0042011E">
        <w:rPr>
          <w:rFonts w:eastAsiaTheme="minorHAnsi"/>
          <w:bCs/>
        </w:rPr>
        <w:t xml:space="preserve">e </w:t>
      </w:r>
      <w:r w:rsidR="00EF6FBC" w:rsidRPr="00EF6FBC">
        <w:rPr>
          <w:rFonts w:eastAsiaTheme="minorHAnsi"/>
          <w:bCs/>
        </w:rPr>
        <w:t>üksuste ühinemisest pärast kohaliku arengu strateegia heakskiitmist.</w:t>
      </w:r>
      <w:r w:rsidR="006C21A5">
        <w:rPr>
          <w:rFonts w:eastAsiaTheme="minorHAnsi"/>
          <w:bCs/>
        </w:rPr>
        <w:t xml:space="preserve"> Kõnealune erand on vajalik selleks, et haldusreform ei saaks takistuseks kohalike algatusrühmade tegevusele. </w:t>
      </w:r>
      <w:r w:rsidR="006C21A5">
        <w:t xml:space="preserve">Näiteks võib kohaliku strateegia heakskiitmisel olla kalanduspiirkonnas viis </w:t>
      </w:r>
      <w:r w:rsidR="0042011E">
        <w:t xml:space="preserve">kohaliku omavalitsuse </w:t>
      </w:r>
      <w:r w:rsidR="006C21A5">
        <w:t xml:space="preserve">üksust, kellest kolm on kohaliku algatusrühma liikmed. Kui nimetatud kolm </w:t>
      </w:r>
      <w:r w:rsidR="0042011E">
        <w:t>kohaliku omavalitsuse</w:t>
      </w:r>
      <w:r w:rsidR="006C21A5">
        <w:t xml:space="preserve"> üksust peaksid mõne aasta möödudes ühinema, tekiks olukord, kus kalanduspiirkonda jääks kokku kolm </w:t>
      </w:r>
      <w:r w:rsidR="0042011E">
        <w:t>kohaliku omavalitsuse</w:t>
      </w:r>
      <w:r w:rsidR="006C21A5">
        <w:t xml:space="preserve"> üksust, kelles</w:t>
      </w:r>
      <w:r w:rsidR="0042011E">
        <w:t>t</w:t>
      </w:r>
      <w:r w:rsidR="006C21A5">
        <w:t xml:space="preserve"> kohaliku algatusrühma liikmeks oleks ainult üks. </w:t>
      </w:r>
      <w:r w:rsidR="00074521">
        <w:t>Paragrahvi 4 lõike 4 t</w:t>
      </w:r>
      <w:r w:rsidR="006C21A5">
        <w:t>eine lause on vajalik selleks, et kohalik algatusrühm ei peaks sellisel juhul oma tegevust lõpetama.</w:t>
      </w:r>
    </w:p>
    <w:p w:rsidR="006C21A5" w:rsidRDefault="006C21A5" w:rsidP="009D65C0">
      <w:pPr>
        <w:autoSpaceDE/>
        <w:autoSpaceDN/>
        <w:jc w:val="both"/>
      </w:pPr>
    </w:p>
    <w:p w:rsidR="009D65C0" w:rsidRPr="00F61DE7" w:rsidRDefault="00460EBD" w:rsidP="009D65C0">
      <w:pPr>
        <w:autoSpaceDE/>
        <w:autoSpaceDN/>
        <w:jc w:val="both"/>
        <w:rPr>
          <w:rFonts w:eastAsiaTheme="minorHAnsi"/>
          <w:b/>
          <w:bCs/>
        </w:rPr>
      </w:pPr>
      <w:r w:rsidRPr="00460EBD">
        <w:rPr>
          <w:rFonts w:eastAsiaTheme="minorHAnsi"/>
          <w:b/>
          <w:bCs/>
        </w:rPr>
        <w:t>Eelnõu</w:t>
      </w:r>
      <w:r w:rsidR="00F61DE7">
        <w:rPr>
          <w:rFonts w:eastAsiaTheme="minorHAnsi"/>
          <w:b/>
          <w:bCs/>
        </w:rPr>
        <w:t xml:space="preserve"> §</w:t>
      </w:r>
      <w:r w:rsidRPr="00460EBD">
        <w:rPr>
          <w:rFonts w:eastAsiaTheme="minorHAnsi"/>
          <w:b/>
          <w:bCs/>
        </w:rPr>
        <w:t xml:space="preserve"> </w:t>
      </w:r>
      <w:r>
        <w:rPr>
          <w:rFonts w:eastAsiaTheme="minorHAnsi"/>
          <w:b/>
          <w:bCs/>
        </w:rPr>
        <w:t>5</w:t>
      </w:r>
      <w:r w:rsidR="00F61DE7">
        <w:rPr>
          <w:rFonts w:eastAsiaTheme="minorHAnsi"/>
          <w:b/>
          <w:bCs/>
        </w:rPr>
        <w:t xml:space="preserve"> </w:t>
      </w:r>
      <w:r w:rsidR="00F61DE7" w:rsidRPr="00F61DE7">
        <w:rPr>
          <w:rFonts w:eastAsiaTheme="minorHAnsi"/>
          <w:bCs/>
        </w:rPr>
        <w:t>sätestab</w:t>
      </w:r>
      <w:r w:rsidRPr="00F61DE7">
        <w:rPr>
          <w:rFonts w:eastAsiaTheme="minorHAnsi"/>
          <w:bCs/>
        </w:rPr>
        <w:t xml:space="preserve"> n</w:t>
      </w:r>
      <w:r w:rsidR="009D65C0" w:rsidRPr="00F61DE7">
        <w:rPr>
          <w:rFonts w:eastAsiaTheme="minorHAnsi"/>
          <w:bCs/>
        </w:rPr>
        <w:t>õuded kohaliku algatusrühma põhikirjale</w:t>
      </w:r>
      <w:r w:rsidR="00F61DE7">
        <w:rPr>
          <w:rFonts w:eastAsiaTheme="minorHAnsi"/>
          <w:b/>
          <w:bCs/>
        </w:rPr>
        <w:t>.</w:t>
      </w:r>
      <w:r w:rsidR="009D65C0" w:rsidRPr="009D65C0">
        <w:rPr>
          <w:rFonts w:eastAsiaTheme="minorHAnsi"/>
          <w:b/>
          <w:bCs/>
        </w:rPr>
        <w:t xml:space="preserve"> </w:t>
      </w:r>
      <w:r w:rsidR="009D65C0" w:rsidRPr="009D65C0">
        <w:rPr>
          <w:rFonts w:eastAsiaTheme="minorHAnsi"/>
          <w:bCs/>
        </w:rPr>
        <w:t>Kohaliku algatusrühma põhikirjaline eesmärk on kalanduspiirkonna säästev areng ning põhikirjas on muu hulgas ette nähtud:</w:t>
      </w:r>
    </w:p>
    <w:p w:rsidR="004575A4" w:rsidRPr="009D65C0" w:rsidRDefault="009D65C0" w:rsidP="009D65C0">
      <w:pPr>
        <w:autoSpaceDE/>
        <w:autoSpaceDN/>
        <w:jc w:val="both"/>
        <w:rPr>
          <w:rFonts w:eastAsiaTheme="minorHAnsi"/>
          <w:bCs/>
        </w:rPr>
      </w:pPr>
      <w:r w:rsidRPr="009D65C0">
        <w:rPr>
          <w:rFonts w:eastAsiaTheme="minorHAnsi"/>
          <w:bCs/>
        </w:rPr>
        <w:t>1) kohalik algatusrühm on avat</w:t>
      </w:r>
      <w:r w:rsidR="00F61DE7">
        <w:rPr>
          <w:rFonts w:eastAsiaTheme="minorHAnsi"/>
          <w:bCs/>
        </w:rPr>
        <w:t>ud uute liikmete vastuvõtmiseks – k</w:t>
      </w:r>
      <w:r w:rsidR="004575A4">
        <w:rPr>
          <w:rFonts w:eastAsiaTheme="minorHAnsi"/>
          <w:bCs/>
        </w:rPr>
        <w:t>ohalik algatusrühm peab järgima oma liikmeskonnas huvirühmade tasakaalu</w:t>
      </w:r>
      <w:r w:rsidR="006F2CB3">
        <w:rPr>
          <w:rFonts w:eastAsiaTheme="minorHAnsi"/>
          <w:bCs/>
        </w:rPr>
        <w:t xml:space="preserve">. Juhul kui uus liige tõstab asjakohast huvirühma suuremaks kui 49% liikmete arvust, võib nõudest </w:t>
      </w:r>
      <w:r w:rsidR="006F2CB3">
        <w:t xml:space="preserve">kõrvale kalduda. </w:t>
      </w:r>
      <w:r w:rsidR="006F2CB3">
        <w:rPr>
          <w:lang w:eastAsia="et-EE"/>
        </w:rPr>
        <w:t xml:space="preserve">Kui kohaliku </w:t>
      </w:r>
      <w:r w:rsidR="003A2D34">
        <w:rPr>
          <w:lang w:eastAsia="et-EE"/>
        </w:rPr>
        <w:t xml:space="preserve">algatusrühma </w:t>
      </w:r>
      <w:r w:rsidR="006F2CB3">
        <w:rPr>
          <w:lang w:eastAsia="et-EE"/>
        </w:rPr>
        <w:t xml:space="preserve">põhikirjas ei ole ette nähtud nõudeid kohaliku </w:t>
      </w:r>
      <w:r w:rsidR="003A2D34">
        <w:rPr>
          <w:lang w:eastAsia="et-EE"/>
        </w:rPr>
        <w:t xml:space="preserve">algatusrühma </w:t>
      </w:r>
      <w:r w:rsidR="006F2CB3">
        <w:rPr>
          <w:lang w:eastAsia="et-EE"/>
        </w:rPr>
        <w:t>liikmeks vastuvõtmise kohta, tuleb kohalik</w:t>
      </w:r>
      <w:r w:rsidR="0042011E">
        <w:rPr>
          <w:lang w:eastAsia="et-EE"/>
        </w:rPr>
        <w:t>u</w:t>
      </w:r>
      <w:r w:rsidR="006F2CB3">
        <w:rPr>
          <w:lang w:eastAsia="et-EE"/>
        </w:rPr>
        <w:t xml:space="preserve"> </w:t>
      </w:r>
      <w:r w:rsidR="003A2D34">
        <w:rPr>
          <w:lang w:eastAsia="et-EE"/>
        </w:rPr>
        <w:t xml:space="preserve">algatusrühma </w:t>
      </w:r>
      <w:r w:rsidR="006F2CB3">
        <w:rPr>
          <w:lang w:eastAsia="et-EE"/>
        </w:rPr>
        <w:t>liikmeks võtta kõik, kes on esitanud liikmeks vastuvõtmise avalduse.</w:t>
      </w:r>
    </w:p>
    <w:p w:rsidR="009D65C0" w:rsidRPr="009D65C0" w:rsidRDefault="009D65C0" w:rsidP="009D65C0">
      <w:pPr>
        <w:autoSpaceDE/>
        <w:autoSpaceDN/>
        <w:jc w:val="both"/>
        <w:rPr>
          <w:rFonts w:eastAsiaTheme="minorHAnsi"/>
          <w:bCs/>
        </w:rPr>
      </w:pPr>
      <w:r w:rsidRPr="009D65C0">
        <w:rPr>
          <w:rFonts w:eastAsiaTheme="minorHAnsi"/>
          <w:bCs/>
        </w:rPr>
        <w:t xml:space="preserve">2) kohaliku algatusrühma liikmeks ei võeta isikut, kes on </w:t>
      </w:r>
      <w:r w:rsidR="00F61DE7">
        <w:rPr>
          <w:rFonts w:eastAsiaTheme="minorHAnsi"/>
          <w:bCs/>
        </w:rPr>
        <w:t>muu kohaliku algatusrühma liige –</w:t>
      </w:r>
      <w:r w:rsidR="006F2CB3">
        <w:rPr>
          <w:rFonts w:eastAsiaTheme="minorHAnsi"/>
          <w:bCs/>
        </w:rPr>
        <w:t xml:space="preserve"> </w:t>
      </w:r>
      <w:r w:rsidR="00F61DE7">
        <w:rPr>
          <w:rFonts w:eastAsiaTheme="minorHAnsi"/>
          <w:bCs/>
        </w:rPr>
        <w:t>i</w:t>
      </w:r>
      <w:r w:rsidR="006F2CB3">
        <w:rPr>
          <w:rFonts w:eastAsiaTheme="minorHAnsi"/>
          <w:bCs/>
        </w:rPr>
        <w:t xml:space="preserve">sik ei või kuuluda teise kalanduse algatusrühma, kuid võib kuuluda </w:t>
      </w:r>
      <w:r w:rsidR="00074521">
        <w:rPr>
          <w:rFonts w:eastAsiaTheme="minorHAnsi"/>
          <w:bCs/>
        </w:rPr>
        <w:t>LEADER</w:t>
      </w:r>
      <w:r w:rsidR="00342D1A">
        <w:rPr>
          <w:rFonts w:eastAsiaTheme="minorHAnsi"/>
          <w:bCs/>
        </w:rPr>
        <w:t>-lähenemise kohalikku</w:t>
      </w:r>
      <w:r w:rsidR="00074521">
        <w:rPr>
          <w:rFonts w:eastAsiaTheme="minorHAnsi"/>
          <w:bCs/>
        </w:rPr>
        <w:t xml:space="preserve"> </w:t>
      </w:r>
      <w:r w:rsidR="006F2CB3">
        <w:rPr>
          <w:rFonts w:eastAsiaTheme="minorHAnsi"/>
          <w:bCs/>
        </w:rPr>
        <w:t>tegevusgruppi</w:t>
      </w:r>
      <w:r w:rsidR="0042011E">
        <w:rPr>
          <w:rFonts w:eastAsiaTheme="minorHAnsi"/>
          <w:bCs/>
        </w:rPr>
        <w:t>;</w:t>
      </w:r>
    </w:p>
    <w:p w:rsidR="00186B18" w:rsidRDefault="009D65C0" w:rsidP="009D65C0">
      <w:pPr>
        <w:autoSpaceDE/>
        <w:autoSpaceDN/>
        <w:jc w:val="both"/>
        <w:rPr>
          <w:rFonts w:eastAsiaTheme="minorHAnsi"/>
          <w:bCs/>
        </w:rPr>
      </w:pPr>
      <w:r w:rsidRPr="009D65C0">
        <w:rPr>
          <w:rFonts w:eastAsiaTheme="minorHAnsi"/>
          <w:bCs/>
        </w:rPr>
        <w:t>3) ükski huvirühm ei moodusta rohkem k</w:t>
      </w:r>
      <w:r w:rsidR="006F2CB3">
        <w:rPr>
          <w:rFonts w:eastAsiaTheme="minorHAnsi"/>
          <w:bCs/>
        </w:rPr>
        <w:t>u</w:t>
      </w:r>
      <w:r w:rsidR="00186B18">
        <w:rPr>
          <w:rFonts w:eastAsiaTheme="minorHAnsi"/>
          <w:bCs/>
        </w:rPr>
        <w:t xml:space="preserve">i 49 protsenti liikmete </w:t>
      </w:r>
      <w:r w:rsidR="0042011E">
        <w:rPr>
          <w:rFonts w:eastAsiaTheme="minorHAnsi"/>
          <w:bCs/>
        </w:rPr>
        <w:t>kogu</w:t>
      </w:r>
      <w:r w:rsidR="00186B18">
        <w:rPr>
          <w:rFonts w:eastAsiaTheme="minorHAnsi"/>
          <w:bCs/>
        </w:rPr>
        <w:t>arvust;</w:t>
      </w:r>
    </w:p>
    <w:p w:rsidR="00186B18" w:rsidRPr="009D65C0" w:rsidRDefault="009D65C0" w:rsidP="009D65C0">
      <w:pPr>
        <w:autoSpaceDE/>
        <w:autoSpaceDN/>
        <w:jc w:val="both"/>
        <w:rPr>
          <w:rFonts w:eastAsiaTheme="minorHAnsi"/>
          <w:bCs/>
        </w:rPr>
      </w:pPr>
      <w:r w:rsidRPr="009D65C0">
        <w:rPr>
          <w:rFonts w:eastAsiaTheme="minorHAnsi"/>
          <w:bCs/>
        </w:rPr>
        <w:t>4) üldkoosolekul võib isik osaleda ja häälet</w:t>
      </w:r>
      <w:r w:rsidR="00F61DE7">
        <w:rPr>
          <w:rFonts w:eastAsiaTheme="minorHAnsi"/>
          <w:bCs/>
        </w:rPr>
        <w:t>ada kuni viie liikme esindajana – ü</w:t>
      </w:r>
      <w:r w:rsidR="00186B18" w:rsidRPr="00186B18">
        <w:rPr>
          <w:rFonts w:eastAsiaTheme="minorHAnsi"/>
          <w:bCs/>
        </w:rPr>
        <w:t>hel isikul võib peale enda esindatuse olla kun</w:t>
      </w:r>
      <w:r w:rsidR="00F61DE7">
        <w:rPr>
          <w:rFonts w:eastAsiaTheme="minorHAnsi"/>
          <w:bCs/>
        </w:rPr>
        <w:t>i nel</w:t>
      </w:r>
      <w:r w:rsidR="00E43D1B">
        <w:rPr>
          <w:rFonts w:eastAsiaTheme="minorHAnsi"/>
          <w:bCs/>
        </w:rPr>
        <w:t>ja</w:t>
      </w:r>
      <w:r w:rsidR="00186B18" w:rsidRPr="00186B18">
        <w:rPr>
          <w:rFonts w:eastAsiaTheme="minorHAnsi"/>
          <w:bCs/>
        </w:rPr>
        <w:t xml:space="preserve"> liikme esindatus ja volituse alusel võib ta nende eest</w:t>
      </w:r>
      <w:r w:rsidR="0042011E" w:rsidRPr="0042011E">
        <w:rPr>
          <w:rFonts w:eastAsiaTheme="minorHAnsi"/>
          <w:bCs/>
        </w:rPr>
        <w:t xml:space="preserve"> </w:t>
      </w:r>
      <w:r w:rsidR="0042011E" w:rsidRPr="00186B18">
        <w:rPr>
          <w:rFonts w:eastAsiaTheme="minorHAnsi"/>
          <w:bCs/>
        </w:rPr>
        <w:t>hääletada</w:t>
      </w:r>
      <w:r w:rsidR="00186B18" w:rsidRPr="00186B18">
        <w:rPr>
          <w:rFonts w:eastAsiaTheme="minorHAnsi"/>
          <w:bCs/>
        </w:rPr>
        <w:t>. Perioodil 2007–2013 rakendas osa kohalikke algatusrühmi volituste piiramist põhikirja tasandil. Osa kohalikke algatusrühmi ei ole volituste piiramist rakendanud, mille tulemusena on oht otsustustasandi kontsentreerumiseks, mis ei ole kogukonna juhitud kohaliku arengu kui sellise rakendussüsteemi eesmärk ega põhimõte</w:t>
      </w:r>
      <w:r w:rsidR="0042011E">
        <w:rPr>
          <w:rFonts w:eastAsiaTheme="minorHAnsi"/>
          <w:bCs/>
        </w:rPr>
        <w:t>;</w:t>
      </w:r>
    </w:p>
    <w:p w:rsidR="009D65C0" w:rsidRPr="009D65C0" w:rsidRDefault="009D65C0" w:rsidP="009D65C0">
      <w:pPr>
        <w:autoSpaceDE/>
        <w:autoSpaceDN/>
        <w:jc w:val="both"/>
        <w:rPr>
          <w:rFonts w:eastAsiaTheme="minorHAnsi"/>
          <w:bCs/>
        </w:rPr>
      </w:pPr>
      <w:r w:rsidRPr="009D65C0">
        <w:rPr>
          <w:rFonts w:eastAsiaTheme="minorHAnsi"/>
          <w:bCs/>
        </w:rPr>
        <w:t>5) juhatuse liikmete arv on vähemalt seitse;</w:t>
      </w:r>
    </w:p>
    <w:p w:rsidR="00F10534" w:rsidRPr="00F61DE7" w:rsidRDefault="009D65C0" w:rsidP="00F61DE7">
      <w:pPr>
        <w:autoSpaceDE/>
        <w:autoSpaceDN/>
        <w:jc w:val="both"/>
        <w:rPr>
          <w:rFonts w:eastAsiaTheme="minorHAnsi"/>
          <w:bCs/>
        </w:rPr>
      </w:pPr>
      <w:r w:rsidRPr="009D65C0">
        <w:rPr>
          <w:rFonts w:eastAsiaTheme="minorHAnsi"/>
          <w:bCs/>
        </w:rPr>
        <w:t xml:space="preserve">6) kohaliku algatusrühma juhatuse liige või töötaja ei ole tulumaksuseaduse § 8 tähenduses seotud isik töötajaga, kes allub vahetult </w:t>
      </w:r>
      <w:r w:rsidR="00F61DE7">
        <w:rPr>
          <w:rFonts w:eastAsiaTheme="minorHAnsi"/>
          <w:bCs/>
        </w:rPr>
        <w:t>tema juhtimisele ja kontrollile –</w:t>
      </w:r>
      <w:bookmarkStart w:id="1" w:name="para8lg1"/>
      <w:bookmarkEnd w:id="1"/>
      <w:r w:rsidR="00F61DE7">
        <w:rPr>
          <w:rFonts w:eastAsiaTheme="minorHAnsi"/>
          <w:bCs/>
        </w:rPr>
        <w:t xml:space="preserve"> t</w:t>
      </w:r>
      <w:r w:rsidR="00F10534" w:rsidRPr="00F10534">
        <w:rPr>
          <w:rFonts w:eastAsiaTheme="minorHAnsi"/>
          <w:bCs/>
        </w:rPr>
        <w:t xml:space="preserve">ulumaksuseaduse § 8 </w:t>
      </w:r>
      <w:r w:rsidR="00F10534">
        <w:rPr>
          <w:rFonts w:eastAsiaTheme="minorHAnsi"/>
          <w:bCs/>
        </w:rPr>
        <w:t>sätestab, et i</w:t>
      </w:r>
      <w:r w:rsidR="00F10534" w:rsidRPr="00F10534">
        <w:rPr>
          <w:rFonts w:eastAsiaTheme="minorHAnsi"/>
          <w:bCs/>
        </w:rPr>
        <w:t>sikud on omavahel seotud, kui neil on ühine majanduslik huvi või kui ühel isikul on teise üle valitsev mõju. Igal juhul käsitatakse seotud isikutena järgmisi isikuid:</w:t>
      </w:r>
      <w:r w:rsidR="00F61DE7">
        <w:rPr>
          <w:rFonts w:eastAsiaTheme="minorHAnsi"/>
          <w:bCs/>
        </w:rPr>
        <w:t xml:space="preserve"> 1) </w:t>
      </w:r>
      <w:r w:rsidR="00F10534" w:rsidRPr="00F61DE7">
        <w:rPr>
          <w:rFonts w:eastAsiaTheme="minorHAnsi"/>
          <w:bCs/>
        </w:rPr>
        <w:t>abikaasad, elukaaslased või otse- või külgjoones sugulased;</w:t>
      </w:r>
      <w:r w:rsidR="00F61DE7">
        <w:rPr>
          <w:rFonts w:eastAsiaTheme="minorHAnsi"/>
          <w:bCs/>
        </w:rPr>
        <w:t xml:space="preserve"> 2) </w:t>
      </w:r>
      <w:r w:rsidR="00F10534" w:rsidRPr="00F61DE7">
        <w:rPr>
          <w:rFonts w:eastAsiaTheme="minorHAnsi"/>
          <w:bCs/>
        </w:rPr>
        <w:t>ühte kontserni kuuluvad äriühingud äriseadustiku § 6 tähenduses;</w:t>
      </w:r>
      <w:r w:rsidR="00F61DE7">
        <w:rPr>
          <w:rFonts w:eastAsiaTheme="minorHAnsi"/>
          <w:bCs/>
        </w:rPr>
        <w:t xml:space="preserve"> 3) </w:t>
      </w:r>
      <w:r w:rsidR="00F10534" w:rsidRPr="00F61DE7">
        <w:rPr>
          <w:rFonts w:eastAsiaTheme="minorHAnsi"/>
          <w:bCs/>
        </w:rPr>
        <w:t>juriidiline isik ja füüsiline isik, kellele kuulub vähemalt 10% selle juriidilise isiku aktsia- või osakapitalist, häälte koguarvust või kasumi saamise õigusest;</w:t>
      </w:r>
      <w:r w:rsidR="00F61DE7">
        <w:rPr>
          <w:rFonts w:eastAsiaTheme="minorHAnsi"/>
          <w:bCs/>
        </w:rPr>
        <w:t xml:space="preserve"> 4)</w:t>
      </w:r>
      <w:r w:rsidR="0042011E">
        <w:rPr>
          <w:rFonts w:eastAsiaTheme="minorHAnsi"/>
          <w:bCs/>
        </w:rPr>
        <w:t> </w:t>
      </w:r>
      <w:r w:rsidR="00F10534" w:rsidRPr="00F61DE7">
        <w:rPr>
          <w:rFonts w:eastAsiaTheme="minorHAnsi"/>
          <w:bCs/>
        </w:rPr>
        <w:t>isikule kuulub koos teiste temaga seotud isikutega kokku üle 50% juriidilise isiku aktsia- või osakapitalist, häälte koguarvust või õigusest juriidilise isiku kasumile;</w:t>
      </w:r>
      <w:r w:rsidR="00F61DE7">
        <w:rPr>
          <w:rFonts w:eastAsiaTheme="minorHAnsi"/>
          <w:bCs/>
        </w:rPr>
        <w:t xml:space="preserve"> 5) </w:t>
      </w:r>
      <w:r w:rsidR="00F10534" w:rsidRPr="00F61DE7">
        <w:rPr>
          <w:rFonts w:eastAsiaTheme="minorHAnsi"/>
          <w:bCs/>
        </w:rPr>
        <w:t>juriidilised isikud, kelle aktsia- või osakapitalist, häälte koguarvust või kasumi saamise õigusest üle 50% kuulub ühele ja samale isikule või seotud isikutele;</w:t>
      </w:r>
      <w:r w:rsidR="00F61DE7">
        <w:rPr>
          <w:rFonts w:eastAsiaTheme="minorHAnsi"/>
          <w:bCs/>
        </w:rPr>
        <w:t xml:space="preserve"> 6) </w:t>
      </w:r>
      <w:r w:rsidR="00F10534" w:rsidRPr="00F61DE7">
        <w:rPr>
          <w:rFonts w:eastAsiaTheme="minorHAnsi"/>
          <w:bCs/>
        </w:rPr>
        <w:t>isikud, kellele kuulub üle 25% ühe ja sama juriidilise isiku aktsia- või osakapitalist, häälte koguarv</w:t>
      </w:r>
      <w:r w:rsidR="00F61DE7">
        <w:rPr>
          <w:rFonts w:eastAsiaTheme="minorHAnsi"/>
          <w:bCs/>
        </w:rPr>
        <w:t>ust või kasumi saamise õigusest; 7)</w:t>
      </w:r>
      <w:r w:rsidR="0042011E">
        <w:rPr>
          <w:rFonts w:eastAsiaTheme="minorHAnsi"/>
          <w:bCs/>
        </w:rPr>
        <w:t> </w:t>
      </w:r>
      <w:r w:rsidR="00F10534" w:rsidRPr="00F61DE7">
        <w:rPr>
          <w:rFonts w:eastAsiaTheme="minorHAnsi"/>
          <w:bCs/>
        </w:rPr>
        <w:t>juriidilised isikud, kelle juhatuse või juhatust asendava organi kõik liikmed on ühed ja samad isikud;</w:t>
      </w:r>
      <w:r w:rsidR="00F61DE7">
        <w:rPr>
          <w:rFonts w:eastAsiaTheme="minorHAnsi"/>
          <w:bCs/>
        </w:rPr>
        <w:t xml:space="preserve"> 8) </w:t>
      </w:r>
      <w:r w:rsidR="00F10534" w:rsidRPr="00F61DE7">
        <w:rPr>
          <w:rFonts w:eastAsiaTheme="minorHAnsi"/>
          <w:bCs/>
        </w:rPr>
        <w:t>tööandja ja tema töötaja, töötaja abikaasa, elukaaslane või otsejoones sugulane;</w:t>
      </w:r>
      <w:r w:rsidR="00F61DE7">
        <w:rPr>
          <w:rFonts w:eastAsiaTheme="minorHAnsi"/>
          <w:bCs/>
        </w:rPr>
        <w:t xml:space="preserve"> 9)</w:t>
      </w:r>
      <w:r w:rsidR="0042011E">
        <w:rPr>
          <w:rFonts w:eastAsiaTheme="minorHAnsi"/>
          <w:bCs/>
        </w:rPr>
        <w:t> </w:t>
      </w:r>
      <w:r w:rsidR="00F10534" w:rsidRPr="00F61DE7">
        <w:rPr>
          <w:rFonts w:eastAsiaTheme="minorHAnsi"/>
          <w:bCs/>
        </w:rPr>
        <w:t>isik on juriidilise isiku juhtimis- või kontrollorgani liige, juhtimis- või kontrollorgani liikme abikaasa või otsejoones sugulane</w:t>
      </w:r>
      <w:r w:rsidR="0042011E">
        <w:rPr>
          <w:rFonts w:eastAsiaTheme="minorHAnsi"/>
          <w:bCs/>
        </w:rPr>
        <w:t>;</w:t>
      </w:r>
    </w:p>
    <w:p w:rsidR="009D65C0" w:rsidRPr="009D65C0" w:rsidRDefault="009D65C0" w:rsidP="009D65C0">
      <w:pPr>
        <w:autoSpaceDE/>
        <w:autoSpaceDN/>
        <w:jc w:val="both"/>
        <w:rPr>
          <w:rFonts w:eastAsiaTheme="minorHAnsi"/>
          <w:bCs/>
        </w:rPr>
      </w:pPr>
      <w:r w:rsidRPr="009D65C0">
        <w:rPr>
          <w:rFonts w:eastAsiaTheme="minorHAnsi"/>
          <w:bCs/>
        </w:rPr>
        <w:t xml:space="preserve">7) kohaliku algatusrühma juhatuse liige või töötaja ei tööta </w:t>
      </w:r>
      <w:r w:rsidR="0042011E" w:rsidRPr="009D65C0">
        <w:rPr>
          <w:rFonts w:eastAsiaTheme="minorHAnsi"/>
          <w:bCs/>
        </w:rPr>
        <w:t>sama</w:t>
      </w:r>
      <w:r w:rsidR="0042011E">
        <w:rPr>
          <w:rFonts w:eastAsiaTheme="minorHAnsi"/>
          <w:bCs/>
        </w:rPr>
        <w:t>l ajal</w:t>
      </w:r>
      <w:r w:rsidR="0042011E" w:rsidRPr="009D65C0">
        <w:rPr>
          <w:rFonts w:eastAsiaTheme="minorHAnsi"/>
          <w:bCs/>
        </w:rPr>
        <w:t xml:space="preserve"> </w:t>
      </w:r>
      <w:r w:rsidRPr="009D65C0">
        <w:rPr>
          <w:rFonts w:eastAsiaTheme="minorHAnsi"/>
          <w:bCs/>
        </w:rPr>
        <w:t xml:space="preserve">ametikohal, </w:t>
      </w:r>
      <w:r w:rsidR="0042011E">
        <w:rPr>
          <w:rFonts w:eastAsiaTheme="minorHAnsi"/>
          <w:bCs/>
        </w:rPr>
        <w:t>kus ta</w:t>
      </w:r>
      <w:r w:rsidR="0042011E" w:rsidRPr="009D65C0">
        <w:rPr>
          <w:rFonts w:eastAsiaTheme="minorHAnsi"/>
          <w:bCs/>
        </w:rPr>
        <w:t xml:space="preserve"> </w:t>
      </w:r>
      <w:r w:rsidRPr="009D65C0">
        <w:rPr>
          <w:rFonts w:eastAsiaTheme="minorHAnsi"/>
          <w:bCs/>
        </w:rPr>
        <w:t xml:space="preserve">allub vahetult </w:t>
      </w:r>
      <w:r w:rsidR="0042011E">
        <w:rPr>
          <w:rFonts w:eastAsiaTheme="minorHAnsi"/>
          <w:bCs/>
        </w:rPr>
        <w:t>enda</w:t>
      </w:r>
      <w:r w:rsidR="0042011E" w:rsidRPr="009D65C0">
        <w:rPr>
          <w:rFonts w:eastAsiaTheme="minorHAnsi"/>
          <w:bCs/>
        </w:rPr>
        <w:t xml:space="preserve"> </w:t>
      </w:r>
      <w:r w:rsidRPr="009D65C0">
        <w:rPr>
          <w:rFonts w:eastAsiaTheme="minorHAnsi"/>
          <w:bCs/>
        </w:rPr>
        <w:t xml:space="preserve">juhtimisele ja kontrollile; </w:t>
      </w:r>
    </w:p>
    <w:p w:rsidR="009D65C0" w:rsidRPr="009D65C0" w:rsidRDefault="009D65C0" w:rsidP="009D65C0">
      <w:pPr>
        <w:autoSpaceDE/>
        <w:autoSpaceDN/>
        <w:jc w:val="both"/>
        <w:rPr>
          <w:rFonts w:eastAsiaTheme="minorHAnsi"/>
          <w:bCs/>
        </w:rPr>
      </w:pPr>
      <w:r w:rsidRPr="009D65C0">
        <w:rPr>
          <w:rFonts w:eastAsiaTheme="minorHAnsi"/>
          <w:bCs/>
        </w:rPr>
        <w:t>8) kohaliku arengu</w:t>
      </w:r>
      <w:r w:rsidR="0042011E">
        <w:rPr>
          <w:rFonts w:eastAsiaTheme="minorHAnsi"/>
          <w:bCs/>
        </w:rPr>
        <w:t xml:space="preserve"> </w:t>
      </w:r>
      <w:r w:rsidRPr="009D65C0">
        <w:rPr>
          <w:rFonts w:eastAsiaTheme="minorHAnsi"/>
          <w:bCs/>
        </w:rPr>
        <w:t>strateegia ja selle muudatused ning kohaliku arengu</w:t>
      </w:r>
      <w:r w:rsidR="0042011E">
        <w:rPr>
          <w:rFonts w:eastAsiaTheme="minorHAnsi"/>
          <w:bCs/>
        </w:rPr>
        <w:t xml:space="preserve"> </w:t>
      </w:r>
      <w:r w:rsidRPr="009D65C0">
        <w:rPr>
          <w:rFonts w:eastAsiaTheme="minorHAnsi"/>
          <w:bCs/>
        </w:rPr>
        <w:t>strateegia rakenduskava ja selle muudatused võetakse vastu üldkoosoleku otsusega;</w:t>
      </w:r>
    </w:p>
    <w:p w:rsidR="009D65C0" w:rsidRPr="009D65C0" w:rsidRDefault="009D65C0" w:rsidP="009D65C0">
      <w:pPr>
        <w:autoSpaceDE/>
        <w:autoSpaceDN/>
        <w:jc w:val="both"/>
        <w:rPr>
          <w:rFonts w:eastAsiaTheme="minorHAnsi"/>
          <w:bCs/>
        </w:rPr>
      </w:pPr>
      <w:r w:rsidRPr="009D65C0">
        <w:rPr>
          <w:rFonts w:eastAsiaTheme="minorHAnsi"/>
          <w:bCs/>
        </w:rPr>
        <w:t xml:space="preserve">9) projektitoetuse taotluste hindamiseks moodustatakse üldkoosoleku otsusega komisjon, mille liikmete arv on vähemalt seitse (edaspidi </w:t>
      </w:r>
      <w:r w:rsidRPr="009D65C0">
        <w:rPr>
          <w:rFonts w:eastAsiaTheme="minorHAnsi"/>
          <w:bCs/>
          <w:i/>
        </w:rPr>
        <w:t>hindamiskomisjon</w:t>
      </w:r>
      <w:r w:rsidRPr="009D65C0">
        <w:rPr>
          <w:rFonts w:eastAsiaTheme="minorHAnsi"/>
          <w:bCs/>
        </w:rPr>
        <w:t>);</w:t>
      </w:r>
    </w:p>
    <w:p w:rsidR="009D65C0" w:rsidRPr="009D65C0" w:rsidRDefault="009D65C0" w:rsidP="009D65C0">
      <w:pPr>
        <w:autoSpaceDE/>
        <w:autoSpaceDN/>
        <w:jc w:val="both"/>
        <w:rPr>
          <w:rFonts w:eastAsiaTheme="minorHAnsi"/>
          <w:bCs/>
        </w:rPr>
      </w:pPr>
      <w:r w:rsidRPr="009D65C0">
        <w:rPr>
          <w:rFonts w:eastAsiaTheme="minorHAnsi"/>
          <w:bCs/>
        </w:rPr>
        <w:t>10) igat projektitoetuse</w:t>
      </w:r>
      <w:r w:rsidR="00186B18">
        <w:rPr>
          <w:rFonts w:eastAsiaTheme="minorHAnsi"/>
          <w:bCs/>
        </w:rPr>
        <w:t xml:space="preserve"> taotlust hindab vähemalt viis</w:t>
      </w:r>
      <w:r w:rsidR="003B0199">
        <w:rPr>
          <w:rFonts w:eastAsiaTheme="minorHAnsi"/>
          <w:bCs/>
        </w:rPr>
        <w:t xml:space="preserve"> </w:t>
      </w:r>
      <w:r w:rsidRPr="009D65C0">
        <w:rPr>
          <w:rFonts w:eastAsiaTheme="minorHAnsi"/>
          <w:bCs/>
        </w:rPr>
        <w:t>hindamiskomisjoni liiget;</w:t>
      </w:r>
    </w:p>
    <w:p w:rsidR="003B0199" w:rsidRPr="009D65C0" w:rsidRDefault="009D65C0" w:rsidP="009D65C0">
      <w:pPr>
        <w:autoSpaceDE/>
        <w:autoSpaceDN/>
        <w:jc w:val="both"/>
        <w:rPr>
          <w:rFonts w:eastAsiaTheme="minorHAnsi"/>
          <w:bCs/>
        </w:rPr>
      </w:pPr>
      <w:r w:rsidRPr="009D65C0">
        <w:rPr>
          <w:rFonts w:eastAsiaTheme="minorHAnsi"/>
          <w:bCs/>
        </w:rPr>
        <w:t>11) kohaliku algatusrühma juhatuse liige ega töötaja ei või olla hindamiskomisjoni liige;</w:t>
      </w:r>
    </w:p>
    <w:p w:rsidR="003B0199" w:rsidRPr="009D65C0" w:rsidRDefault="009D65C0" w:rsidP="009D65C0">
      <w:pPr>
        <w:autoSpaceDE/>
        <w:autoSpaceDN/>
        <w:jc w:val="both"/>
        <w:rPr>
          <w:rFonts w:eastAsiaTheme="minorHAnsi"/>
          <w:bCs/>
        </w:rPr>
      </w:pPr>
      <w:r w:rsidRPr="009D65C0">
        <w:rPr>
          <w:rFonts w:eastAsiaTheme="minorHAnsi"/>
          <w:bCs/>
        </w:rPr>
        <w:t>12) ettepanek anda projektitoetust rohkem kui 60 000 eurot võeta</w:t>
      </w:r>
      <w:r w:rsidR="00F61DE7">
        <w:rPr>
          <w:rFonts w:eastAsiaTheme="minorHAnsi"/>
          <w:bCs/>
        </w:rPr>
        <w:t>kse vastu üldkoosoleku otsusega – e</w:t>
      </w:r>
      <w:r w:rsidR="003B0199">
        <w:rPr>
          <w:rFonts w:eastAsiaTheme="minorHAnsi"/>
          <w:bCs/>
        </w:rPr>
        <w:t>esmärk on suuremahuliste projektide toetuse taotlemisel kaasata otsustuspr</w:t>
      </w:r>
      <w:r w:rsidR="00F61DE7">
        <w:rPr>
          <w:rFonts w:eastAsiaTheme="minorHAnsi"/>
          <w:bCs/>
        </w:rPr>
        <w:t>otsessi ka algatusrühma liikmed;</w:t>
      </w:r>
    </w:p>
    <w:p w:rsidR="009D65C0" w:rsidRPr="009D65C0" w:rsidRDefault="009D65C0" w:rsidP="009D65C0">
      <w:pPr>
        <w:autoSpaceDE/>
        <w:autoSpaceDN/>
        <w:jc w:val="both"/>
        <w:rPr>
          <w:rFonts w:eastAsiaTheme="minorHAnsi"/>
          <w:bCs/>
        </w:rPr>
      </w:pPr>
      <w:r w:rsidRPr="009D65C0">
        <w:rPr>
          <w:rFonts w:eastAsiaTheme="minorHAnsi"/>
          <w:bCs/>
        </w:rPr>
        <w:t>13) üldkoosolek võib võtta vastu punktides 8, 9 ja 12 nimetatud otsused, kui hääletamisel osaleb vähemalt 51 protsenti kohaliku algatusrühma liikmetest ning otsuse vastuvõtmise poolt on vähemalt 2/3 üldkoosolekul osalevatest liikmetest;</w:t>
      </w:r>
    </w:p>
    <w:p w:rsidR="003B0199" w:rsidRPr="001B1E16" w:rsidRDefault="009D65C0" w:rsidP="001B1E16">
      <w:pPr>
        <w:autoSpaceDE/>
        <w:autoSpaceDN/>
        <w:jc w:val="both"/>
        <w:rPr>
          <w:rFonts w:eastAsiaTheme="minorHAnsi"/>
          <w:bCs/>
        </w:rPr>
      </w:pPr>
      <w:r w:rsidRPr="009D65C0">
        <w:rPr>
          <w:rFonts w:eastAsiaTheme="minorHAnsi"/>
          <w:bCs/>
        </w:rPr>
        <w:t xml:space="preserve">14) tähtajaliselt asutatud kohaliku algatusrühma puhul ei lõpetata seda varem </w:t>
      </w:r>
      <w:r w:rsidR="00F61DE7">
        <w:rPr>
          <w:rFonts w:eastAsiaTheme="minorHAnsi"/>
          <w:bCs/>
        </w:rPr>
        <w:t>kui 31. detsembril 2028. aastal –</w:t>
      </w:r>
      <w:r w:rsidR="001B1E16">
        <w:rPr>
          <w:rFonts w:eastAsiaTheme="minorHAnsi"/>
          <w:bCs/>
        </w:rPr>
        <w:t xml:space="preserve"> </w:t>
      </w:r>
      <w:r w:rsidR="00197CFB">
        <w:rPr>
          <w:bCs/>
        </w:rPr>
        <w:t>see</w:t>
      </w:r>
      <w:r w:rsidR="003B0199">
        <w:rPr>
          <w:bCs/>
        </w:rPr>
        <w:t xml:space="preserve"> on oluline, et tagada kohaliku </w:t>
      </w:r>
      <w:r w:rsidR="00B2603F">
        <w:rPr>
          <w:bCs/>
        </w:rPr>
        <w:t xml:space="preserve">algatusrühma </w:t>
      </w:r>
      <w:r w:rsidR="003B0199">
        <w:rPr>
          <w:bCs/>
        </w:rPr>
        <w:t>pikaajaline jätkusuutlikkus ning lisaks sellele investeeringute puhul viieaastase järelevalveperioodi võimalikkus.</w:t>
      </w:r>
    </w:p>
    <w:p w:rsidR="003B0199" w:rsidRPr="009D65C0" w:rsidRDefault="003B0199" w:rsidP="009D65C0">
      <w:pPr>
        <w:autoSpaceDE/>
        <w:autoSpaceDN/>
        <w:jc w:val="both"/>
        <w:rPr>
          <w:rFonts w:eastAsiaTheme="minorHAnsi"/>
          <w:bCs/>
        </w:rPr>
      </w:pPr>
    </w:p>
    <w:p w:rsidR="003B0199" w:rsidRPr="003B0199" w:rsidRDefault="003B0199" w:rsidP="003B0199">
      <w:pPr>
        <w:autoSpaceDE/>
        <w:autoSpaceDN/>
        <w:jc w:val="both"/>
        <w:rPr>
          <w:rFonts w:eastAsiaTheme="minorHAnsi"/>
          <w:b/>
          <w:bCs/>
        </w:rPr>
      </w:pPr>
      <w:r w:rsidRPr="003B0199">
        <w:rPr>
          <w:rFonts w:eastAsiaTheme="minorHAnsi"/>
          <w:b/>
          <w:bCs/>
        </w:rPr>
        <w:t xml:space="preserve">Eelnõu </w:t>
      </w:r>
      <w:r>
        <w:rPr>
          <w:rFonts w:eastAsiaTheme="minorHAnsi"/>
          <w:b/>
          <w:bCs/>
        </w:rPr>
        <w:t>kolmas</w:t>
      </w:r>
      <w:r w:rsidRPr="003B0199">
        <w:rPr>
          <w:rFonts w:eastAsiaTheme="minorHAnsi"/>
          <w:b/>
          <w:bCs/>
        </w:rPr>
        <w:t xml:space="preserve"> peatükk sätestab </w:t>
      </w:r>
      <w:r>
        <w:rPr>
          <w:rFonts w:eastAsiaTheme="minorHAnsi"/>
          <w:b/>
          <w:bCs/>
        </w:rPr>
        <w:t>nõuded kohaliku arengu</w:t>
      </w:r>
      <w:r w:rsidR="0042011E">
        <w:rPr>
          <w:rFonts w:eastAsiaTheme="minorHAnsi"/>
          <w:b/>
          <w:bCs/>
        </w:rPr>
        <w:t xml:space="preserve"> </w:t>
      </w:r>
      <w:r>
        <w:rPr>
          <w:rFonts w:eastAsiaTheme="minorHAnsi"/>
          <w:b/>
          <w:bCs/>
        </w:rPr>
        <w:t>strateegiale</w:t>
      </w:r>
      <w:r w:rsidR="00B2603F">
        <w:rPr>
          <w:rFonts w:eastAsiaTheme="minorHAnsi"/>
          <w:b/>
          <w:bCs/>
        </w:rPr>
        <w:t xml:space="preserve"> ning </w:t>
      </w:r>
      <w:r>
        <w:rPr>
          <w:rFonts w:eastAsiaTheme="minorHAnsi"/>
          <w:b/>
          <w:bCs/>
        </w:rPr>
        <w:t>kohaliku arengu</w:t>
      </w:r>
      <w:r w:rsidR="0042011E">
        <w:rPr>
          <w:rFonts w:eastAsiaTheme="minorHAnsi"/>
          <w:b/>
          <w:bCs/>
        </w:rPr>
        <w:t xml:space="preserve"> </w:t>
      </w:r>
      <w:r>
        <w:rPr>
          <w:rFonts w:eastAsiaTheme="minorHAnsi"/>
          <w:b/>
          <w:bCs/>
        </w:rPr>
        <w:t>strateegia esitamisele,</w:t>
      </w:r>
      <w:r w:rsidR="00197CFB">
        <w:rPr>
          <w:rFonts w:eastAsiaTheme="minorHAnsi"/>
          <w:b/>
          <w:bCs/>
        </w:rPr>
        <w:t xml:space="preserve"> hindamisele ja heakskiitmisele</w:t>
      </w:r>
      <w:r w:rsidR="0042011E">
        <w:rPr>
          <w:rFonts w:eastAsiaTheme="minorHAnsi"/>
          <w:b/>
          <w:bCs/>
        </w:rPr>
        <w:t>.</w:t>
      </w:r>
    </w:p>
    <w:p w:rsidR="009D65C0" w:rsidRPr="009D65C0" w:rsidRDefault="009D65C0" w:rsidP="009D65C0">
      <w:pPr>
        <w:autoSpaceDE/>
        <w:autoSpaceDN/>
        <w:jc w:val="both"/>
        <w:rPr>
          <w:rFonts w:eastAsiaTheme="minorHAnsi"/>
          <w:bCs/>
        </w:rPr>
      </w:pPr>
    </w:p>
    <w:p w:rsidR="00166BFB" w:rsidRPr="00197CFB" w:rsidRDefault="003B0199" w:rsidP="00197CFB">
      <w:pPr>
        <w:autoSpaceDE/>
        <w:autoSpaceDN/>
        <w:jc w:val="both"/>
        <w:rPr>
          <w:rFonts w:eastAsiaTheme="minorHAnsi"/>
          <w:b/>
          <w:bCs/>
        </w:rPr>
      </w:pPr>
      <w:r>
        <w:rPr>
          <w:rFonts w:eastAsiaTheme="minorHAnsi"/>
          <w:b/>
          <w:bCs/>
        </w:rPr>
        <w:t xml:space="preserve">Eelnõu </w:t>
      </w:r>
      <w:r w:rsidR="009D65C0" w:rsidRPr="009D65C0">
        <w:rPr>
          <w:rFonts w:eastAsiaTheme="minorHAnsi"/>
          <w:b/>
          <w:bCs/>
        </w:rPr>
        <w:t>§</w:t>
      </w:r>
      <w:r w:rsidR="00197CFB">
        <w:rPr>
          <w:rFonts w:eastAsiaTheme="minorHAnsi"/>
          <w:b/>
          <w:bCs/>
        </w:rPr>
        <w:t xml:space="preserve"> 6 </w:t>
      </w:r>
      <w:r w:rsidR="00197CFB" w:rsidRPr="00197CFB">
        <w:rPr>
          <w:rFonts w:eastAsiaTheme="minorHAnsi"/>
          <w:bCs/>
        </w:rPr>
        <w:t>sätestab</w:t>
      </w:r>
      <w:r w:rsidRPr="00197CFB">
        <w:rPr>
          <w:rFonts w:eastAsiaTheme="minorHAnsi"/>
          <w:bCs/>
        </w:rPr>
        <w:t xml:space="preserve"> n</w:t>
      </w:r>
      <w:r w:rsidR="009D65C0" w:rsidRPr="00197CFB">
        <w:rPr>
          <w:rFonts w:eastAsiaTheme="minorHAnsi"/>
          <w:bCs/>
        </w:rPr>
        <w:t>õuded kohaliku arengu strateegiale</w:t>
      </w:r>
      <w:r w:rsidR="00197CFB">
        <w:rPr>
          <w:rFonts w:eastAsiaTheme="minorHAnsi"/>
          <w:bCs/>
        </w:rPr>
        <w:t>.</w:t>
      </w:r>
      <w:r w:rsidR="009D65C0" w:rsidRPr="009D65C0">
        <w:rPr>
          <w:rFonts w:eastAsiaTheme="minorHAnsi"/>
          <w:b/>
          <w:bCs/>
        </w:rPr>
        <w:t xml:space="preserve"> </w:t>
      </w:r>
      <w:r w:rsidR="009D65C0" w:rsidRPr="009D65C0">
        <w:rPr>
          <w:rFonts w:eastAsiaTheme="minorHAnsi"/>
          <w:bCs/>
        </w:rPr>
        <w:t xml:space="preserve">Kohaliku arengu strateegia peab vastama </w:t>
      </w:r>
      <w:r w:rsidR="009D65C0" w:rsidRPr="009D65C0">
        <w:rPr>
          <w:rFonts w:eastAsiaTheme="minorHAnsi"/>
        </w:rPr>
        <w:t>Euroopa Parlamendi ja nõukogu määruse (EL) nr 1303/2013</w:t>
      </w:r>
      <w:r w:rsidR="009D65C0" w:rsidRPr="009D65C0">
        <w:rPr>
          <w:rFonts w:eastAsiaTheme="minorHAnsi"/>
          <w:iCs/>
        </w:rPr>
        <w:t xml:space="preserve"> artikli 33 lõikes 1 ning </w:t>
      </w:r>
      <w:r w:rsidR="009D65C0" w:rsidRPr="009D65C0">
        <w:rPr>
          <w:rFonts w:eastAsiaTheme="minorHAnsi"/>
          <w:bCs/>
        </w:rPr>
        <w:t xml:space="preserve">Euroopa Parlamendi ja nõukogu määruse (EL) nr 508/2014 artiklis 60 </w:t>
      </w:r>
      <w:r w:rsidR="009D65C0" w:rsidRPr="009D65C0">
        <w:rPr>
          <w:rFonts w:eastAsiaTheme="minorHAnsi"/>
          <w:iCs/>
        </w:rPr>
        <w:t>sätestatud nõuetele.</w:t>
      </w:r>
      <w:r w:rsidR="00197CFB">
        <w:rPr>
          <w:rFonts w:eastAsiaTheme="minorHAnsi"/>
          <w:b/>
          <w:bCs/>
        </w:rPr>
        <w:t xml:space="preserve"> </w:t>
      </w:r>
      <w:r w:rsidR="00197CFB" w:rsidRPr="009D65C0">
        <w:rPr>
          <w:rFonts w:eastAsiaTheme="minorHAnsi"/>
        </w:rPr>
        <w:t xml:space="preserve">Euroopa Parlamendi ja nõukogu määruse </w:t>
      </w:r>
      <w:r w:rsidR="00166BFB" w:rsidRPr="009D65C0">
        <w:rPr>
          <w:rFonts w:eastAsiaTheme="minorHAnsi"/>
        </w:rPr>
        <w:t>(EL) nr 1303/2013</w:t>
      </w:r>
      <w:r w:rsidR="00166BFB">
        <w:rPr>
          <w:rFonts w:eastAsiaTheme="minorHAnsi"/>
          <w:iCs/>
        </w:rPr>
        <w:t xml:space="preserve"> </w:t>
      </w:r>
      <w:r w:rsidR="00B2603F">
        <w:rPr>
          <w:rFonts w:eastAsiaTheme="minorHAnsi"/>
          <w:iCs/>
        </w:rPr>
        <w:t xml:space="preserve">artikli </w:t>
      </w:r>
      <w:r w:rsidR="00166BFB">
        <w:rPr>
          <w:rFonts w:eastAsiaTheme="minorHAnsi"/>
          <w:iCs/>
        </w:rPr>
        <w:t>33 lõige</w:t>
      </w:r>
      <w:r w:rsidR="00166BFB" w:rsidRPr="009D65C0">
        <w:rPr>
          <w:rFonts w:eastAsiaTheme="minorHAnsi"/>
          <w:iCs/>
        </w:rPr>
        <w:t xml:space="preserve"> 1</w:t>
      </w:r>
      <w:r w:rsidR="00166BFB">
        <w:rPr>
          <w:rFonts w:eastAsiaTheme="minorHAnsi"/>
          <w:iCs/>
        </w:rPr>
        <w:t xml:space="preserve"> sätestab, et </w:t>
      </w:r>
      <w:r w:rsidR="00166BFB">
        <w:rPr>
          <w:rFonts w:eastAsiaTheme="minorHAnsi"/>
          <w:bCs/>
        </w:rPr>
        <w:t>k</w:t>
      </w:r>
      <w:r w:rsidR="00166BFB" w:rsidRPr="00166BFB">
        <w:rPr>
          <w:rFonts w:eastAsiaTheme="minorHAnsi"/>
          <w:bCs/>
        </w:rPr>
        <w:t xml:space="preserve">ogukonna juhitud kohaliku arengu strateegia sisaldab vähemalt järgmisi elemente: </w:t>
      </w:r>
    </w:p>
    <w:p w:rsidR="00166BFB" w:rsidRPr="00166BFB" w:rsidRDefault="00166BFB" w:rsidP="00197CFB">
      <w:pPr>
        <w:autoSpaceDE/>
        <w:autoSpaceDN/>
        <w:jc w:val="both"/>
        <w:rPr>
          <w:rFonts w:eastAsiaTheme="minorHAnsi"/>
          <w:bCs/>
        </w:rPr>
      </w:pPr>
      <w:r w:rsidRPr="00166BFB">
        <w:rPr>
          <w:rFonts w:eastAsiaTheme="minorHAnsi"/>
          <w:bCs/>
        </w:rPr>
        <w:t xml:space="preserve">a) strateegiaga hõlmatud piirkonna ja rahvastiku piiritlemine; </w:t>
      </w:r>
    </w:p>
    <w:p w:rsidR="00166BFB" w:rsidRPr="00166BFB" w:rsidRDefault="00166BFB" w:rsidP="00197CFB">
      <w:pPr>
        <w:autoSpaceDE/>
        <w:autoSpaceDN/>
        <w:jc w:val="both"/>
        <w:rPr>
          <w:rFonts w:eastAsiaTheme="minorHAnsi"/>
          <w:bCs/>
        </w:rPr>
      </w:pPr>
      <w:r w:rsidRPr="00166BFB">
        <w:rPr>
          <w:rFonts w:eastAsiaTheme="minorHAnsi"/>
          <w:bCs/>
        </w:rPr>
        <w:t xml:space="preserve">b) piirkonna arenguvajaduste ja -potentsiaali analüüs, sealhulgas tugevuste, nõrkuste, võimaluste ning ohtude analüüs; </w:t>
      </w:r>
    </w:p>
    <w:p w:rsidR="00166BFB" w:rsidRPr="00166BFB" w:rsidRDefault="00166BFB" w:rsidP="00197CFB">
      <w:pPr>
        <w:autoSpaceDE/>
        <w:autoSpaceDN/>
        <w:jc w:val="both"/>
        <w:rPr>
          <w:rFonts w:eastAsiaTheme="minorHAnsi"/>
          <w:bCs/>
        </w:rPr>
      </w:pPr>
      <w:r w:rsidRPr="00166BFB">
        <w:rPr>
          <w:rFonts w:eastAsiaTheme="minorHAnsi"/>
          <w:bCs/>
        </w:rPr>
        <w:t xml:space="preserve">c) strateegia ja selle eesmärkide kirjeldus, strateegia integreeritud ja uuendusliku olemuse kirjeldus ning eesmärkide pingerida, sealhulgas mõõdetavad eesmärgid väljundite või tulemuste osas. Tulemuseesmärgid võivad olla väljendatud kvantitatiivselt või kvalitatiivselt. Strateegia peab olema kooskõlas kõikide kaasatud asjaomaste Euroopa struktuuri- ja investeerimisfondide vastavate programmidega; </w:t>
      </w:r>
    </w:p>
    <w:p w:rsidR="00166BFB" w:rsidRPr="00166BFB" w:rsidRDefault="00166BFB" w:rsidP="00197CFB">
      <w:pPr>
        <w:autoSpaceDE/>
        <w:autoSpaceDN/>
        <w:jc w:val="both"/>
        <w:rPr>
          <w:rFonts w:eastAsiaTheme="minorHAnsi"/>
          <w:bCs/>
        </w:rPr>
      </w:pPr>
      <w:r w:rsidRPr="00166BFB">
        <w:rPr>
          <w:rFonts w:eastAsiaTheme="minorHAnsi"/>
          <w:bCs/>
        </w:rPr>
        <w:t xml:space="preserve">d) strateegia arendamisse kogukonna kaasamise protsessi kirjeldus; </w:t>
      </w:r>
    </w:p>
    <w:p w:rsidR="00166BFB" w:rsidRPr="00166BFB" w:rsidRDefault="00166BFB" w:rsidP="00197CFB">
      <w:pPr>
        <w:autoSpaceDE/>
        <w:autoSpaceDN/>
        <w:jc w:val="both"/>
        <w:rPr>
          <w:rFonts w:eastAsiaTheme="minorHAnsi"/>
          <w:bCs/>
        </w:rPr>
      </w:pPr>
      <w:r w:rsidRPr="00166BFB">
        <w:rPr>
          <w:rFonts w:eastAsiaTheme="minorHAnsi"/>
          <w:bCs/>
        </w:rPr>
        <w:t xml:space="preserve">e) rakenduskava, milles näidatakse, kuidas eesmärgid meetmetena ellu viiakse; </w:t>
      </w:r>
    </w:p>
    <w:p w:rsidR="00166BFB" w:rsidRPr="00166BFB" w:rsidRDefault="00166BFB" w:rsidP="00197CFB">
      <w:pPr>
        <w:autoSpaceDE/>
        <w:autoSpaceDN/>
        <w:jc w:val="both"/>
        <w:rPr>
          <w:rFonts w:eastAsiaTheme="minorHAnsi"/>
          <w:bCs/>
        </w:rPr>
      </w:pPr>
      <w:r w:rsidRPr="00166BFB">
        <w:rPr>
          <w:rFonts w:eastAsiaTheme="minorHAnsi"/>
          <w:bCs/>
        </w:rPr>
        <w:t xml:space="preserve">f) strateegia juhtimise ja seire korra kirjeldus, milles näidatakse strateegiat rakendava kohaliku algatusrühma suutlikkust, ja konkreetse hindamise korra kirjeldus; </w:t>
      </w:r>
    </w:p>
    <w:p w:rsidR="00166BFB" w:rsidRDefault="00166BFB" w:rsidP="00197CFB">
      <w:pPr>
        <w:autoSpaceDE/>
        <w:autoSpaceDN/>
        <w:jc w:val="both"/>
        <w:rPr>
          <w:rFonts w:eastAsiaTheme="minorHAnsi"/>
          <w:bCs/>
        </w:rPr>
      </w:pPr>
      <w:r w:rsidRPr="00166BFB">
        <w:rPr>
          <w:rFonts w:eastAsiaTheme="minorHAnsi"/>
          <w:bCs/>
        </w:rPr>
        <w:t>g) strateegia rahastamiskava.</w:t>
      </w:r>
    </w:p>
    <w:p w:rsidR="00197CFB" w:rsidRDefault="00197CFB" w:rsidP="00197CFB">
      <w:pPr>
        <w:autoSpaceDE/>
        <w:autoSpaceDN/>
        <w:jc w:val="both"/>
        <w:rPr>
          <w:rFonts w:eastAsiaTheme="minorHAnsi"/>
          <w:bCs/>
        </w:rPr>
      </w:pPr>
    </w:p>
    <w:p w:rsidR="00197CFB" w:rsidRPr="00166BFB" w:rsidRDefault="00197CFB" w:rsidP="00197CFB">
      <w:pPr>
        <w:autoSpaceDE/>
        <w:autoSpaceDN/>
        <w:jc w:val="both"/>
        <w:rPr>
          <w:rFonts w:eastAsiaTheme="minorHAnsi"/>
          <w:bCs/>
        </w:rPr>
      </w:pPr>
      <w:r w:rsidRPr="009D65C0">
        <w:rPr>
          <w:rFonts w:eastAsiaTheme="minorHAnsi"/>
          <w:bCs/>
        </w:rPr>
        <w:t xml:space="preserve">Euroopa Parlamendi ja nõukogu määruse </w:t>
      </w:r>
      <w:r>
        <w:rPr>
          <w:rFonts w:eastAsiaTheme="minorHAnsi"/>
          <w:bCs/>
        </w:rPr>
        <w:t>(EL) nr 508/2014 artikkel 60 sätestab, et e</w:t>
      </w:r>
      <w:r w:rsidRPr="00166BFB">
        <w:rPr>
          <w:rFonts w:eastAsiaTheme="minorHAnsi"/>
          <w:bCs/>
        </w:rPr>
        <w:t xml:space="preserve">esmärkide saavutamiseks peavad kogukondlikult juhitavad kohaliku arengu strateegiad: </w:t>
      </w:r>
    </w:p>
    <w:p w:rsidR="00197CFB" w:rsidRPr="00166BFB" w:rsidRDefault="00197CFB" w:rsidP="00197CFB">
      <w:pPr>
        <w:autoSpaceDE/>
        <w:autoSpaceDN/>
        <w:jc w:val="both"/>
        <w:rPr>
          <w:rFonts w:eastAsiaTheme="minorHAnsi"/>
          <w:bCs/>
        </w:rPr>
      </w:pPr>
      <w:r w:rsidRPr="00166BFB">
        <w:rPr>
          <w:rFonts w:eastAsiaTheme="minorHAnsi"/>
          <w:bCs/>
        </w:rPr>
        <w:t xml:space="preserve">a) maksimaalselt suurendama kalandus- ja vesiviljelussektori osalust ranniku- ja sisevete kalandus- ja vesiviljeluspiirkondade säästvas arengus; </w:t>
      </w:r>
    </w:p>
    <w:p w:rsidR="00197CFB" w:rsidRPr="00166BFB" w:rsidRDefault="00197CFB" w:rsidP="00197CFB">
      <w:pPr>
        <w:autoSpaceDE/>
        <w:autoSpaceDN/>
        <w:jc w:val="both"/>
        <w:rPr>
          <w:rFonts w:eastAsiaTheme="minorHAnsi"/>
          <w:bCs/>
        </w:rPr>
      </w:pPr>
      <w:r w:rsidRPr="00166BFB">
        <w:rPr>
          <w:rFonts w:eastAsiaTheme="minorHAnsi"/>
          <w:bCs/>
        </w:rPr>
        <w:t xml:space="preserve">b) tagama, et kohalikud kogukonnad kasutavad täielikult ära ja saavad kasu mere-, ranniku- ja sisevete arengu pakutavatest võimalustest ning aitavad eelkõige väikestel ja üha halvemasse seisu jäävatel kalasadamatel maksimeerida merenduse potentsiaali mitmekesise infrastruktuuri arendamise abil. </w:t>
      </w:r>
    </w:p>
    <w:p w:rsidR="00197CFB" w:rsidRDefault="00197CFB" w:rsidP="00166BFB">
      <w:pPr>
        <w:autoSpaceDE/>
        <w:autoSpaceDN/>
        <w:rPr>
          <w:rFonts w:eastAsiaTheme="minorHAnsi"/>
          <w:bCs/>
        </w:rPr>
      </w:pPr>
    </w:p>
    <w:p w:rsidR="00785450" w:rsidRPr="009D65C0" w:rsidRDefault="00785450" w:rsidP="00166BFB">
      <w:pPr>
        <w:autoSpaceDE/>
        <w:autoSpaceDN/>
        <w:rPr>
          <w:rFonts w:eastAsiaTheme="minorHAnsi"/>
          <w:bCs/>
        </w:rPr>
      </w:pPr>
      <w:r>
        <w:rPr>
          <w:rFonts w:eastAsiaTheme="minorHAnsi"/>
          <w:bCs/>
        </w:rPr>
        <w:t xml:space="preserve">Strateegia täpsemad sisunõuded on </w:t>
      </w:r>
      <w:r w:rsidR="00B2603F">
        <w:rPr>
          <w:rFonts w:eastAsiaTheme="minorHAnsi"/>
          <w:bCs/>
        </w:rPr>
        <w:t xml:space="preserve">esitatud </w:t>
      </w:r>
      <w:r>
        <w:rPr>
          <w:rFonts w:eastAsiaTheme="minorHAnsi"/>
          <w:bCs/>
        </w:rPr>
        <w:t>määruse lisas 2.</w:t>
      </w:r>
    </w:p>
    <w:p w:rsidR="00197CFB" w:rsidRDefault="00197CFB" w:rsidP="00166BFB">
      <w:pPr>
        <w:autoSpaceDE/>
        <w:autoSpaceDN/>
        <w:jc w:val="both"/>
        <w:rPr>
          <w:rFonts w:eastAsiaTheme="minorHAnsi"/>
          <w:bCs/>
        </w:rPr>
      </w:pPr>
    </w:p>
    <w:p w:rsidR="00166BFB" w:rsidRDefault="00166BFB" w:rsidP="00166BFB">
      <w:pPr>
        <w:autoSpaceDE/>
        <w:autoSpaceDN/>
        <w:jc w:val="both"/>
        <w:rPr>
          <w:rFonts w:eastAsiaTheme="minorHAnsi"/>
          <w:bCs/>
        </w:rPr>
      </w:pPr>
      <w:r w:rsidRPr="00166BFB">
        <w:rPr>
          <w:rFonts w:eastAsiaTheme="minorHAnsi"/>
          <w:bCs/>
        </w:rPr>
        <w:t xml:space="preserve">Strateegiad peavad ühtima asjaomases piirkonnas kindlaks tehtud võimaluste ja vajadustega ning </w:t>
      </w:r>
      <w:r w:rsidR="00B2603F" w:rsidRPr="00B2603F">
        <w:rPr>
          <w:rFonts w:eastAsiaTheme="minorHAnsi"/>
          <w:bCs/>
        </w:rPr>
        <w:t xml:space="preserve">Euroopa Parlamendi ja nõukogu määruse </w:t>
      </w:r>
      <w:r w:rsidR="00B2603F">
        <w:rPr>
          <w:rFonts w:eastAsiaTheme="minorHAnsi"/>
          <w:bCs/>
        </w:rPr>
        <w:t>(</w:t>
      </w:r>
      <w:r>
        <w:rPr>
          <w:rFonts w:eastAsiaTheme="minorHAnsi"/>
          <w:bCs/>
        </w:rPr>
        <w:t>EL</w:t>
      </w:r>
      <w:r w:rsidR="00B2603F">
        <w:rPr>
          <w:rFonts w:eastAsiaTheme="minorHAnsi"/>
          <w:bCs/>
        </w:rPr>
        <w:t>)</w:t>
      </w:r>
      <w:r>
        <w:rPr>
          <w:rFonts w:eastAsiaTheme="minorHAnsi"/>
          <w:bCs/>
        </w:rPr>
        <w:t xml:space="preserve"> nr 508/2014 </w:t>
      </w:r>
      <w:r w:rsidRPr="00166BFB">
        <w:rPr>
          <w:rFonts w:eastAsiaTheme="minorHAnsi"/>
          <w:bCs/>
        </w:rPr>
        <w:t>artiklis 6 sätestatud liidu prioriteetidega</w:t>
      </w:r>
      <w:r>
        <w:rPr>
          <w:rFonts w:eastAsiaTheme="minorHAnsi"/>
          <w:bCs/>
        </w:rPr>
        <w:t xml:space="preserve"> (</w:t>
      </w:r>
      <w:r w:rsidRPr="00166BFB">
        <w:rPr>
          <w:rFonts w:eastAsiaTheme="minorHAnsi"/>
          <w:bCs/>
          <w:i/>
        </w:rPr>
        <w:t>meede panustab neljandasse prioriteeti: Tööhõive ja territoriaalse ühtekuuluvuse suurendamine järgmiste erieesmärkide taotlemise kaudu: majanduskasvu, sotsiaalse kaasatuse, töökohtade loomise edendamine ning tööalase konkurentsivõime ja tööjõu liikuvuse toetamine ranniku- ja siseveekogukondades, mis sõltuvad kalapüügist ja vesiviljelusest, sealhulgas tegevuse mitmekesistamine kalanduses ja selle laiendamine meremajanduse muudesse sektoritesse</w:t>
      </w:r>
      <w:r>
        <w:rPr>
          <w:rFonts w:eastAsiaTheme="minorHAnsi"/>
          <w:bCs/>
          <w:i/>
        </w:rPr>
        <w:t>)</w:t>
      </w:r>
      <w:r w:rsidRPr="00166BFB">
        <w:rPr>
          <w:rFonts w:eastAsiaTheme="minorHAnsi"/>
          <w:bCs/>
        </w:rPr>
        <w:t>. Strateegiad võivad ulatuda kalandusele keskenduvatest strateegiatest laiemate strateegiateni, mis on suunatud kalanduspiirkondade mitmekesistamisele. Strateegiad peavad olema ulatuslikumad kui vaid toimingute kogum või sektorimeetmete kõrvutamine.</w:t>
      </w:r>
    </w:p>
    <w:p w:rsidR="00166BFB" w:rsidRPr="009D65C0" w:rsidRDefault="00166BFB" w:rsidP="00166BFB">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Tegevused, mille elluviimi</w:t>
      </w:r>
      <w:r w:rsidR="00F42A06">
        <w:rPr>
          <w:rFonts w:eastAsiaTheme="minorHAnsi"/>
          <w:bCs/>
        </w:rPr>
        <w:t>se eest antakse projektitoetust,</w:t>
      </w:r>
      <w:r w:rsidRPr="009D65C0">
        <w:rPr>
          <w:rFonts w:eastAsiaTheme="minorHAnsi"/>
          <w:bCs/>
        </w:rPr>
        <w:t xml:space="preserve"> jaotatakse</w:t>
      </w:r>
      <w:r w:rsidR="00197CFB">
        <w:rPr>
          <w:rFonts w:eastAsiaTheme="minorHAnsi"/>
          <w:bCs/>
        </w:rPr>
        <w:t xml:space="preserve"> </w:t>
      </w:r>
      <w:r w:rsidR="00B2603F" w:rsidRPr="009D65C0">
        <w:rPr>
          <w:rFonts w:eastAsiaTheme="minorHAnsi"/>
          <w:bCs/>
        </w:rPr>
        <w:t xml:space="preserve">kohaliku arengu strateegias </w:t>
      </w:r>
      <w:r w:rsidR="00074521">
        <w:rPr>
          <w:rFonts w:eastAsiaTheme="minorHAnsi"/>
          <w:bCs/>
        </w:rPr>
        <w:t>„</w:t>
      </w:r>
      <w:r w:rsidR="00197CFB">
        <w:rPr>
          <w:rFonts w:eastAsiaTheme="minorHAnsi"/>
          <w:bCs/>
        </w:rPr>
        <w:t xml:space="preserve">Eesti kalanduse </w:t>
      </w:r>
      <w:r w:rsidR="00074521">
        <w:rPr>
          <w:rFonts w:eastAsiaTheme="minorHAnsi"/>
          <w:bCs/>
        </w:rPr>
        <w:t xml:space="preserve">strateegiale </w:t>
      </w:r>
      <w:r w:rsidR="00197CFB">
        <w:rPr>
          <w:rFonts w:eastAsiaTheme="minorHAnsi"/>
          <w:bCs/>
        </w:rPr>
        <w:t>2014–</w:t>
      </w:r>
      <w:r w:rsidR="00F42A06">
        <w:rPr>
          <w:rFonts w:eastAsiaTheme="minorHAnsi"/>
          <w:bCs/>
        </w:rPr>
        <w:t>2020</w:t>
      </w:r>
      <w:r w:rsidR="00074521">
        <w:rPr>
          <w:rFonts w:eastAsiaTheme="minorHAnsi"/>
          <w:bCs/>
        </w:rPr>
        <w:t>“</w:t>
      </w:r>
      <w:r w:rsidR="00F42A06">
        <w:rPr>
          <w:rFonts w:eastAsiaTheme="minorHAnsi"/>
          <w:bCs/>
        </w:rPr>
        <w:t xml:space="preserve"> </w:t>
      </w:r>
      <w:r w:rsidR="005767F7">
        <w:rPr>
          <w:rFonts w:eastAsiaTheme="minorHAnsi"/>
          <w:bCs/>
        </w:rPr>
        <w:t>ja rakenduskavale</w:t>
      </w:r>
      <w:r w:rsidRPr="009D65C0">
        <w:rPr>
          <w:rFonts w:eastAsiaTheme="minorHAnsi"/>
          <w:bCs/>
        </w:rPr>
        <w:t xml:space="preserve"> </w:t>
      </w:r>
      <w:r w:rsidR="00B2603F">
        <w:rPr>
          <w:rFonts w:eastAsiaTheme="minorHAnsi"/>
          <w:bCs/>
        </w:rPr>
        <w:t>tuginedes</w:t>
      </w:r>
      <w:r w:rsidR="00B2603F" w:rsidRPr="009D65C0" w:rsidDel="00B2603F">
        <w:rPr>
          <w:rFonts w:eastAsiaTheme="minorHAnsi"/>
          <w:bCs/>
        </w:rPr>
        <w:t xml:space="preserve"> </w:t>
      </w:r>
      <w:r w:rsidRPr="009D65C0">
        <w:rPr>
          <w:rFonts w:eastAsiaTheme="minorHAnsi"/>
          <w:bCs/>
        </w:rPr>
        <w:t>järgmisteks tegevussuundadeks:</w:t>
      </w:r>
    </w:p>
    <w:p w:rsidR="00D12F9C" w:rsidRPr="009D65C0" w:rsidRDefault="009D65C0" w:rsidP="00F42A06">
      <w:pPr>
        <w:autoSpaceDE/>
        <w:autoSpaceDN/>
        <w:jc w:val="both"/>
        <w:rPr>
          <w:rFonts w:eastAsiaTheme="minorHAnsi"/>
          <w:bCs/>
        </w:rPr>
      </w:pPr>
      <w:r w:rsidRPr="009D65C0">
        <w:rPr>
          <w:rFonts w:eastAsiaTheme="minorHAnsi"/>
          <w:bCs/>
        </w:rPr>
        <w:t>1) kalapüügi- või vesiviljelustoodete väärindamine või turustamine, mis on suunatud Euroopa Parlamendi ja nõukogu määruse (EL) nr 508/2014 artikli 63 lõike 1 punktis a</w:t>
      </w:r>
      <w:r w:rsidR="00F42A06">
        <w:rPr>
          <w:rFonts w:eastAsiaTheme="minorHAnsi"/>
          <w:bCs/>
        </w:rPr>
        <w:t xml:space="preserve"> (</w:t>
      </w:r>
      <w:r w:rsidR="00F42A06" w:rsidRPr="00F42A06">
        <w:rPr>
          <w:rFonts w:eastAsiaTheme="minorHAnsi"/>
          <w:bCs/>
          <w:i/>
        </w:rPr>
        <w:t>suurendada kalanduse ja vesiviljeluse tarneahela kõikides etappides lisandväärtust, luua töökohti, kaasata noori ja edendada innovatsiooni</w:t>
      </w:r>
      <w:r w:rsidR="00F42A06">
        <w:rPr>
          <w:rFonts w:eastAsiaTheme="minorHAnsi"/>
          <w:bCs/>
        </w:rPr>
        <w:t xml:space="preserve">) </w:t>
      </w:r>
      <w:r w:rsidRPr="009D65C0">
        <w:rPr>
          <w:rFonts w:eastAsiaTheme="minorHAnsi"/>
          <w:bCs/>
        </w:rPr>
        <w:t>sätestatud eesmärgi saavutamisele (edaspidi</w:t>
      </w:r>
      <w:r w:rsidR="00B2603F">
        <w:rPr>
          <w:rFonts w:eastAsiaTheme="minorHAnsi"/>
          <w:bCs/>
        </w:rPr>
        <w:t xml:space="preserve"> koos</w:t>
      </w:r>
      <w:r w:rsidRPr="009D65C0">
        <w:rPr>
          <w:rFonts w:eastAsiaTheme="minorHAnsi"/>
          <w:bCs/>
        </w:rPr>
        <w:t xml:space="preserve"> </w:t>
      </w:r>
      <w:r w:rsidRPr="009D65C0">
        <w:rPr>
          <w:rFonts w:eastAsiaTheme="minorHAnsi"/>
          <w:bCs/>
          <w:i/>
        </w:rPr>
        <w:t>esimene tegevussuund</w:t>
      </w:r>
      <w:r w:rsidR="00197CFB">
        <w:rPr>
          <w:rFonts w:eastAsiaTheme="minorHAnsi"/>
          <w:bCs/>
        </w:rPr>
        <w:t>) – t</w:t>
      </w:r>
      <w:r w:rsidR="00D12F9C" w:rsidRPr="00D12F9C">
        <w:rPr>
          <w:rFonts w:eastAsiaTheme="minorHAnsi"/>
          <w:bCs/>
        </w:rPr>
        <w:t xml:space="preserve">egevussuund on suunatud </w:t>
      </w:r>
      <w:r w:rsidR="00197CFB">
        <w:rPr>
          <w:rFonts w:eastAsiaTheme="minorHAnsi"/>
          <w:bCs/>
        </w:rPr>
        <w:t>kalapüügitoodete tootmise</w:t>
      </w:r>
      <w:r w:rsidR="00D12F9C" w:rsidRPr="00D12F9C">
        <w:rPr>
          <w:rFonts w:eastAsiaTheme="minorHAnsi"/>
          <w:bCs/>
        </w:rPr>
        <w:t xml:space="preserve"> või </w:t>
      </w:r>
      <w:r w:rsidR="00D12F9C">
        <w:rPr>
          <w:rFonts w:eastAsiaTheme="minorHAnsi"/>
          <w:bCs/>
        </w:rPr>
        <w:t xml:space="preserve">vesiviljelusega tegelevale </w:t>
      </w:r>
      <w:r w:rsidR="00D12F9C" w:rsidRPr="00D12F9C">
        <w:rPr>
          <w:rFonts w:eastAsiaTheme="minorHAnsi"/>
          <w:bCs/>
        </w:rPr>
        <w:t xml:space="preserve">ettevõtjale. Tegevussuuna eesmärk on suurendada nende kalurite hulka, kes oma püütud saaki ise töötlevad ja turustavad, samuti </w:t>
      </w:r>
      <w:r w:rsidR="00E43D1B">
        <w:rPr>
          <w:rFonts w:eastAsiaTheme="minorHAnsi"/>
          <w:bCs/>
        </w:rPr>
        <w:t xml:space="preserve">nende </w:t>
      </w:r>
      <w:r w:rsidR="00D12F9C" w:rsidRPr="00D12F9C">
        <w:rPr>
          <w:rFonts w:eastAsiaTheme="minorHAnsi"/>
          <w:bCs/>
        </w:rPr>
        <w:t>kalakasvataja</w:t>
      </w:r>
      <w:r w:rsidR="00E43D1B">
        <w:rPr>
          <w:rFonts w:eastAsiaTheme="minorHAnsi"/>
          <w:bCs/>
        </w:rPr>
        <w:t>te hulka, kes</w:t>
      </w:r>
      <w:r w:rsidR="00D12F9C" w:rsidRPr="00D12F9C">
        <w:rPr>
          <w:rFonts w:eastAsiaTheme="minorHAnsi"/>
          <w:bCs/>
        </w:rPr>
        <w:t xml:space="preserve"> oma saa</w:t>
      </w:r>
      <w:r w:rsidR="00E43D1B">
        <w:rPr>
          <w:rFonts w:eastAsiaTheme="minorHAnsi"/>
          <w:bCs/>
        </w:rPr>
        <w:t>k</w:t>
      </w:r>
      <w:r w:rsidR="00D12F9C" w:rsidRPr="00D12F9C">
        <w:rPr>
          <w:rFonts w:eastAsiaTheme="minorHAnsi"/>
          <w:bCs/>
        </w:rPr>
        <w:t xml:space="preserve">i </w:t>
      </w:r>
      <w:r w:rsidR="00E43D1B" w:rsidRPr="00D12F9C">
        <w:rPr>
          <w:rFonts w:eastAsiaTheme="minorHAnsi"/>
          <w:bCs/>
        </w:rPr>
        <w:t>töötle</w:t>
      </w:r>
      <w:r w:rsidR="00E43D1B">
        <w:rPr>
          <w:rFonts w:eastAsiaTheme="minorHAnsi"/>
          <w:bCs/>
        </w:rPr>
        <w:t>vad</w:t>
      </w:r>
      <w:r w:rsidR="00E43D1B" w:rsidRPr="00D12F9C">
        <w:rPr>
          <w:rFonts w:eastAsiaTheme="minorHAnsi"/>
          <w:bCs/>
        </w:rPr>
        <w:t xml:space="preserve"> </w:t>
      </w:r>
      <w:r w:rsidR="00D12F9C" w:rsidRPr="00D12F9C">
        <w:rPr>
          <w:rFonts w:eastAsiaTheme="minorHAnsi"/>
          <w:bCs/>
        </w:rPr>
        <w:t xml:space="preserve">ja </w:t>
      </w:r>
      <w:r w:rsidR="00E43D1B" w:rsidRPr="00D12F9C">
        <w:rPr>
          <w:rFonts w:eastAsiaTheme="minorHAnsi"/>
          <w:bCs/>
        </w:rPr>
        <w:t>turusta</w:t>
      </w:r>
      <w:r w:rsidR="00E43D1B">
        <w:rPr>
          <w:rFonts w:eastAsiaTheme="minorHAnsi"/>
          <w:bCs/>
        </w:rPr>
        <w:t>vad</w:t>
      </w:r>
      <w:r w:rsidR="00D12F9C" w:rsidRPr="00D12F9C">
        <w:rPr>
          <w:rFonts w:eastAsiaTheme="minorHAnsi"/>
          <w:bCs/>
        </w:rPr>
        <w:t xml:space="preserve">. </w:t>
      </w:r>
      <w:r w:rsidR="00D64346">
        <w:rPr>
          <w:rFonts w:eastAsiaTheme="minorHAnsi"/>
          <w:bCs/>
        </w:rPr>
        <w:t>Seeläbi säilitatakse olemasolevaid töökohti</w:t>
      </w:r>
      <w:r w:rsidR="00B2603F">
        <w:rPr>
          <w:rFonts w:eastAsiaTheme="minorHAnsi"/>
          <w:bCs/>
        </w:rPr>
        <w:t xml:space="preserve"> ning </w:t>
      </w:r>
      <w:r w:rsidR="00D64346">
        <w:rPr>
          <w:rFonts w:eastAsiaTheme="minorHAnsi"/>
          <w:bCs/>
        </w:rPr>
        <w:t xml:space="preserve">luuakse </w:t>
      </w:r>
      <w:r w:rsidR="00B2603F">
        <w:rPr>
          <w:rFonts w:eastAsiaTheme="minorHAnsi"/>
          <w:bCs/>
        </w:rPr>
        <w:t>kalanduspiirkon</w:t>
      </w:r>
      <w:r w:rsidR="003E0C5E">
        <w:rPr>
          <w:rFonts w:eastAsiaTheme="minorHAnsi"/>
          <w:bCs/>
        </w:rPr>
        <w:t>da</w:t>
      </w:r>
      <w:r w:rsidR="00B2603F">
        <w:rPr>
          <w:rFonts w:eastAsiaTheme="minorHAnsi"/>
          <w:bCs/>
        </w:rPr>
        <w:t xml:space="preserve"> </w:t>
      </w:r>
      <w:r w:rsidR="00D64346">
        <w:rPr>
          <w:rFonts w:eastAsiaTheme="minorHAnsi"/>
          <w:bCs/>
        </w:rPr>
        <w:t xml:space="preserve">uusi töökohti ja ettevõtteid. Oluline on innovatsiooni edendamine kohalikul tasandil. </w:t>
      </w:r>
      <w:r w:rsidR="00D12F9C" w:rsidRPr="00D12F9C">
        <w:rPr>
          <w:rFonts w:eastAsiaTheme="minorHAnsi"/>
          <w:bCs/>
        </w:rPr>
        <w:t>Abikõlblikud tegevused on töötlemise ja turustamise tarneahela etappide kvaliteedi parandamise või loomisega seotud tegevused, muu</w:t>
      </w:r>
      <w:r w:rsidR="003E0C5E">
        <w:rPr>
          <w:rFonts w:eastAsiaTheme="minorHAnsi"/>
          <w:bCs/>
        </w:rPr>
        <w:t xml:space="preserve"> </w:t>
      </w:r>
      <w:r w:rsidR="00D12F9C" w:rsidRPr="00D12F9C">
        <w:rPr>
          <w:rFonts w:eastAsiaTheme="minorHAnsi"/>
          <w:bCs/>
        </w:rPr>
        <w:t>hulgas seadmed, vahendid, tehnoloogilised liinid ja nende osad, väikesemah</w:t>
      </w:r>
      <w:r w:rsidR="00D12F9C">
        <w:rPr>
          <w:rFonts w:eastAsiaTheme="minorHAnsi"/>
          <w:bCs/>
        </w:rPr>
        <w:t>ulise tootmishoone rajamine</w:t>
      </w:r>
      <w:r w:rsidR="00B2603F">
        <w:rPr>
          <w:rFonts w:eastAsiaTheme="minorHAnsi"/>
          <w:bCs/>
        </w:rPr>
        <w:t>;</w:t>
      </w:r>
    </w:p>
    <w:p w:rsidR="00D12F9C" w:rsidRPr="009D65C0" w:rsidRDefault="009D65C0" w:rsidP="00F42A06">
      <w:pPr>
        <w:autoSpaceDE/>
        <w:autoSpaceDN/>
        <w:jc w:val="both"/>
        <w:rPr>
          <w:rFonts w:eastAsiaTheme="minorHAnsi"/>
          <w:bCs/>
        </w:rPr>
      </w:pPr>
      <w:r w:rsidRPr="009D65C0">
        <w:rPr>
          <w:rFonts w:eastAsiaTheme="minorHAnsi"/>
          <w:bCs/>
        </w:rPr>
        <w:t>2) majandustegevuse mitmekesistamine, mis on suunatud Euroopa Parlamendi ja nõukogu määruse (EL) nr 508/2014 artikli 63 lõike 1 punktis b</w:t>
      </w:r>
      <w:r w:rsidR="00F42A06">
        <w:rPr>
          <w:rFonts w:eastAsiaTheme="minorHAnsi"/>
          <w:bCs/>
        </w:rPr>
        <w:t xml:space="preserve"> </w:t>
      </w:r>
      <w:r w:rsidR="00F42A06" w:rsidRPr="00F42A06">
        <w:rPr>
          <w:rFonts w:eastAsiaTheme="minorHAnsi"/>
          <w:bCs/>
          <w:i/>
        </w:rPr>
        <w:t>(toetada kutselise- ja harrastuspüügi mitmekesistamist, elukestvat õpet ja töökohtade loomist kalandus- ja vesiviljeluspiirkondades)</w:t>
      </w:r>
      <w:r w:rsidRPr="009D65C0">
        <w:rPr>
          <w:rFonts w:eastAsiaTheme="minorHAnsi"/>
          <w:bCs/>
        </w:rPr>
        <w:t xml:space="preserve"> sätestatud eesmärgi saavutamisele (edaspidi </w:t>
      </w:r>
      <w:r w:rsidRPr="009D65C0">
        <w:rPr>
          <w:rFonts w:eastAsiaTheme="minorHAnsi"/>
          <w:bCs/>
          <w:i/>
        </w:rPr>
        <w:t>teine tegevussuund</w:t>
      </w:r>
      <w:r w:rsidRPr="009D65C0">
        <w:rPr>
          <w:rFonts w:eastAsiaTheme="minorHAnsi"/>
          <w:bCs/>
        </w:rPr>
        <w:t>)</w:t>
      </w:r>
      <w:r w:rsidR="00197CFB">
        <w:rPr>
          <w:rFonts w:eastAsiaTheme="minorHAnsi"/>
          <w:bCs/>
        </w:rPr>
        <w:t xml:space="preserve"> – t</w:t>
      </w:r>
      <w:r w:rsidR="00D12F9C" w:rsidRPr="00D12F9C">
        <w:rPr>
          <w:rFonts w:eastAsiaTheme="minorHAnsi"/>
          <w:bCs/>
        </w:rPr>
        <w:t>egevussuuna eesmär</w:t>
      </w:r>
      <w:r w:rsidR="00D12F9C">
        <w:rPr>
          <w:rFonts w:eastAsiaTheme="minorHAnsi"/>
          <w:bCs/>
        </w:rPr>
        <w:t>k on kalandussektori ettevõtja</w:t>
      </w:r>
      <w:r w:rsidR="00D12F9C" w:rsidRPr="00D12F9C">
        <w:rPr>
          <w:rFonts w:eastAsiaTheme="minorHAnsi"/>
          <w:bCs/>
        </w:rPr>
        <w:t xml:space="preserve"> </w:t>
      </w:r>
      <w:r w:rsidR="00D12F9C">
        <w:rPr>
          <w:rFonts w:eastAsiaTheme="minorHAnsi"/>
          <w:bCs/>
        </w:rPr>
        <w:t>majandustegevuse</w:t>
      </w:r>
      <w:r w:rsidR="00197CFB">
        <w:rPr>
          <w:rFonts w:eastAsiaTheme="minorHAnsi"/>
          <w:bCs/>
        </w:rPr>
        <w:t xml:space="preserve"> mitmekesistamine. K</w:t>
      </w:r>
      <w:r w:rsidR="00D12F9C" w:rsidRPr="00D12F9C">
        <w:rPr>
          <w:rFonts w:eastAsiaTheme="minorHAnsi"/>
          <w:bCs/>
        </w:rPr>
        <w:t xml:space="preserve">alandussektoris tegutseva ettevõtja sissetulekud </w:t>
      </w:r>
      <w:r w:rsidR="003E0C5E">
        <w:rPr>
          <w:rFonts w:eastAsiaTheme="minorHAnsi"/>
          <w:bCs/>
        </w:rPr>
        <w:t>sõltuvad suurel määral</w:t>
      </w:r>
      <w:r w:rsidR="00D12F9C" w:rsidRPr="00D12F9C">
        <w:rPr>
          <w:rFonts w:eastAsiaTheme="minorHAnsi"/>
          <w:bCs/>
        </w:rPr>
        <w:t xml:space="preserve"> püügihooajast ja kalaressursist. </w:t>
      </w:r>
      <w:r w:rsidR="00D12F9C">
        <w:rPr>
          <w:rFonts w:eastAsiaTheme="minorHAnsi"/>
          <w:bCs/>
        </w:rPr>
        <w:t>Majandustegevus</w:t>
      </w:r>
      <w:r w:rsidR="00D12F9C" w:rsidRPr="00D12F9C">
        <w:rPr>
          <w:rFonts w:eastAsiaTheme="minorHAnsi"/>
          <w:bCs/>
        </w:rPr>
        <w:t xml:space="preserve">e mitmekesistamine võimaldab luua </w:t>
      </w:r>
      <w:r w:rsidR="003E0C5E" w:rsidRPr="00D12F9C">
        <w:rPr>
          <w:rFonts w:eastAsiaTheme="minorHAnsi"/>
          <w:bCs/>
        </w:rPr>
        <w:t>kalanduse kõrvale</w:t>
      </w:r>
      <w:r w:rsidR="003E0C5E">
        <w:rPr>
          <w:rFonts w:eastAsiaTheme="minorHAnsi"/>
          <w:bCs/>
        </w:rPr>
        <w:t xml:space="preserve"> </w:t>
      </w:r>
      <w:r w:rsidR="00D12F9C" w:rsidRPr="00D12F9C">
        <w:rPr>
          <w:rFonts w:eastAsiaTheme="minorHAnsi"/>
          <w:bCs/>
        </w:rPr>
        <w:t xml:space="preserve">lisasissetuleku </w:t>
      </w:r>
      <w:r w:rsidR="00D64346">
        <w:rPr>
          <w:rFonts w:eastAsiaTheme="minorHAnsi"/>
          <w:bCs/>
        </w:rPr>
        <w:t>ilma kalandussektorist lahkumata ning aitab seeläbi säilitada olemasolevaid töökohti</w:t>
      </w:r>
      <w:r w:rsidR="003E0C5E">
        <w:rPr>
          <w:rFonts w:eastAsiaTheme="minorHAnsi"/>
          <w:bCs/>
        </w:rPr>
        <w:t xml:space="preserve"> ja </w:t>
      </w:r>
      <w:r w:rsidR="00D64346">
        <w:rPr>
          <w:rFonts w:eastAsiaTheme="minorHAnsi"/>
          <w:bCs/>
        </w:rPr>
        <w:t xml:space="preserve">luua </w:t>
      </w:r>
      <w:r w:rsidR="003E0C5E">
        <w:rPr>
          <w:rFonts w:eastAsiaTheme="minorHAnsi"/>
          <w:bCs/>
        </w:rPr>
        <w:t xml:space="preserve">kalanduspiirkonda </w:t>
      </w:r>
      <w:r w:rsidR="00D64346">
        <w:rPr>
          <w:rFonts w:eastAsiaTheme="minorHAnsi"/>
          <w:bCs/>
        </w:rPr>
        <w:t>uusi töökohti ja ettevõtteid.</w:t>
      </w:r>
      <w:r w:rsidR="00D12F9C" w:rsidRPr="00D12F9C">
        <w:rPr>
          <w:rFonts w:eastAsiaTheme="minorHAnsi"/>
          <w:bCs/>
        </w:rPr>
        <w:t xml:space="preserve"> Tegevussuund on suunatud </w:t>
      </w:r>
      <w:r w:rsidR="003E0C5E">
        <w:rPr>
          <w:rFonts w:eastAsiaTheme="minorHAnsi"/>
          <w:bCs/>
        </w:rPr>
        <w:t>ka</w:t>
      </w:r>
      <w:r w:rsidR="003E0C5E" w:rsidRPr="00D12F9C">
        <w:rPr>
          <w:rFonts w:eastAsiaTheme="minorHAnsi"/>
          <w:bCs/>
        </w:rPr>
        <w:t xml:space="preserve"> </w:t>
      </w:r>
      <w:r w:rsidR="00D12F9C" w:rsidRPr="00D12F9C">
        <w:rPr>
          <w:rFonts w:eastAsiaTheme="minorHAnsi"/>
          <w:bCs/>
        </w:rPr>
        <w:t>kalandussektori</w:t>
      </w:r>
      <w:r w:rsidR="00D64346">
        <w:rPr>
          <w:rFonts w:eastAsiaTheme="minorHAnsi"/>
          <w:bCs/>
        </w:rPr>
        <w:t xml:space="preserve">välisele </w:t>
      </w:r>
      <w:r w:rsidR="00D12F9C">
        <w:rPr>
          <w:rFonts w:eastAsiaTheme="minorHAnsi"/>
          <w:bCs/>
        </w:rPr>
        <w:t>ettevõtjatele, kes tegutseb</w:t>
      </w:r>
      <w:r w:rsidR="00D12F9C" w:rsidRPr="00D12F9C">
        <w:rPr>
          <w:rFonts w:eastAsiaTheme="minorHAnsi"/>
          <w:bCs/>
        </w:rPr>
        <w:t xml:space="preserve"> kalanduspiirkonnas </w:t>
      </w:r>
      <w:r w:rsidR="00D12F9C">
        <w:rPr>
          <w:rFonts w:eastAsiaTheme="minorHAnsi"/>
          <w:bCs/>
        </w:rPr>
        <w:t>ning kes soovib</w:t>
      </w:r>
      <w:r w:rsidR="00D12F9C" w:rsidRPr="00D12F9C">
        <w:rPr>
          <w:rFonts w:eastAsiaTheme="minorHAnsi"/>
          <w:bCs/>
        </w:rPr>
        <w:t xml:space="preserve"> oma </w:t>
      </w:r>
      <w:r w:rsidR="00D12F9C">
        <w:rPr>
          <w:rFonts w:eastAsiaTheme="minorHAnsi"/>
          <w:bCs/>
        </w:rPr>
        <w:t>ettevõtlust</w:t>
      </w:r>
      <w:r w:rsidR="00D12F9C" w:rsidRPr="00D12F9C">
        <w:rPr>
          <w:rFonts w:eastAsiaTheme="minorHAnsi"/>
          <w:bCs/>
        </w:rPr>
        <w:t xml:space="preserve"> arendada kalandus- ja merendustegevuste osas.</w:t>
      </w:r>
      <w:r w:rsidR="00D64346">
        <w:rPr>
          <w:rFonts w:eastAsiaTheme="minorHAnsi"/>
          <w:bCs/>
        </w:rPr>
        <w:t xml:space="preserve"> </w:t>
      </w:r>
      <w:r w:rsidR="00C24928">
        <w:rPr>
          <w:rFonts w:eastAsiaTheme="minorHAnsi"/>
          <w:bCs/>
        </w:rPr>
        <w:t xml:space="preserve">Selliselt suurendatakse kalandus- ja merendustegevuste osakaalu ja rolli kalanduspiirkonnas </w:t>
      </w:r>
      <w:r w:rsidR="003E0C5E">
        <w:rPr>
          <w:rFonts w:eastAsiaTheme="minorHAnsi"/>
          <w:bCs/>
        </w:rPr>
        <w:t xml:space="preserve">ning </w:t>
      </w:r>
      <w:r w:rsidR="00C24928">
        <w:rPr>
          <w:rFonts w:eastAsiaTheme="minorHAnsi"/>
          <w:bCs/>
        </w:rPr>
        <w:t>luuakse sünergiat teiste valdkondadega</w:t>
      </w:r>
      <w:r w:rsidR="003E0C5E">
        <w:rPr>
          <w:rFonts w:eastAsiaTheme="minorHAnsi"/>
          <w:bCs/>
        </w:rPr>
        <w:t>,</w:t>
      </w:r>
      <w:r w:rsidR="00C24928">
        <w:rPr>
          <w:rFonts w:eastAsiaTheme="minorHAnsi"/>
          <w:bCs/>
        </w:rPr>
        <w:t xml:space="preserve"> nt turism</w:t>
      </w:r>
      <w:r w:rsidR="003E0C5E">
        <w:rPr>
          <w:rFonts w:eastAsiaTheme="minorHAnsi"/>
          <w:bCs/>
        </w:rPr>
        <w:t>;</w:t>
      </w:r>
      <w:r w:rsidR="00C24928">
        <w:rPr>
          <w:rFonts w:eastAsiaTheme="minorHAnsi"/>
          <w:bCs/>
        </w:rPr>
        <w:t xml:space="preserve"> </w:t>
      </w:r>
    </w:p>
    <w:p w:rsidR="00655FBA" w:rsidRPr="009D65C0" w:rsidRDefault="009D65C0" w:rsidP="009D65C0">
      <w:pPr>
        <w:autoSpaceDE/>
        <w:autoSpaceDN/>
        <w:jc w:val="both"/>
        <w:rPr>
          <w:rFonts w:eastAsiaTheme="minorHAnsi"/>
          <w:bCs/>
        </w:rPr>
      </w:pPr>
      <w:r w:rsidRPr="009D65C0">
        <w:rPr>
          <w:rFonts w:eastAsiaTheme="minorHAnsi"/>
          <w:bCs/>
        </w:rPr>
        <w:t xml:space="preserve">3) kalasadamate uuendamine, mis on suunatud Euroopa Parlamendi ja nõukogu määruse (EL) nr 508/2014 artikli 63 lõike 1 punktis a </w:t>
      </w:r>
      <w:r w:rsidR="00F42A06">
        <w:rPr>
          <w:rFonts w:eastAsiaTheme="minorHAnsi"/>
          <w:bCs/>
        </w:rPr>
        <w:t>(</w:t>
      </w:r>
      <w:r w:rsidR="00F42A06" w:rsidRPr="00F42A06">
        <w:rPr>
          <w:rFonts w:eastAsiaTheme="minorHAnsi"/>
          <w:bCs/>
          <w:i/>
        </w:rPr>
        <w:t>suurendada kalanduse ja vesiviljeluse tarneahela kõikides etappides lisandväärtust, luua töökohti, kaasata noori ja edendada innovatsiooni</w:t>
      </w:r>
      <w:r w:rsidR="00F42A06">
        <w:rPr>
          <w:rFonts w:eastAsiaTheme="minorHAnsi"/>
          <w:bCs/>
        </w:rPr>
        <w:t xml:space="preserve">) </w:t>
      </w:r>
      <w:r w:rsidRPr="009D65C0">
        <w:rPr>
          <w:rFonts w:eastAsiaTheme="minorHAnsi"/>
          <w:bCs/>
        </w:rPr>
        <w:t xml:space="preserve">sätestatud eesmärgi saavutamisele (edaspidi </w:t>
      </w:r>
      <w:r w:rsidRPr="009D65C0">
        <w:rPr>
          <w:rFonts w:eastAsiaTheme="minorHAnsi"/>
          <w:bCs/>
          <w:i/>
        </w:rPr>
        <w:t>kolmas tegevussuund</w:t>
      </w:r>
      <w:r w:rsidR="00197CFB">
        <w:rPr>
          <w:rFonts w:eastAsiaTheme="minorHAnsi"/>
          <w:bCs/>
        </w:rPr>
        <w:t>) – k</w:t>
      </w:r>
      <w:r w:rsidR="00655FBA" w:rsidRPr="00655FBA">
        <w:rPr>
          <w:rFonts w:eastAsiaTheme="minorHAnsi"/>
          <w:bCs/>
        </w:rPr>
        <w:t>alasadama uuendamisel on abikõlblikud sellised tegevused, mis on seotud sadama infrastruktuuri taastamisega, sh vee, elektri</w:t>
      </w:r>
      <w:r w:rsidR="003E0C5E">
        <w:rPr>
          <w:rFonts w:eastAsiaTheme="minorHAnsi"/>
          <w:bCs/>
        </w:rPr>
        <w:t xml:space="preserve"> ja</w:t>
      </w:r>
      <w:r w:rsidR="00655FBA" w:rsidRPr="00655FBA">
        <w:rPr>
          <w:rFonts w:eastAsiaTheme="minorHAnsi"/>
          <w:bCs/>
        </w:rPr>
        <w:t xml:space="preserve"> kütusega, jäätmete käitlemisega, keskkonnanõuetega, navigatsioonimärgistusega seotud süsteemid, seadmed või vahendid, püügivahendite hoiuruumi</w:t>
      </w:r>
      <w:r w:rsidR="003E0C5E">
        <w:rPr>
          <w:rFonts w:eastAsiaTheme="minorHAnsi"/>
          <w:bCs/>
        </w:rPr>
        <w:t xml:space="preserve"> ning</w:t>
      </w:r>
      <w:r w:rsidR="003E0C5E" w:rsidRPr="00655FBA">
        <w:rPr>
          <w:rFonts w:eastAsiaTheme="minorHAnsi"/>
          <w:bCs/>
        </w:rPr>
        <w:t xml:space="preserve"> </w:t>
      </w:r>
      <w:r w:rsidR="00655FBA" w:rsidRPr="00655FBA">
        <w:rPr>
          <w:rFonts w:eastAsiaTheme="minorHAnsi"/>
          <w:bCs/>
        </w:rPr>
        <w:t xml:space="preserve">kalurite olmeruumi ehitamine või parendamine </w:t>
      </w:r>
      <w:r w:rsidR="003E0C5E">
        <w:rPr>
          <w:rFonts w:eastAsiaTheme="minorHAnsi"/>
          <w:bCs/>
        </w:rPr>
        <w:t>ning</w:t>
      </w:r>
      <w:r w:rsidR="00655FBA" w:rsidRPr="00655FBA">
        <w:rPr>
          <w:rFonts w:eastAsiaTheme="minorHAnsi"/>
          <w:bCs/>
        </w:rPr>
        <w:t xml:space="preserve"> kala maale toomiseks vajalikud seadmed ja vahendid, jäämasin ja jahutusseadmed esmaseks kala jahutamiseks. Külmhoone, laohoone, kala töölemise ja turustamisega seotud seadmed ja vahendid on esimese tegevussuuna</w:t>
      </w:r>
      <w:r w:rsidR="009D4431" w:rsidRPr="009D4431">
        <w:rPr>
          <w:rFonts w:eastAsiaTheme="minorHAnsi"/>
          <w:bCs/>
        </w:rPr>
        <w:t xml:space="preserve"> </w:t>
      </w:r>
      <w:r w:rsidR="009D4431" w:rsidRPr="00655FBA">
        <w:rPr>
          <w:rFonts w:eastAsiaTheme="minorHAnsi"/>
          <w:bCs/>
        </w:rPr>
        <w:t>abikõlb</w:t>
      </w:r>
      <w:r w:rsidR="009D4431">
        <w:rPr>
          <w:rFonts w:eastAsiaTheme="minorHAnsi"/>
          <w:bCs/>
        </w:rPr>
        <w:t>likud tegevused</w:t>
      </w:r>
      <w:r w:rsidR="003E0C5E">
        <w:rPr>
          <w:rFonts w:eastAsiaTheme="minorHAnsi"/>
          <w:bCs/>
        </w:rPr>
        <w:t>;</w:t>
      </w:r>
    </w:p>
    <w:p w:rsidR="00655FBA" w:rsidRPr="00655FBA" w:rsidRDefault="009D65C0" w:rsidP="00655FBA">
      <w:pPr>
        <w:autoSpaceDE/>
        <w:autoSpaceDN/>
        <w:jc w:val="both"/>
        <w:rPr>
          <w:rFonts w:eastAsiaTheme="minorHAnsi"/>
          <w:bCs/>
        </w:rPr>
      </w:pPr>
      <w:r w:rsidRPr="009D65C0">
        <w:rPr>
          <w:rFonts w:eastAsiaTheme="minorHAnsi"/>
          <w:bCs/>
        </w:rPr>
        <w:t>4) koelmualade loomine ja taastamine, mis on suunatud Euroopa Parlamendi ja nõukogu määruse (EL) nr 508/2014 artikli 63 lõike 1 punktis c</w:t>
      </w:r>
      <w:r w:rsidR="00F42A06">
        <w:rPr>
          <w:rFonts w:eastAsiaTheme="minorHAnsi"/>
          <w:bCs/>
        </w:rPr>
        <w:t xml:space="preserve"> </w:t>
      </w:r>
      <w:r w:rsidR="00F42A06" w:rsidRPr="00F42A06">
        <w:rPr>
          <w:rFonts w:eastAsiaTheme="minorHAnsi"/>
          <w:bCs/>
          <w:i/>
        </w:rPr>
        <w:t>(tõhustada ja kasutada kalandus- ja vesiviljeluspiirkondade keskkonnaressursse, sealhulgas kliimamuutuste leevendamisele suunatud meetmed)</w:t>
      </w:r>
      <w:r w:rsidRPr="009D65C0">
        <w:rPr>
          <w:rFonts w:eastAsiaTheme="minorHAnsi"/>
          <w:bCs/>
        </w:rPr>
        <w:t xml:space="preserve"> sätestatud eesmärgi saavutamisele (edaspidi</w:t>
      </w:r>
      <w:r w:rsidR="003E0C5E">
        <w:rPr>
          <w:rFonts w:eastAsiaTheme="minorHAnsi"/>
          <w:bCs/>
        </w:rPr>
        <w:t xml:space="preserve"> koos</w:t>
      </w:r>
      <w:r w:rsidRPr="009D65C0">
        <w:rPr>
          <w:rFonts w:eastAsiaTheme="minorHAnsi"/>
          <w:bCs/>
        </w:rPr>
        <w:t xml:space="preserve"> </w:t>
      </w:r>
      <w:r w:rsidRPr="009D65C0">
        <w:rPr>
          <w:rFonts w:eastAsiaTheme="minorHAnsi"/>
          <w:bCs/>
          <w:i/>
        </w:rPr>
        <w:t>neljas tegevussuund</w:t>
      </w:r>
      <w:r w:rsidR="00197CFB">
        <w:rPr>
          <w:rFonts w:eastAsiaTheme="minorHAnsi"/>
          <w:bCs/>
        </w:rPr>
        <w:t>) – t</w:t>
      </w:r>
      <w:r w:rsidR="00655FBA" w:rsidRPr="00655FBA">
        <w:rPr>
          <w:rFonts w:eastAsiaTheme="minorHAnsi"/>
          <w:bCs/>
        </w:rPr>
        <w:t xml:space="preserve">egevussuuna eesmärk on </w:t>
      </w:r>
      <w:r w:rsidR="003E0C5E">
        <w:rPr>
          <w:rFonts w:eastAsiaTheme="minorHAnsi"/>
          <w:bCs/>
        </w:rPr>
        <w:t xml:space="preserve">arendada </w:t>
      </w:r>
      <w:r w:rsidR="00655FBA" w:rsidRPr="00655FBA">
        <w:rPr>
          <w:rFonts w:eastAsiaTheme="minorHAnsi"/>
          <w:bCs/>
        </w:rPr>
        <w:t>säästlik</w:t>
      </w:r>
      <w:r w:rsidR="003E0C5E">
        <w:rPr>
          <w:rFonts w:eastAsiaTheme="minorHAnsi"/>
          <w:bCs/>
        </w:rPr>
        <w:t>k</w:t>
      </w:r>
      <w:r w:rsidR="00655FBA" w:rsidRPr="00655FBA">
        <w:rPr>
          <w:rFonts w:eastAsiaTheme="minorHAnsi"/>
          <w:bCs/>
        </w:rPr>
        <w:t>u rannakalandus</w:t>
      </w:r>
      <w:r w:rsidR="003E0C5E">
        <w:rPr>
          <w:rFonts w:eastAsiaTheme="minorHAnsi"/>
          <w:bCs/>
        </w:rPr>
        <w:t>t</w:t>
      </w:r>
      <w:r w:rsidR="00655FBA" w:rsidRPr="00655FBA">
        <w:rPr>
          <w:rFonts w:eastAsiaTheme="minorHAnsi"/>
          <w:bCs/>
        </w:rPr>
        <w:t xml:space="preserve">, säilitada ja suurendada rannakaluri püütavat kalaressurssi. Paljud rannakalanduse jaoks olulised koelmujõed ja </w:t>
      </w:r>
      <w:r w:rsidR="003E0C5E">
        <w:rPr>
          <w:rFonts w:eastAsiaTheme="minorHAnsi"/>
          <w:bCs/>
        </w:rPr>
        <w:t>-</w:t>
      </w:r>
      <w:r w:rsidR="00655FBA" w:rsidRPr="00655FBA">
        <w:rPr>
          <w:rFonts w:eastAsiaTheme="minorHAnsi"/>
          <w:bCs/>
        </w:rPr>
        <w:t>ojad on kaladele läbipääsmatud ning vajavad setete eemaldamist</w:t>
      </w:r>
      <w:r w:rsidR="003E0C5E">
        <w:rPr>
          <w:rFonts w:eastAsiaTheme="minorHAnsi"/>
          <w:bCs/>
        </w:rPr>
        <w:t>, et avada</w:t>
      </w:r>
      <w:r w:rsidR="00655FBA" w:rsidRPr="00655FBA">
        <w:rPr>
          <w:rFonts w:eastAsiaTheme="minorHAnsi"/>
          <w:bCs/>
        </w:rPr>
        <w:t xml:space="preserve"> kalade rändeteede </w:t>
      </w:r>
      <w:r w:rsidR="003E0C5E">
        <w:rPr>
          <w:rFonts w:eastAsiaTheme="minorHAnsi"/>
          <w:bCs/>
        </w:rPr>
        <w:t>ning parandada</w:t>
      </w:r>
      <w:r w:rsidR="00655FBA" w:rsidRPr="00655FBA">
        <w:rPr>
          <w:rFonts w:eastAsiaTheme="minorHAnsi"/>
          <w:bCs/>
        </w:rPr>
        <w:t xml:space="preserve"> kalade koelmu- ja elutingimus</w:t>
      </w:r>
      <w:r w:rsidR="003E0C5E">
        <w:rPr>
          <w:rFonts w:eastAsiaTheme="minorHAnsi"/>
          <w:bCs/>
        </w:rPr>
        <w:t>i</w:t>
      </w:r>
      <w:r w:rsidR="00655FBA" w:rsidRPr="00655FBA">
        <w:rPr>
          <w:rFonts w:eastAsiaTheme="minorHAnsi"/>
          <w:bCs/>
        </w:rPr>
        <w:t xml:space="preserve">. Tegevussuuna </w:t>
      </w:r>
      <w:r w:rsidR="009D4431">
        <w:rPr>
          <w:rFonts w:eastAsiaTheme="minorHAnsi"/>
          <w:bCs/>
        </w:rPr>
        <w:t xml:space="preserve">puhul </w:t>
      </w:r>
      <w:r w:rsidR="00655FBA" w:rsidRPr="00655FBA">
        <w:rPr>
          <w:rFonts w:eastAsiaTheme="minorHAnsi"/>
          <w:bCs/>
        </w:rPr>
        <w:t>on abikõlblikud sisseostetavad teenused. Investeeringute tegemin</w:t>
      </w:r>
      <w:r w:rsidR="00655FBA">
        <w:rPr>
          <w:rFonts w:eastAsiaTheme="minorHAnsi"/>
          <w:bCs/>
        </w:rPr>
        <w:t>e, nagu seadmete</w:t>
      </w:r>
      <w:r w:rsidR="003E0C5E">
        <w:rPr>
          <w:rFonts w:eastAsiaTheme="minorHAnsi"/>
          <w:bCs/>
        </w:rPr>
        <w:t xml:space="preserve"> või </w:t>
      </w:r>
      <w:r w:rsidR="00655FBA">
        <w:rPr>
          <w:rFonts w:eastAsiaTheme="minorHAnsi"/>
          <w:bCs/>
        </w:rPr>
        <w:t>vahendite ost</w:t>
      </w:r>
      <w:r w:rsidR="003E0C5E">
        <w:rPr>
          <w:rFonts w:eastAsiaTheme="minorHAnsi"/>
          <w:bCs/>
        </w:rPr>
        <w:t>,</w:t>
      </w:r>
      <w:r w:rsidR="00655FBA" w:rsidRPr="00655FBA">
        <w:rPr>
          <w:rFonts w:eastAsiaTheme="minorHAnsi"/>
          <w:bCs/>
        </w:rPr>
        <w:t xml:space="preserve"> ei ole </w:t>
      </w:r>
      <w:r w:rsidR="009D4431">
        <w:rPr>
          <w:rFonts w:eastAsiaTheme="minorHAnsi"/>
          <w:bCs/>
        </w:rPr>
        <w:t xml:space="preserve">selle </w:t>
      </w:r>
      <w:r w:rsidR="00655FBA" w:rsidRPr="00655FBA">
        <w:rPr>
          <w:rFonts w:eastAsiaTheme="minorHAnsi"/>
          <w:bCs/>
        </w:rPr>
        <w:t xml:space="preserve">tegevussuuna </w:t>
      </w:r>
      <w:r w:rsidR="009D4431">
        <w:rPr>
          <w:rFonts w:eastAsiaTheme="minorHAnsi"/>
          <w:bCs/>
        </w:rPr>
        <w:t>kaudu</w:t>
      </w:r>
      <w:r w:rsidR="00655FBA" w:rsidRPr="00655FBA">
        <w:rPr>
          <w:rFonts w:eastAsiaTheme="minorHAnsi"/>
          <w:bCs/>
        </w:rPr>
        <w:t xml:space="preserve"> toetatav</w:t>
      </w:r>
      <w:r w:rsidR="003E0C5E">
        <w:rPr>
          <w:rFonts w:eastAsiaTheme="minorHAnsi"/>
          <w:bCs/>
        </w:rPr>
        <w:t>;</w:t>
      </w:r>
    </w:p>
    <w:p w:rsidR="00655FBA" w:rsidRPr="00655FBA" w:rsidRDefault="009D65C0" w:rsidP="00655FBA">
      <w:pPr>
        <w:autoSpaceDE/>
        <w:autoSpaceDN/>
        <w:jc w:val="both"/>
        <w:rPr>
          <w:rFonts w:eastAsiaTheme="minorHAnsi"/>
          <w:bCs/>
        </w:rPr>
      </w:pPr>
      <w:r w:rsidRPr="009D65C0">
        <w:rPr>
          <w:rFonts w:eastAsiaTheme="minorHAnsi"/>
          <w:bCs/>
        </w:rPr>
        <w:t>5) sotsiaalse heaolu ja kultuuripärandi, sealhulgas kalanduse- ja merenduse kultuuripärandi edendamine ning kalanduskogukondade rolli tugevdamine kohalikus arengus ja kohalike kalandusressursside ja merendustegevuse juhtimine, mis on suunatud Euroopa Parlamendi ja nõukogu määruse (EL) nr 508/2014 artikli 63 lõike 1 punktides d</w:t>
      </w:r>
      <w:r w:rsidR="00F42A06">
        <w:rPr>
          <w:rFonts w:eastAsiaTheme="minorHAnsi"/>
          <w:bCs/>
        </w:rPr>
        <w:t xml:space="preserve"> </w:t>
      </w:r>
      <w:r w:rsidR="00F42A06" w:rsidRPr="00F42A06">
        <w:rPr>
          <w:rFonts w:eastAsiaTheme="minorHAnsi"/>
          <w:bCs/>
          <w:i/>
        </w:rPr>
        <w:t>(edendada kalandus- ja vesiviljeluspiirkondades sotsiaalset heaolu ja kultuuripärandit, sealhulgas kalanduse, vesiviljeluse ja merendusega seotud kultuuripärandit)</w:t>
      </w:r>
      <w:r w:rsidRPr="009D65C0">
        <w:rPr>
          <w:rFonts w:eastAsiaTheme="minorHAnsi"/>
          <w:bCs/>
        </w:rPr>
        <w:t xml:space="preserve"> ja e</w:t>
      </w:r>
      <w:r w:rsidR="00F42A06">
        <w:rPr>
          <w:rFonts w:eastAsiaTheme="minorHAnsi"/>
          <w:bCs/>
        </w:rPr>
        <w:t xml:space="preserve"> </w:t>
      </w:r>
      <w:r w:rsidR="00F42A06" w:rsidRPr="00F42A06">
        <w:rPr>
          <w:rFonts w:eastAsiaTheme="minorHAnsi"/>
          <w:bCs/>
          <w:i/>
        </w:rPr>
        <w:t>(tugevdada kalanduskogukondade rolli kohalikus arengus ja kohalike kalandusressursside ja merendustegevuse juhtimist)</w:t>
      </w:r>
      <w:r w:rsidRPr="009D65C0">
        <w:rPr>
          <w:rFonts w:eastAsiaTheme="minorHAnsi"/>
          <w:bCs/>
        </w:rPr>
        <w:t xml:space="preserve"> sätestatud eesmärkide saavutamisele (edaspidi</w:t>
      </w:r>
      <w:r w:rsidR="003E0C5E">
        <w:rPr>
          <w:rFonts w:eastAsiaTheme="minorHAnsi"/>
          <w:bCs/>
        </w:rPr>
        <w:t xml:space="preserve"> koos</w:t>
      </w:r>
      <w:r w:rsidRPr="009D65C0">
        <w:rPr>
          <w:rFonts w:eastAsiaTheme="minorHAnsi"/>
          <w:bCs/>
        </w:rPr>
        <w:t xml:space="preserve"> </w:t>
      </w:r>
      <w:r w:rsidRPr="009D65C0">
        <w:rPr>
          <w:rFonts w:eastAsiaTheme="minorHAnsi"/>
          <w:bCs/>
          <w:i/>
        </w:rPr>
        <w:t>viies tegevussuund</w:t>
      </w:r>
      <w:r w:rsidR="00197CFB">
        <w:rPr>
          <w:rFonts w:eastAsiaTheme="minorHAnsi"/>
          <w:bCs/>
        </w:rPr>
        <w:t>) – h</w:t>
      </w:r>
      <w:r w:rsidR="00655FBA" w:rsidRPr="00655FBA">
        <w:rPr>
          <w:rFonts w:eastAsiaTheme="minorHAnsi"/>
          <w:bCs/>
        </w:rPr>
        <w:t xml:space="preserve">eaolu </w:t>
      </w:r>
      <w:r w:rsidR="009D4431">
        <w:rPr>
          <w:rFonts w:eastAsiaTheme="minorHAnsi"/>
          <w:bCs/>
        </w:rPr>
        <w:t>paranemine</w:t>
      </w:r>
      <w:r w:rsidR="009D4431" w:rsidRPr="00655FBA">
        <w:rPr>
          <w:rFonts w:eastAsiaTheme="minorHAnsi"/>
          <w:bCs/>
        </w:rPr>
        <w:t xml:space="preserve"> </w:t>
      </w:r>
      <w:r w:rsidR="00655FBA" w:rsidRPr="00655FBA">
        <w:rPr>
          <w:rFonts w:eastAsiaTheme="minorHAnsi"/>
          <w:bCs/>
        </w:rPr>
        <w:t xml:space="preserve">võimaldab jõuda olukorrani, kus piirkond on elu-, töö- ja eneserealisatsiooni kohana piisavalt väärtustatud. See on omakorda eelduseks kultuuriruumi elujõulisuse jt eesmärkide realiseerimisele. </w:t>
      </w:r>
      <w:r w:rsidR="003E0C5E">
        <w:rPr>
          <w:rFonts w:eastAsiaTheme="minorHAnsi"/>
          <w:bCs/>
        </w:rPr>
        <w:t>Selle</w:t>
      </w:r>
      <w:r w:rsidR="003E0C5E" w:rsidRPr="00655FBA">
        <w:rPr>
          <w:rFonts w:eastAsiaTheme="minorHAnsi"/>
          <w:bCs/>
        </w:rPr>
        <w:t xml:space="preserve"> </w:t>
      </w:r>
      <w:r w:rsidR="00655FBA" w:rsidRPr="00655FBA">
        <w:rPr>
          <w:rFonts w:eastAsiaTheme="minorHAnsi"/>
          <w:bCs/>
        </w:rPr>
        <w:t xml:space="preserve">määruse </w:t>
      </w:r>
      <w:r w:rsidR="00705966">
        <w:rPr>
          <w:rFonts w:eastAsiaTheme="minorHAnsi"/>
          <w:bCs/>
        </w:rPr>
        <w:t xml:space="preserve">tähenduses </w:t>
      </w:r>
      <w:r w:rsidR="00655FBA" w:rsidRPr="00655FBA">
        <w:rPr>
          <w:rFonts w:eastAsiaTheme="minorHAnsi"/>
          <w:bCs/>
        </w:rPr>
        <w:t xml:space="preserve">peetakse sotsiaalse heaolu edendamise all eelkõige silmas võimaluste mitmekesistamist piirkonnas (eneseteostuseks, rekreatsiooniks, sotsiaalseks suhtlemiseks jms), mis ühe eesmärgina aitab kaasa kvaliteetse elukeskkonna loomisele </w:t>
      </w:r>
      <w:r w:rsidR="003E0C5E">
        <w:rPr>
          <w:rFonts w:eastAsiaTheme="minorHAnsi"/>
          <w:bCs/>
        </w:rPr>
        <w:t>ning</w:t>
      </w:r>
      <w:r w:rsidR="003E0C5E" w:rsidRPr="00655FBA">
        <w:rPr>
          <w:rFonts w:eastAsiaTheme="minorHAnsi"/>
          <w:bCs/>
        </w:rPr>
        <w:t xml:space="preserve"> </w:t>
      </w:r>
      <w:r w:rsidR="00655FBA" w:rsidRPr="00655FBA">
        <w:rPr>
          <w:rFonts w:eastAsiaTheme="minorHAnsi"/>
          <w:bCs/>
        </w:rPr>
        <w:t xml:space="preserve">toetab </w:t>
      </w:r>
      <w:r w:rsidR="003E0C5E">
        <w:rPr>
          <w:rFonts w:eastAsiaTheme="minorHAnsi"/>
          <w:bCs/>
        </w:rPr>
        <w:t>ja</w:t>
      </w:r>
      <w:r w:rsidR="003E0C5E" w:rsidRPr="00655FBA">
        <w:rPr>
          <w:rFonts w:eastAsiaTheme="minorHAnsi"/>
          <w:bCs/>
        </w:rPr>
        <w:t xml:space="preserve"> </w:t>
      </w:r>
      <w:r w:rsidR="00655FBA" w:rsidRPr="00655FBA">
        <w:rPr>
          <w:rFonts w:eastAsiaTheme="minorHAnsi"/>
          <w:bCs/>
        </w:rPr>
        <w:t>arendab kogukondlikku tegevust. Toetatavad tegevused on näiteks piirkonna kalandus- ja merendusüritused, muuseumid, rekreatsioonialad jms.</w:t>
      </w:r>
    </w:p>
    <w:p w:rsidR="00655FBA" w:rsidRDefault="00655FBA" w:rsidP="00F42A06">
      <w:pPr>
        <w:autoSpaceDE/>
        <w:autoSpaceDN/>
        <w:jc w:val="both"/>
        <w:rPr>
          <w:rFonts w:eastAsiaTheme="minorHAnsi"/>
          <w:bCs/>
        </w:rPr>
      </w:pPr>
    </w:p>
    <w:p w:rsidR="00655FBA" w:rsidRPr="00655FBA" w:rsidRDefault="00655FBA" w:rsidP="00655FBA">
      <w:pPr>
        <w:autoSpaceDE/>
        <w:autoSpaceDN/>
        <w:jc w:val="both"/>
        <w:rPr>
          <w:rFonts w:eastAsiaTheme="minorHAnsi"/>
          <w:bCs/>
        </w:rPr>
      </w:pPr>
      <w:r w:rsidRPr="00655FBA">
        <w:rPr>
          <w:rFonts w:eastAsiaTheme="minorHAnsi"/>
          <w:bCs/>
        </w:rPr>
        <w:t>Toetatav tegevus peab olema kooskõlas asjakohase tegevussuuna eesmärkide</w:t>
      </w:r>
      <w:r w:rsidR="003E0C5E">
        <w:rPr>
          <w:rFonts w:eastAsiaTheme="minorHAnsi"/>
          <w:bCs/>
        </w:rPr>
        <w:t>ga</w:t>
      </w:r>
      <w:r w:rsidRPr="00655FBA">
        <w:rPr>
          <w:rFonts w:eastAsiaTheme="minorHAnsi"/>
          <w:bCs/>
        </w:rPr>
        <w:t xml:space="preserve"> ja vajalik kohaliku arengu</w:t>
      </w:r>
      <w:r w:rsidR="0042011E">
        <w:rPr>
          <w:rFonts w:eastAsiaTheme="minorHAnsi"/>
          <w:bCs/>
        </w:rPr>
        <w:t xml:space="preserve"> </w:t>
      </w:r>
      <w:r w:rsidRPr="00655FBA">
        <w:rPr>
          <w:rFonts w:eastAsiaTheme="minorHAnsi"/>
          <w:bCs/>
        </w:rPr>
        <w:t>strateegia eesmärkide saavutamiseks. Toetatav tegevus peab olema otseselt eesmärkide saavutamisega seotud. Näiteks kalandus- ja merendustegevuste</w:t>
      </w:r>
      <w:r w:rsidR="00E43D1B">
        <w:rPr>
          <w:rFonts w:eastAsiaTheme="minorHAnsi"/>
          <w:bCs/>
        </w:rPr>
        <w:t xml:space="preserve"> </w:t>
      </w:r>
      <w:r w:rsidR="00E43D1B" w:rsidRPr="00655FBA">
        <w:rPr>
          <w:rFonts w:eastAsiaTheme="minorHAnsi"/>
          <w:bCs/>
        </w:rPr>
        <w:t>mitmekesistamine</w:t>
      </w:r>
      <w:r w:rsidRPr="00655FBA">
        <w:rPr>
          <w:rFonts w:eastAsiaTheme="minorHAnsi"/>
          <w:bCs/>
        </w:rPr>
        <w:t xml:space="preserve">: kalandus- ja merendustegevused on näiteks laeva või paadi ehitus, mereturism (sukeldumine, merematkad, jäämatkad jms), slipid mere- ja kalaturismi pakkumiseks, kalandus- ja merenduskesksed huvitegevused, mere- ja rannikuressursi kasutamine (muda, vetikas, roog, jms) jne. Kui toetust </w:t>
      </w:r>
      <w:r w:rsidR="003E0C5E">
        <w:rPr>
          <w:rFonts w:eastAsiaTheme="minorHAnsi"/>
          <w:bCs/>
        </w:rPr>
        <w:t>taotleb</w:t>
      </w:r>
      <w:r w:rsidR="003E0C5E" w:rsidRPr="00655FBA">
        <w:rPr>
          <w:rFonts w:eastAsiaTheme="minorHAnsi"/>
          <w:bCs/>
        </w:rPr>
        <w:t xml:space="preserve"> </w:t>
      </w:r>
      <w:r w:rsidRPr="00655FBA">
        <w:rPr>
          <w:rFonts w:eastAsiaTheme="minorHAnsi"/>
          <w:bCs/>
        </w:rPr>
        <w:t xml:space="preserve">mere- või järveäärne majutusasutus voodikohtade suurendamiseks, kuid ei paku ühe teenusena kalandus- või merendustegevusi, ei ole tegemist merendustegevusega määruse </w:t>
      </w:r>
      <w:r w:rsidR="00705966">
        <w:rPr>
          <w:rFonts w:eastAsiaTheme="minorHAnsi"/>
          <w:bCs/>
        </w:rPr>
        <w:t>tähenduses</w:t>
      </w:r>
      <w:r w:rsidRPr="00655FBA">
        <w:rPr>
          <w:rFonts w:eastAsiaTheme="minorHAnsi"/>
          <w:bCs/>
        </w:rPr>
        <w:t xml:space="preserve">. Kui majutusasutus soovib selliseid investeeringuid teha, siis peaks tingimuseks olema, et peale toetuse saamist </w:t>
      </w:r>
      <w:r w:rsidR="009B4E0E" w:rsidRPr="00655FBA">
        <w:rPr>
          <w:rFonts w:eastAsiaTheme="minorHAnsi"/>
          <w:bCs/>
        </w:rPr>
        <w:t xml:space="preserve">hakkab </w:t>
      </w:r>
      <w:r w:rsidRPr="00655FBA">
        <w:rPr>
          <w:rFonts w:eastAsiaTheme="minorHAnsi"/>
          <w:bCs/>
        </w:rPr>
        <w:t xml:space="preserve">ta kalanduse- või merendustegevusega seotud teenust pakkuma ja sellest tulenevalt prognoosib ta külastajate arvu kasvu. Ainult majutusasutuse järve- või mereäärne asukoht ei ole toetuse saamise </w:t>
      </w:r>
      <w:r w:rsidR="00E43D1B">
        <w:rPr>
          <w:rFonts w:eastAsiaTheme="minorHAnsi"/>
          <w:bCs/>
        </w:rPr>
        <w:t>eeldu</w:t>
      </w:r>
      <w:r w:rsidR="00E43D1B" w:rsidRPr="00655FBA">
        <w:rPr>
          <w:rFonts w:eastAsiaTheme="minorHAnsi"/>
          <w:bCs/>
        </w:rPr>
        <w:t>seks</w:t>
      </w:r>
      <w:r w:rsidRPr="00655FBA">
        <w:rPr>
          <w:rFonts w:eastAsiaTheme="minorHAnsi"/>
          <w:bCs/>
        </w:rPr>
        <w:t>.</w:t>
      </w:r>
    </w:p>
    <w:p w:rsidR="00655FBA" w:rsidRPr="009D65C0" w:rsidRDefault="00655FBA" w:rsidP="00F42A06">
      <w:pPr>
        <w:autoSpaceDE/>
        <w:autoSpaceDN/>
        <w:jc w:val="both"/>
        <w:rPr>
          <w:rFonts w:eastAsiaTheme="minorHAnsi"/>
          <w:bCs/>
        </w:rPr>
      </w:pPr>
    </w:p>
    <w:p w:rsidR="00806C00" w:rsidRPr="009D65C0" w:rsidRDefault="009D65C0" w:rsidP="00806C00">
      <w:pPr>
        <w:autoSpaceDE/>
        <w:autoSpaceDN/>
        <w:jc w:val="both"/>
        <w:rPr>
          <w:rFonts w:eastAsiaTheme="minorHAnsi"/>
          <w:bCs/>
        </w:rPr>
      </w:pPr>
      <w:r w:rsidRPr="009D65C0">
        <w:rPr>
          <w:rFonts w:eastAsiaTheme="minorHAnsi"/>
          <w:bCs/>
        </w:rPr>
        <w:t>Kohaliku arengu strateegias ei nähta ette ühe tegevussuuna alla kuuluva tegevuse toetamist teise tegevussuuna alla kuuluva tegevuse osana.</w:t>
      </w:r>
      <w:r w:rsidR="001B1E16">
        <w:rPr>
          <w:rFonts w:eastAsiaTheme="minorHAnsi"/>
          <w:bCs/>
        </w:rPr>
        <w:t xml:space="preserve"> </w:t>
      </w:r>
      <w:r w:rsidR="00806C00" w:rsidRPr="00806C00">
        <w:rPr>
          <w:rFonts w:eastAsiaTheme="minorHAnsi"/>
          <w:bCs/>
        </w:rPr>
        <w:t xml:space="preserve">Tegevus ei ole toetatav muu tegevussuuna </w:t>
      </w:r>
      <w:r w:rsidR="009D4431">
        <w:rPr>
          <w:rFonts w:eastAsiaTheme="minorHAnsi"/>
          <w:bCs/>
        </w:rPr>
        <w:t>kaudu</w:t>
      </w:r>
      <w:r w:rsidR="00806C00" w:rsidRPr="00806C00">
        <w:rPr>
          <w:rFonts w:eastAsiaTheme="minorHAnsi"/>
          <w:bCs/>
        </w:rPr>
        <w:t>, kui selle tegevuse jaoks on ette</w:t>
      </w:r>
      <w:r w:rsidR="009B4E0E">
        <w:rPr>
          <w:rFonts w:eastAsiaTheme="minorHAnsi"/>
          <w:bCs/>
        </w:rPr>
        <w:t xml:space="preserve"> </w:t>
      </w:r>
      <w:r w:rsidR="00806C00" w:rsidRPr="00806C00">
        <w:rPr>
          <w:rFonts w:eastAsiaTheme="minorHAnsi"/>
          <w:bCs/>
        </w:rPr>
        <w:t>nähtud vastav tegevussuund, mh kalasadama uuendamisel ei ole toetatavad kala töötlemise ja turustamisega seotud tegevused, sotsiaalse heaolu ja kultuuripärandi edendamise tegevussuunal ei ole toetatavad tegevused kalasadamate uuendamise, töötlemise või turustamise, ettevõtluse arendamisega seotud tegevused, kala töötlemine ja turustamine ei ole toetatav mitmekesistamise tegevussuunal jne.</w:t>
      </w:r>
      <w:r w:rsidR="00806C00">
        <w:rPr>
          <w:rFonts w:eastAsiaTheme="minorHAnsi"/>
          <w:bCs/>
        </w:rPr>
        <w:t xml:space="preserve"> </w:t>
      </w:r>
    </w:p>
    <w:p w:rsidR="009D65C0" w:rsidRPr="009D65C0" w:rsidRDefault="009D65C0" w:rsidP="009D65C0">
      <w:pPr>
        <w:autoSpaceDE/>
        <w:autoSpaceDN/>
        <w:jc w:val="both"/>
        <w:rPr>
          <w:rFonts w:eastAsiaTheme="minorHAnsi"/>
          <w:bCs/>
        </w:rPr>
      </w:pPr>
    </w:p>
    <w:p w:rsidR="009D65C0" w:rsidRPr="00AC2DD6" w:rsidRDefault="009D65C0" w:rsidP="005767F7">
      <w:pPr>
        <w:autoSpaceDE/>
        <w:autoSpaceDN/>
        <w:jc w:val="both"/>
        <w:rPr>
          <w:rFonts w:eastAsiaTheme="minorHAnsi"/>
          <w:b/>
          <w:bCs/>
        </w:rPr>
      </w:pPr>
      <w:r w:rsidRPr="009D65C0">
        <w:rPr>
          <w:rFonts w:eastAsiaTheme="minorHAnsi"/>
          <w:bCs/>
        </w:rPr>
        <w:t>Kolmanda tegevussuuna projektitoetuste jaoks planeeritud eelarve ei tohi olla suurem kui 30</w:t>
      </w:r>
      <w:r w:rsidR="009B4E0E">
        <w:rPr>
          <w:rFonts w:eastAsiaTheme="minorHAnsi"/>
          <w:bCs/>
        </w:rPr>
        <w:t> </w:t>
      </w:r>
      <w:r w:rsidRPr="009D65C0">
        <w:rPr>
          <w:rFonts w:eastAsiaTheme="minorHAnsi"/>
          <w:bCs/>
        </w:rPr>
        <w:t>protsenti kalanduspiirkonna jaoks ettenähtud kogu projektitoetuse eelarvest programm</w:t>
      </w:r>
      <w:r w:rsidR="009B4E0E">
        <w:rPr>
          <w:rFonts w:eastAsiaTheme="minorHAnsi"/>
          <w:bCs/>
        </w:rPr>
        <w:t>i</w:t>
      </w:r>
      <w:r w:rsidRPr="009D65C0">
        <w:rPr>
          <w:rFonts w:eastAsiaTheme="minorHAnsi"/>
          <w:bCs/>
        </w:rPr>
        <w:t>perioodil.</w:t>
      </w:r>
      <w:r w:rsidR="005767F7">
        <w:rPr>
          <w:rFonts w:eastAsiaTheme="minorHAnsi"/>
          <w:bCs/>
        </w:rPr>
        <w:t xml:space="preserve"> Eesmärk on kalanduspiirkonna tasakaalustatud arendamine</w:t>
      </w:r>
      <w:r w:rsidR="00AC2DD6">
        <w:rPr>
          <w:rFonts w:eastAsiaTheme="minorHAnsi"/>
          <w:bCs/>
        </w:rPr>
        <w:t xml:space="preserve"> ja rakenduskava eesmärkide täitmine</w:t>
      </w:r>
      <w:r w:rsidR="00806C00">
        <w:rPr>
          <w:rFonts w:eastAsiaTheme="minorHAnsi"/>
          <w:bCs/>
        </w:rPr>
        <w:t>, milleks on eelkõige töökohtade säilitamine</w:t>
      </w:r>
      <w:r w:rsidR="009B4E0E">
        <w:rPr>
          <w:rFonts w:eastAsiaTheme="minorHAnsi"/>
          <w:bCs/>
        </w:rPr>
        <w:t xml:space="preserve"> ning </w:t>
      </w:r>
      <w:r w:rsidR="00806C00">
        <w:rPr>
          <w:rFonts w:eastAsiaTheme="minorHAnsi"/>
          <w:bCs/>
        </w:rPr>
        <w:t>uute töökohtade ja ettevõtete loomine kalanduspiirkonda</w:t>
      </w:r>
      <w:r w:rsidR="005767F7">
        <w:rPr>
          <w:rFonts w:eastAsiaTheme="minorHAnsi"/>
          <w:bCs/>
        </w:rPr>
        <w:t>. Eelmisel perioodil pandi</w:t>
      </w:r>
      <w:r w:rsidR="00AC2DD6">
        <w:rPr>
          <w:rFonts w:eastAsiaTheme="minorHAnsi"/>
          <w:bCs/>
        </w:rPr>
        <w:t xml:space="preserve"> suuremat</w:t>
      </w:r>
      <w:r w:rsidR="005767F7">
        <w:rPr>
          <w:rFonts w:eastAsiaTheme="minorHAnsi"/>
          <w:bCs/>
        </w:rPr>
        <w:t xml:space="preserve"> rõhku t</w:t>
      </w:r>
      <w:r w:rsidR="005767F7" w:rsidRPr="005767F7">
        <w:rPr>
          <w:rFonts w:eastAsiaTheme="minorHAnsi"/>
          <w:bCs/>
        </w:rPr>
        <w:t>arneahe</w:t>
      </w:r>
      <w:r w:rsidR="00AC2DD6">
        <w:rPr>
          <w:rFonts w:eastAsiaTheme="minorHAnsi"/>
          <w:bCs/>
        </w:rPr>
        <w:t>la esimesele poolele, milleks oli</w:t>
      </w:r>
      <w:r w:rsidR="005767F7" w:rsidRPr="005767F7">
        <w:rPr>
          <w:rFonts w:eastAsiaTheme="minorHAnsi"/>
          <w:bCs/>
        </w:rPr>
        <w:t xml:space="preserve"> kala</w:t>
      </w:r>
      <w:r w:rsidR="005767F7">
        <w:rPr>
          <w:rFonts w:eastAsiaTheme="minorHAnsi"/>
          <w:bCs/>
        </w:rPr>
        <w:t xml:space="preserve"> </w:t>
      </w:r>
      <w:r w:rsidR="009B4E0E" w:rsidRPr="005767F7">
        <w:rPr>
          <w:rFonts w:eastAsiaTheme="minorHAnsi"/>
          <w:bCs/>
        </w:rPr>
        <w:t>kvaliteet</w:t>
      </w:r>
      <w:r w:rsidR="009B4E0E">
        <w:rPr>
          <w:rFonts w:eastAsiaTheme="minorHAnsi"/>
          <w:bCs/>
        </w:rPr>
        <w:t>ne</w:t>
      </w:r>
      <w:r w:rsidR="009B4E0E" w:rsidRPr="005767F7">
        <w:rPr>
          <w:rFonts w:eastAsiaTheme="minorHAnsi"/>
          <w:bCs/>
        </w:rPr>
        <w:t xml:space="preserve"> </w:t>
      </w:r>
      <w:r w:rsidR="005767F7" w:rsidRPr="005767F7">
        <w:rPr>
          <w:rFonts w:eastAsiaTheme="minorHAnsi"/>
          <w:bCs/>
        </w:rPr>
        <w:t>toomine randa ehk sadamate ja lossimiskohtade uuendamine</w:t>
      </w:r>
      <w:r w:rsidR="005767F7">
        <w:rPr>
          <w:rFonts w:eastAsiaTheme="minorHAnsi"/>
          <w:bCs/>
        </w:rPr>
        <w:t>.</w:t>
      </w:r>
      <w:r w:rsidR="00AC2DD6">
        <w:rPr>
          <w:rFonts w:eastAsiaTheme="minorHAnsi"/>
          <w:bCs/>
        </w:rPr>
        <w:t xml:space="preserve"> </w:t>
      </w:r>
    </w:p>
    <w:p w:rsidR="000E0EA8" w:rsidRDefault="000E0EA8" w:rsidP="009D65C0">
      <w:pPr>
        <w:autoSpaceDE/>
        <w:autoSpaceDN/>
        <w:jc w:val="both"/>
        <w:rPr>
          <w:rFonts w:eastAsiaTheme="minorHAnsi"/>
          <w:bCs/>
        </w:rPr>
      </w:pPr>
    </w:p>
    <w:p w:rsidR="000E0EA8" w:rsidRPr="009D65C0" w:rsidRDefault="009D65C0" w:rsidP="009D65C0">
      <w:pPr>
        <w:autoSpaceDE/>
        <w:autoSpaceDN/>
        <w:jc w:val="both"/>
        <w:rPr>
          <w:rFonts w:eastAsiaTheme="minorHAnsi"/>
          <w:bCs/>
        </w:rPr>
      </w:pPr>
      <w:r w:rsidRPr="009D65C0">
        <w:rPr>
          <w:rFonts w:eastAsiaTheme="minorHAnsi"/>
          <w:bCs/>
        </w:rPr>
        <w:t>Kohaliku arengu strateegia heakskiitmist taotlev mittetulundusühing võtab kohaliku arengu strateegia vastu üldkoosoleku otsusega. Hääletamisel peab osalema vähemalt 51 protsenti mittetulundusühingu liikmetest ning otsuse vastuvõtmise poolt peab olema vähemalt 2/3 üldkoosolekul osalevatest liikmetest.</w:t>
      </w:r>
      <w:r w:rsidR="001B1E16">
        <w:rPr>
          <w:rFonts w:eastAsiaTheme="minorHAnsi"/>
          <w:bCs/>
        </w:rPr>
        <w:t xml:space="preserve"> </w:t>
      </w:r>
      <w:r w:rsidR="000E0EA8">
        <w:rPr>
          <w:bCs/>
        </w:rPr>
        <w:t>Määruses on sätestatud, et asjakohase otsuse võib vastu võtta üldkoosolek, seega ei saa otsustamist delegeerida juhatusele või muule organile.</w:t>
      </w:r>
    </w:p>
    <w:p w:rsidR="000E0EA8" w:rsidRDefault="000E0EA8"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Kohaliku arengu strateegia heakskiitmist taotlev mi</w:t>
      </w:r>
      <w:r w:rsidR="00AC2DD6">
        <w:rPr>
          <w:rFonts w:eastAsiaTheme="minorHAnsi"/>
          <w:bCs/>
        </w:rPr>
        <w:t>ttetulundusühing teatab lõikes 5</w:t>
      </w:r>
      <w:r w:rsidRPr="009D65C0">
        <w:rPr>
          <w:rFonts w:eastAsiaTheme="minorHAnsi"/>
          <w:bCs/>
        </w:rPr>
        <w:t xml:space="preserve"> nimetatud üldkoosoleku toimumisest ette oma veebilehe ja kohaliku ajalehe kaudu vähemalt 20 tööpäeva enne üldkoosoleku toimumist.</w:t>
      </w:r>
      <w:r w:rsidR="001B1E16">
        <w:rPr>
          <w:rFonts w:eastAsiaTheme="minorHAnsi"/>
          <w:bCs/>
        </w:rPr>
        <w:t xml:space="preserve"> </w:t>
      </w:r>
      <w:r w:rsidR="00AC2DD6">
        <w:rPr>
          <w:rFonts w:eastAsiaTheme="minorHAnsi"/>
          <w:bCs/>
        </w:rPr>
        <w:t>Kohaliku ajalehe kaudu teavitamisel tuleb silmas pidada, et juhul kui kohalik ajaleht ilmub ainult ühes kalandus</w:t>
      </w:r>
      <w:r w:rsidR="00087BFE">
        <w:rPr>
          <w:rFonts w:eastAsiaTheme="minorHAnsi"/>
          <w:bCs/>
        </w:rPr>
        <w:t>piirkonna osas, tuleb teavitada mitmes kohalikus ajalehes selliselt, et kaetud oleks kogu kalanduspiirkond.</w:t>
      </w:r>
    </w:p>
    <w:p w:rsidR="001B1E16" w:rsidRDefault="001B1E16"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 xml:space="preserve">Kohaliku arengu strateegia heakskiitmist taotlev mittetulundusühing avalikustab koos lõikes 5 nimetatud teatega oma veebilehel kohaliku arengu strateegia kavandi ning kohaliku ajalehe kaudu kohaliku arengu strateegia lühikokkuvõtte. </w:t>
      </w:r>
    </w:p>
    <w:p w:rsidR="009D65C0" w:rsidRPr="009D65C0" w:rsidRDefault="009D65C0" w:rsidP="009D65C0">
      <w:pPr>
        <w:autoSpaceDE/>
        <w:autoSpaceDN/>
        <w:jc w:val="both"/>
        <w:rPr>
          <w:rFonts w:eastAsiaTheme="minorHAnsi"/>
          <w:bCs/>
        </w:rPr>
      </w:pPr>
    </w:p>
    <w:p w:rsidR="009D65C0" w:rsidRPr="00197CFB" w:rsidRDefault="00087BFE" w:rsidP="009D65C0">
      <w:pPr>
        <w:autoSpaceDE/>
        <w:autoSpaceDN/>
        <w:jc w:val="both"/>
        <w:rPr>
          <w:rFonts w:eastAsiaTheme="minorHAnsi"/>
          <w:b/>
          <w:bCs/>
        </w:rPr>
      </w:pPr>
      <w:r w:rsidRPr="00087BFE">
        <w:rPr>
          <w:rFonts w:eastAsiaTheme="minorHAnsi"/>
          <w:b/>
          <w:bCs/>
        </w:rPr>
        <w:t>Eelnõu §</w:t>
      </w:r>
      <w:r>
        <w:rPr>
          <w:rFonts w:eastAsiaTheme="minorHAnsi"/>
          <w:b/>
          <w:bCs/>
        </w:rPr>
        <w:t xml:space="preserve"> 7 </w:t>
      </w:r>
      <w:r w:rsidR="00197CFB" w:rsidRPr="00197CFB">
        <w:rPr>
          <w:rFonts w:eastAsiaTheme="minorHAnsi"/>
          <w:bCs/>
        </w:rPr>
        <w:t>sätestab</w:t>
      </w:r>
      <w:r w:rsidRPr="00197CFB">
        <w:rPr>
          <w:rFonts w:eastAsiaTheme="minorHAnsi"/>
          <w:bCs/>
        </w:rPr>
        <w:t xml:space="preserve"> nõuded k</w:t>
      </w:r>
      <w:r w:rsidR="009D65C0" w:rsidRPr="00197CFB">
        <w:rPr>
          <w:rFonts w:eastAsiaTheme="minorHAnsi"/>
          <w:bCs/>
        </w:rPr>
        <w:t>ohaliku arengu st</w:t>
      </w:r>
      <w:r w:rsidRPr="00197CFB">
        <w:rPr>
          <w:rFonts w:eastAsiaTheme="minorHAnsi"/>
          <w:bCs/>
        </w:rPr>
        <w:t>rateegia esitamisele</w:t>
      </w:r>
      <w:r w:rsidR="00197CFB">
        <w:rPr>
          <w:rFonts w:eastAsiaTheme="minorHAnsi"/>
          <w:bCs/>
        </w:rPr>
        <w:t>.</w:t>
      </w:r>
      <w:r w:rsidR="00197CFB">
        <w:rPr>
          <w:rFonts w:eastAsiaTheme="minorHAnsi"/>
          <w:b/>
          <w:bCs/>
        </w:rPr>
        <w:t xml:space="preserve"> </w:t>
      </w:r>
      <w:r w:rsidR="009D65C0" w:rsidRPr="009D65C0">
        <w:rPr>
          <w:rFonts w:eastAsiaTheme="minorHAnsi"/>
          <w:bCs/>
        </w:rPr>
        <w:t xml:space="preserve">Kohaliku arengu strateegia heakskiitmist taotlev mittetulundusühing esitab </w:t>
      </w:r>
      <w:r w:rsidR="009D65C0" w:rsidRPr="009D65C0">
        <w:rPr>
          <w:rFonts w:eastAsiaTheme="minorHAnsi"/>
        </w:rPr>
        <w:t xml:space="preserve">ametlikus võrguväljaandes Ametlikud Teadaanded teatatud tähtaja jooksul Põllumajanduse Registrite ja Informatsiooni Ametile (edaspidi </w:t>
      </w:r>
      <w:r w:rsidR="009D65C0" w:rsidRPr="009D65C0">
        <w:rPr>
          <w:rFonts w:eastAsiaTheme="minorHAnsi"/>
          <w:i/>
        </w:rPr>
        <w:t>PRIA</w:t>
      </w:r>
      <w:r w:rsidR="009D65C0" w:rsidRPr="009D65C0">
        <w:rPr>
          <w:rFonts w:eastAsiaTheme="minorHAnsi"/>
        </w:rPr>
        <w:t>) järgmised dokumendid:</w:t>
      </w:r>
    </w:p>
    <w:p w:rsidR="009D65C0" w:rsidRPr="009D65C0" w:rsidRDefault="009D65C0" w:rsidP="009D65C0">
      <w:pPr>
        <w:autoSpaceDE/>
        <w:autoSpaceDN/>
        <w:jc w:val="both"/>
        <w:rPr>
          <w:rFonts w:eastAsiaTheme="minorHAnsi"/>
          <w:bCs/>
        </w:rPr>
      </w:pPr>
      <w:r w:rsidRPr="009D65C0">
        <w:rPr>
          <w:rFonts w:eastAsiaTheme="minorHAnsi"/>
          <w:bCs/>
        </w:rPr>
        <w:t>1) mittetulundusühingu asutamislepingu ja kehtiva põhikirja ärakiri, kui see ei ole kättesaadav mittetulundusühingute ja sihtasutuste registris</w:t>
      </w:r>
      <w:r w:rsidR="009B4E0E">
        <w:rPr>
          <w:rFonts w:eastAsiaTheme="minorHAnsi"/>
          <w:bCs/>
        </w:rPr>
        <w:t>,</w:t>
      </w:r>
      <w:r w:rsidRPr="009D65C0">
        <w:rPr>
          <w:rFonts w:eastAsiaTheme="minorHAnsi"/>
          <w:bCs/>
        </w:rPr>
        <w:t xml:space="preserve"> ning põhikirja muutmise otsustanud üldkoosoleku protokolli ärakiri; </w:t>
      </w:r>
    </w:p>
    <w:p w:rsidR="009D65C0" w:rsidRPr="009D65C0" w:rsidRDefault="009D65C0" w:rsidP="009D65C0">
      <w:pPr>
        <w:autoSpaceDE/>
        <w:autoSpaceDN/>
        <w:jc w:val="both"/>
        <w:rPr>
          <w:rFonts w:eastAsiaTheme="minorHAnsi"/>
          <w:bCs/>
        </w:rPr>
      </w:pPr>
      <w:r w:rsidRPr="009D65C0">
        <w:rPr>
          <w:rFonts w:eastAsiaTheme="minorHAnsi"/>
          <w:bCs/>
        </w:rPr>
        <w:t>2) mittetulundusühingu liik</w:t>
      </w:r>
      <w:r w:rsidR="00197CFB">
        <w:rPr>
          <w:rFonts w:eastAsiaTheme="minorHAnsi"/>
          <w:bCs/>
        </w:rPr>
        <w:t>mete nimekiri huvirühmade kaupa (h</w:t>
      </w:r>
      <w:r w:rsidR="0043311F">
        <w:rPr>
          <w:rFonts w:eastAsiaTheme="minorHAnsi"/>
          <w:bCs/>
        </w:rPr>
        <w:t xml:space="preserve">uvirühmad § 4 lg 2 </w:t>
      </w:r>
      <w:r w:rsidR="00705966">
        <w:rPr>
          <w:rFonts w:eastAsiaTheme="minorHAnsi"/>
          <w:bCs/>
        </w:rPr>
        <w:t>tähenduses</w:t>
      </w:r>
      <w:r w:rsidR="00197CFB">
        <w:rPr>
          <w:rFonts w:eastAsiaTheme="minorHAnsi"/>
          <w:bCs/>
        </w:rPr>
        <w:t>);</w:t>
      </w:r>
    </w:p>
    <w:p w:rsidR="009D65C0" w:rsidRPr="009D65C0" w:rsidRDefault="009D65C0" w:rsidP="009D65C0">
      <w:pPr>
        <w:autoSpaceDE/>
        <w:autoSpaceDN/>
        <w:jc w:val="both"/>
        <w:rPr>
          <w:rFonts w:eastAsiaTheme="minorHAnsi"/>
          <w:bCs/>
        </w:rPr>
      </w:pPr>
      <w:r w:rsidRPr="009D65C0">
        <w:rPr>
          <w:rFonts w:eastAsiaTheme="minorHAnsi"/>
          <w:bCs/>
        </w:rPr>
        <w:t>3) kohaliku arengu strateegia, milles sisalduvad lisas 2 nimetatud andmed;</w:t>
      </w:r>
    </w:p>
    <w:p w:rsidR="009D65C0" w:rsidRPr="009D65C0" w:rsidRDefault="009D65C0" w:rsidP="009D65C0">
      <w:pPr>
        <w:autoSpaceDE/>
        <w:autoSpaceDN/>
        <w:jc w:val="both"/>
        <w:rPr>
          <w:rFonts w:eastAsiaTheme="minorHAnsi"/>
          <w:bCs/>
        </w:rPr>
      </w:pPr>
      <w:r w:rsidRPr="009D65C0">
        <w:rPr>
          <w:rFonts w:eastAsiaTheme="minorHAnsi"/>
          <w:bCs/>
        </w:rPr>
        <w:t>4) kohaliku arengu strateegia vastuvõtmise otsuse teinud üldkoosoleku protokolli ärakiri</w:t>
      </w:r>
      <w:r w:rsidR="00087BFE">
        <w:rPr>
          <w:rFonts w:eastAsiaTheme="minorHAnsi"/>
          <w:bCs/>
        </w:rPr>
        <w:t>;</w:t>
      </w:r>
      <w:r w:rsidRPr="009D65C0">
        <w:rPr>
          <w:rFonts w:eastAsiaTheme="minorHAnsi"/>
          <w:bCs/>
        </w:rPr>
        <w:t xml:space="preserve"> </w:t>
      </w:r>
    </w:p>
    <w:p w:rsidR="009D65C0" w:rsidRPr="009D65C0" w:rsidRDefault="009D65C0" w:rsidP="009D65C0">
      <w:pPr>
        <w:autoSpaceDE/>
        <w:autoSpaceDN/>
        <w:jc w:val="both"/>
        <w:rPr>
          <w:rFonts w:eastAsiaTheme="minorHAnsi"/>
          <w:bCs/>
        </w:rPr>
      </w:pPr>
      <w:r w:rsidRPr="009D65C0">
        <w:rPr>
          <w:rFonts w:eastAsiaTheme="minorHAnsi"/>
          <w:bCs/>
        </w:rPr>
        <w:t xml:space="preserve">5) ärakiri üldkoosolekul osalenud liikmete allkirjadega nimekirjast huvirühmade kaupa; </w:t>
      </w:r>
    </w:p>
    <w:p w:rsidR="009D65C0" w:rsidRPr="009D65C0" w:rsidRDefault="009D65C0" w:rsidP="009D65C0">
      <w:pPr>
        <w:autoSpaceDE/>
        <w:autoSpaceDN/>
        <w:jc w:val="both"/>
        <w:rPr>
          <w:rFonts w:eastAsiaTheme="minorHAnsi"/>
          <w:bCs/>
        </w:rPr>
      </w:pPr>
      <w:r w:rsidRPr="009D65C0">
        <w:rPr>
          <w:rFonts w:eastAsiaTheme="minorHAnsi"/>
          <w:bCs/>
        </w:rPr>
        <w:t xml:space="preserve">6) </w:t>
      </w:r>
      <w:r w:rsidRPr="009D65C0">
        <w:rPr>
          <w:rFonts w:eastAsiaTheme="minorHAnsi"/>
        </w:rPr>
        <w:t>paragrahvi 6 lõikes</w:t>
      </w:r>
      <w:r w:rsidR="009B4E0E">
        <w:rPr>
          <w:rFonts w:eastAsiaTheme="minorHAnsi"/>
        </w:rPr>
        <w:t> 6</w:t>
      </w:r>
      <w:r w:rsidRPr="009D65C0">
        <w:rPr>
          <w:rFonts w:eastAsiaTheme="minorHAnsi"/>
        </w:rPr>
        <w:t xml:space="preserve"> nimetatud teate ärakiri, millelt on näha kohaliku lehe nimi, milles teade on avaldatud, ja teate ilmumise kuupäev.</w:t>
      </w:r>
    </w:p>
    <w:p w:rsidR="0043311F" w:rsidRDefault="0043311F" w:rsidP="009D65C0">
      <w:pPr>
        <w:autoSpaceDE/>
        <w:autoSpaceDN/>
        <w:jc w:val="both"/>
        <w:rPr>
          <w:rFonts w:eastAsiaTheme="minorHAnsi"/>
          <w:bCs/>
        </w:rPr>
      </w:pPr>
    </w:p>
    <w:p w:rsidR="009D65C0" w:rsidRPr="009D65C0" w:rsidRDefault="0043311F" w:rsidP="009D65C0">
      <w:pPr>
        <w:autoSpaceDE/>
        <w:autoSpaceDN/>
        <w:jc w:val="both"/>
        <w:rPr>
          <w:rFonts w:eastAsiaTheme="minorHAnsi"/>
          <w:bCs/>
        </w:rPr>
      </w:pPr>
      <w:r>
        <w:rPr>
          <w:rFonts w:eastAsiaTheme="minorHAnsi"/>
          <w:bCs/>
        </w:rPr>
        <w:t>Ärakiri ehk koopia tuleb esitada tervikliku dokumendina</w:t>
      </w:r>
      <w:r w:rsidR="009B4E0E">
        <w:rPr>
          <w:rFonts w:eastAsiaTheme="minorHAnsi"/>
          <w:bCs/>
        </w:rPr>
        <w:t>,</w:t>
      </w:r>
      <w:r>
        <w:rPr>
          <w:rFonts w:eastAsiaTheme="minorHAnsi"/>
          <w:bCs/>
        </w:rPr>
        <w:t xml:space="preserve"> mitte </w:t>
      </w:r>
      <w:r w:rsidR="009B4E0E">
        <w:rPr>
          <w:rFonts w:eastAsiaTheme="minorHAnsi"/>
          <w:bCs/>
        </w:rPr>
        <w:t xml:space="preserve">dokumendi </w:t>
      </w:r>
      <w:r>
        <w:rPr>
          <w:rFonts w:eastAsiaTheme="minorHAnsi"/>
          <w:bCs/>
        </w:rPr>
        <w:t>väljavõttena.</w:t>
      </w:r>
      <w:r w:rsidR="00197CFB">
        <w:rPr>
          <w:rFonts w:eastAsiaTheme="minorHAnsi"/>
          <w:bCs/>
        </w:rPr>
        <w:t xml:space="preserve"> </w:t>
      </w:r>
      <w:r w:rsidR="009D65C0" w:rsidRPr="009D65C0">
        <w:rPr>
          <w:rFonts w:eastAsiaTheme="minorHAnsi"/>
          <w:bCs/>
        </w:rPr>
        <w:t>PRIA kontrollib kohaliku arengu strateegia heakskiitmist taotleva mittetulundusühingu nõuetekohasust ning edastab kohaliku arengu strateegia ja teabe selle esitanud mittetulundusühingu n</w:t>
      </w:r>
      <w:r w:rsidR="00C332D3">
        <w:rPr>
          <w:rFonts w:eastAsiaTheme="minorHAnsi"/>
          <w:bCs/>
        </w:rPr>
        <w:t>õuetekohasuse kohta Maaelu</w:t>
      </w:r>
      <w:r w:rsidR="009D65C0" w:rsidRPr="009D65C0">
        <w:rPr>
          <w:rFonts w:eastAsiaTheme="minorHAnsi"/>
          <w:bCs/>
        </w:rPr>
        <w:t>ministeeriumile 30 tööpäeva jooksul dokumentide esitamise tähtaja möödumisest arvates.</w:t>
      </w:r>
    </w:p>
    <w:p w:rsidR="009D65C0" w:rsidRPr="009D65C0" w:rsidRDefault="009D65C0" w:rsidP="009D65C0">
      <w:pPr>
        <w:autoSpaceDE/>
        <w:autoSpaceDN/>
        <w:jc w:val="both"/>
        <w:rPr>
          <w:rFonts w:eastAsiaTheme="minorHAnsi"/>
          <w:bCs/>
        </w:rPr>
      </w:pPr>
    </w:p>
    <w:p w:rsidR="009D65C0" w:rsidRPr="00176E4D" w:rsidRDefault="00C332D3" w:rsidP="00176E4D">
      <w:pPr>
        <w:autoSpaceDE/>
        <w:autoSpaceDN/>
        <w:jc w:val="both"/>
        <w:rPr>
          <w:rFonts w:eastAsiaTheme="minorHAnsi"/>
          <w:b/>
          <w:bCs/>
        </w:rPr>
      </w:pPr>
      <w:r w:rsidRPr="00C332D3">
        <w:rPr>
          <w:rFonts w:eastAsiaTheme="minorHAnsi"/>
          <w:b/>
          <w:bCs/>
        </w:rPr>
        <w:t>Eelnõu §</w:t>
      </w:r>
      <w:r>
        <w:rPr>
          <w:rFonts w:eastAsiaTheme="minorHAnsi"/>
          <w:b/>
          <w:bCs/>
        </w:rPr>
        <w:t xml:space="preserve"> 8</w:t>
      </w:r>
      <w:r w:rsidR="00176E4D">
        <w:rPr>
          <w:rFonts w:eastAsiaTheme="minorHAnsi"/>
          <w:b/>
          <w:bCs/>
        </w:rPr>
        <w:t xml:space="preserve"> </w:t>
      </w:r>
      <w:r w:rsidR="00176E4D" w:rsidRPr="00176E4D">
        <w:rPr>
          <w:rFonts w:eastAsiaTheme="minorHAnsi"/>
          <w:bCs/>
        </w:rPr>
        <w:t>sätestab</w:t>
      </w:r>
      <w:r w:rsidRPr="00176E4D">
        <w:rPr>
          <w:rFonts w:eastAsiaTheme="minorHAnsi"/>
          <w:bCs/>
        </w:rPr>
        <w:t xml:space="preserve"> k</w:t>
      </w:r>
      <w:r w:rsidR="009D65C0" w:rsidRPr="00176E4D">
        <w:rPr>
          <w:rFonts w:eastAsiaTheme="minorHAnsi"/>
          <w:bCs/>
        </w:rPr>
        <w:t>oh</w:t>
      </w:r>
      <w:r w:rsidR="00176E4D" w:rsidRPr="00176E4D">
        <w:rPr>
          <w:rFonts w:eastAsiaTheme="minorHAnsi"/>
          <w:bCs/>
        </w:rPr>
        <w:t>aliku arengu strateegia hindamise ja heakskiitmis</w:t>
      </w:r>
      <w:r w:rsidR="009D65C0" w:rsidRPr="00176E4D">
        <w:rPr>
          <w:rFonts w:eastAsiaTheme="minorHAnsi"/>
          <w:bCs/>
        </w:rPr>
        <w:t>e</w:t>
      </w:r>
      <w:r w:rsidR="00176E4D" w:rsidRPr="00176E4D">
        <w:rPr>
          <w:rFonts w:eastAsiaTheme="minorHAnsi"/>
          <w:bCs/>
        </w:rPr>
        <w:t>.</w:t>
      </w:r>
      <w:r w:rsidR="00176E4D">
        <w:rPr>
          <w:rFonts w:eastAsiaTheme="minorHAnsi"/>
          <w:b/>
          <w:bCs/>
        </w:rPr>
        <w:t xml:space="preserve"> </w:t>
      </w:r>
      <w:r w:rsidR="009D65C0" w:rsidRPr="009D65C0">
        <w:rPr>
          <w:rFonts w:eastAsiaTheme="minorHAnsi"/>
          <w:bCs/>
        </w:rPr>
        <w:t>Maaeluministeerium kontrollib kohaliku arengu strateegia vast</w:t>
      </w:r>
      <w:r>
        <w:rPr>
          <w:rFonts w:eastAsiaTheme="minorHAnsi"/>
          <w:bCs/>
        </w:rPr>
        <w:t xml:space="preserve">avust §-s 6 sätestatud nõuetele ning </w:t>
      </w:r>
      <w:r w:rsidR="009D65C0" w:rsidRPr="009D65C0">
        <w:rPr>
          <w:rFonts w:eastAsiaTheme="minorHAnsi"/>
          <w:bCs/>
        </w:rPr>
        <w:t xml:space="preserve">nõuetele vastavat kohaliku arengu strateegiat hindab Maaeluministeerium </w:t>
      </w:r>
      <w:r w:rsidR="009D65C0" w:rsidRPr="001B1E16">
        <w:rPr>
          <w:rFonts w:eastAsiaTheme="minorHAnsi"/>
          <w:bCs/>
        </w:rPr>
        <w:t xml:space="preserve">lisas 3 </w:t>
      </w:r>
      <w:r w:rsidR="009B4E0E">
        <w:rPr>
          <w:rFonts w:eastAsiaTheme="minorHAnsi"/>
          <w:bCs/>
        </w:rPr>
        <w:t>esitatud</w:t>
      </w:r>
      <w:r w:rsidR="009B4E0E" w:rsidRPr="009D65C0">
        <w:rPr>
          <w:rFonts w:eastAsiaTheme="minorHAnsi"/>
          <w:bCs/>
        </w:rPr>
        <w:t xml:space="preserve"> </w:t>
      </w:r>
      <w:r w:rsidR="009D65C0" w:rsidRPr="009D65C0">
        <w:rPr>
          <w:rFonts w:eastAsiaTheme="minorHAnsi"/>
          <w:bCs/>
        </w:rPr>
        <w:t>hindamiskriteeriumi</w:t>
      </w:r>
      <w:r w:rsidR="009B4E0E">
        <w:rPr>
          <w:rFonts w:eastAsiaTheme="minorHAnsi"/>
          <w:bCs/>
        </w:rPr>
        <w:t>t</w:t>
      </w:r>
      <w:r w:rsidR="009D65C0" w:rsidRPr="009D65C0">
        <w:rPr>
          <w:rFonts w:eastAsiaTheme="minorHAnsi"/>
          <w:bCs/>
        </w:rPr>
        <w:t>e alusel.</w:t>
      </w:r>
      <w:r>
        <w:rPr>
          <w:rFonts w:eastAsiaTheme="minorHAnsi"/>
          <w:bCs/>
        </w:rPr>
        <w:t xml:space="preserve"> </w:t>
      </w:r>
      <w:r w:rsidR="009D65C0" w:rsidRPr="009D65C0">
        <w:rPr>
          <w:rFonts w:eastAsiaTheme="minorHAnsi"/>
          <w:bCs/>
        </w:rPr>
        <w:t>Kohaliku arengu strateegia vastab hindamiskriteeriumite miinimumnõuetele, kui kohaliku arengu strateegiale on hindamisel antud vähemalt 14</w:t>
      </w:r>
      <w:r w:rsidR="009B4E0E">
        <w:rPr>
          <w:rFonts w:eastAsiaTheme="minorHAnsi"/>
          <w:bCs/>
        </w:rPr>
        <w:t> </w:t>
      </w:r>
      <w:r w:rsidR="009D65C0" w:rsidRPr="009D65C0">
        <w:rPr>
          <w:rFonts w:eastAsiaTheme="minorHAnsi"/>
          <w:bCs/>
        </w:rPr>
        <w:t xml:space="preserve">hindepunkti ning iga hindamiskriteeriumi </w:t>
      </w:r>
      <w:r w:rsidR="009B4E0E">
        <w:rPr>
          <w:rFonts w:eastAsiaTheme="minorHAnsi"/>
          <w:bCs/>
        </w:rPr>
        <w:t>puhul</w:t>
      </w:r>
      <w:r w:rsidR="009B4E0E" w:rsidRPr="009D65C0">
        <w:rPr>
          <w:rFonts w:eastAsiaTheme="minorHAnsi"/>
          <w:bCs/>
        </w:rPr>
        <w:t xml:space="preserve"> </w:t>
      </w:r>
      <w:r w:rsidR="009D65C0" w:rsidRPr="009D65C0">
        <w:rPr>
          <w:rFonts w:eastAsiaTheme="minorHAnsi"/>
          <w:bCs/>
        </w:rPr>
        <w:t>on saadud vähemalt üks hindepunkt.</w:t>
      </w:r>
      <w:r w:rsidR="00176E4D">
        <w:rPr>
          <w:rFonts w:eastAsiaTheme="minorHAnsi"/>
          <w:bCs/>
        </w:rPr>
        <w:t xml:space="preserve"> </w:t>
      </w:r>
      <w:r w:rsidR="002958FB">
        <w:rPr>
          <w:rFonts w:eastAsiaTheme="minorHAnsi"/>
          <w:bCs/>
        </w:rPr>
        <w:t>Kohaliku arengu</w:t>
      </w:r>
      <w:r w:rsidR="0042011E">
        <w:rPr>
          <w:rFonts w:eastAsiaTheme="minorHAnsi"/>
          <w:bCs/>
        </w:rPr>
        <w:t xml:space="preserve"> </w:t>
      </w:r>
      <w:r w:rsidR="002958FB">
        <w:rPr>
          <w:rFonts w:eastAsiaTheme="minorHAnsi"/>
          <w:bCs/>
        </w:rPr>
        <w:t>strateegia hindamiseks</w:t>
      </w:r>
      <w:r w:rsidR="009D65C0" w:rsidRPr="009D65C0">
        <w:rPr>
          <w:rFonts w:eastAsiaTheme="minorHAnsi"/>
          <w:bCs/>
        </w:rPr>
        <w:t xml:space="preserve"> </w:t>
      </w:r>
      <w:r w:rsidR="002958FB">
        <w:rPr>
          <w:bCs/>
        </w:rPr>
        <w:t>moodustab maaeluminister hindamiskomisjoni</w:t>
      </w:r>
      <w:r w:rsidR="00F97C18">
        <w:rPr>
          <w:bCs/>
        </w:rPr>
        <w:t xml:space="preserve"> ja koostab</w:t>
      </w:r>
      <w:r w:rsidR="002958FB">
        <w:rPr>
          <w:bCs/>
        </w:rPr>
        <w:t xml:space="preserve"> hindamiskorra. Hindamiskomisjoni koosseisu kuuluvad Maaeluministeeriumi ja PRIA esindajad ning teiste valdkondade riigiasutuste ametnikud, sotsiaalpartnerite esindajad ja teiste asjaomaste organisatsioonide esindajad. </w:t>
      </w:r>
    </w:p>
    <w:p w:rsidR="009D65C0" w:rsidRPr="009D65C0" w:rsidRDefault="009D65C0" w:rsidP="009D65C0">
      <w:pPr>
        <w:autoSpaceDE/>
        <w:autoSpaceDN/>
        <w:jc w:val="both"/>
        <w:rPr>
          <w:rFonts w:eastAsiaTheme="minorHAnsi"/>
          <w:bCs/>
        </w:rPr>
      </w:pPr>
    </w:p>
    <w:p w:rsidR="009D65C0" w:rsidRPr="009D65C0" w:rsidRDefault="009D65C0" w:rsidP="00C332D3">
      <w:pPr>
        <w:autoSpaceDE/>
        <w:autoSpaceDN/>
        <w:jc w:val="both"/>
        <w:rPr>
          <w:rFonts w:eastAsiaTheme="minorHAnsi"/>
          <w:bCs/>
        </w:rPr>
      </w:pPr>
      <w:r w:rsidRPr="009D65C0">
        <w:rPr>
          <w:rFonts w:eastAsiaTheme="minorHAnsi"/>
          <w:bCs/>
        </w:rPr>
        <w:t>Maaeluministeerium teeb kohaliku arengu strateegia heakskiitmise või heaks</w:t>
      </w:r>
      <w:r w:rsidR="009B4E0E">
        <w:rPr>
          <w:rFonts w:eastAsiaTheme="minorHAnsi"/>
          <w:bCs/>
        </w:rPr>
        <w:t xml:space="preserve"> </w:t>
      </w:r>
      <w:r w:rsidRPr="009D65C0">
        <w:rPr>
          <w:rFonts w:eastAsiaTheme="minorHAnsi"/>
          <w:bCs/>
        </w:rPr>
        <w:t xml:space="preserve">kiitmata jätmise otsuse 45 tööpäeva jooksul strateegia saamisest arvates. Kohaliku arengu strateegia heakskiitmise otsusega määratakse muu hulgas kindlaks Euroopa Parlamendi ja nõukogu määruse (EL) nr 1303/2013 artikli </w:t>
      </w:r>
      <w:r w:rsidR="00C332D3">
        <w:rPr>
          <w:rFonts w:eastAsiaTheme="minorHAnsi"/>
          <w:bCs/>
        </w:rPr>
        <w:t>33 lõikes 5 sätestatud asjaolud (</w:t>
      </w:r>
      <w:r w:rsidR="00C332D3" w:rsidRPr="00C332D3">
        <w:rPr>
          <w:rFonts w:eastAsiaTheme="minorHAnsi"/>
          <w:bCs/>
        </w:rPr>
        <w:t>iga asjaomase Euroopa struktuuri-</w:t>
      </w:r>
      <w:r w:rsidR="00C332D3">
        <w:rPr>
          <w:rFonts w:eastAsiaTheme="minorHAnsi"/>
          <w:bCs/>
        </w:rPr>
        <w:t xml:space="preserve"> ja investeerimisfondi eraldis, </w:t>
      </w:r>
      <w:r w:rsidR="00C332D3" w:rsidRPr="00C332D3">
        <w:rPr>
          <w:rFonts w:eastAsiaTheme="minorHAnsi"/>
          <w:bCs/>
        </w:rPr>
        <w:t>juhtimis- ja kontrolliülesanded seos</w:t>
      </w:r>
      <w:r w:rsidR="00C332D3">
        <w:rPr>
          <w:rFonts w:eastAsiaTheme="minorHAnsi"/>
          <w:bCs/>
        </w:rPr>
        <w:t>es kohaliku arengu strateegiaga).</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 xml:space="preserve">Kohaliku arengu strateegia rakendamise eelarvevahendite suurus perioodiks 2015–2020 arvutatakse, liites lisas </w:t>
      </w:r>
      <w:r w:rsidR="00E43D1B">
        <w:rPr>
          <w:rFonts w:eastAsiaTheme="minorHAnsi"/>
          <w:bCs/>
        </w:rPr>
        <w:t>9</w:t>
      </w:r>
      <w:r w:rsidRPr="009D65C0">
        <w:rPr>
          <w:rFonts w:eastAsiaTheme="minorHAnsi"/>
          <w:bCs/>
        </w:rPr>
        <w:t xml:space="preserve"> nimetatud asjakohase kalanduspiirkonna põhisumma ning kohaliku arengu strateegia hindamisel antud hindepunktide alusel arvutatud summa. Ühe hindepunkti väärtus on </w:t>
      </w:r>
      <w:r w:rsidR="002A41F6">
        <w:rPr>
          <w:rFonts w:eastAsiaTheme="minorHAnsi"/>
          <w:bCs/>
        </w:rPr>
        <w:t>4071,99</w:t>
      </w:r>
      <w:r w:rsidRPr="009D65C0">
        <w:rPr>
          <w:rFonts w:eastAsiaTheme="minorHAnsi"/>
          <w:bCs/>
        </w:rPr>
        <w:t xml:space="preserve"> eurot.</w:t>
      </w:r>
    </w:p>
    <w:p w:rsidR="009D65C0" w:rsidRPr="009D65C0" w:rsidRDefault="009D65C0" w:rsidP="009D65C0">
      <w:pPr>
        <w:autoSpaceDE/>
        <w:autoSpaceDN/>
        <w:jc w:val="both"/>
        <w:rPr>
          <w:rFonts w:eastAsiaTheme="minorHAnsi"/>
          <w:b/>
          <w:bCs/>
        </w:rPr>
      </w:pPr>
    </w:p>
    <w:p w:rsidR="009D65C0" w:rsidRPr="00176E4D" w:rsidRDefault="00F97C18" w:rsidP="009D65C0">
      <w:pPr>
        <w:autoSpaceDE/>
        <w:autoSpaceDN/>
        <w:jc w:val="both"/>
        <w:rPr>
          <w:rFonts w:eastAsiaTheme="minorHAnsi"/>
          <w:b/>
          <w:bCs/>
        </w:rPr>
      </w:pPr>
      <w:r w:rsidRPr="00F97C18">
        <w:rPr>
          <w:rFonts w:eastAsiaTheme="minorHAnsi"/>
          <w:b/>
          <w:bCs/>
        </w:rPr>
        <w:t>Eelnõu §</w:t>
      </w:r>
      <w:r>
        <w:rPr>
          <w:rFonts w:eastAsiaTheme="minorHAnsi"/>
          <w:b/>
          <w:bCs/>
        </w:rPr>
        <w:t xml:space="preserve"> 9</w:t>
      </w:r>
      <w:r w:rsidRPr="00F97C18">
        <w:rPr>
          <w:rFonts w:eastAsiaTheme="minorHAnsi"/>
          <w:b/>
          <w:bCs/>
        </w:rPr>
        <w:t xml:space="preserve"> </w:t>
      </w:r>
      <w:r w:rsidR="00176E4D">
        <w:rPr>
          <w:rFonts w:eastAsiaTheme="minorHAnsi"/>
          <w:bCs/>
        </w:rPr>
        <w:t>sätestab</w:t>
      </w:r>
      <w:r w:rsidRPr="00176E4D">
        <w:rPr>
          <w:rFonts w:eastAsiaTheme="minorHAnsi"/>
          <w:bCs/>
        </w:rPr>
        <w:t xml:space="preserve"> k</w:t>
      </w:r>
      <w:r w:rsidR="009D65C0" w:rsidRPr="00176E4D">
        <w:rPr>
          <w:rFonts w:eastAsiaTheme="minorHAnsi"/>
          <w:bCs/>
        </w:rPr>
        <w:t>ohaliku arengu strateegia mu</w:t>
      </w:r>
      <w:r w:rsidR="00176E4D">
        <w:rPr>
          <w:rFonts w:eastAsiaTheme="minorHAnsi"/>
          <w:bCs/>
        </w:rPr>
        <w:t>utmis</w:t>
      </w:r>
      <w:r w:rsidR="009D65C0" w:rsidRPr="00176E4D">
        <w:rPr>
          <w:rFonts w:eastAsiaTheme="minorHAnsi"/>
          <w:bCs/>
        </w:rPr>
        <w:t>e</w:t>
      </w:r>
      <w:r w:rsidR="00176E4D">
        <w:rPr>
          <w:rFonts w:eastAsiaTheme="minorHAnsi"/>
          <w:bCs/>
        </w:rPr>
        <w:t>.</w:t>
      </w:r>
      <w:r w:rsidR="00176E4D">
        <w:rPr>
          <w:rFonts w:eastAsiaTheme="minorHAnsi"/>
          <w:b/>
          <w:bCs/>
        </w:rPr>
        <w:t xml:space="preserve"> </w:t>
      </w:r>
      <w:r w:rsidR="009D65C0" w:rsidRPr="009D65C0">
        <w:rPr>
          <w:rFonts w:eastAsiaTheme="minorHAnsi"/>
          <w:bCs/>
        </w:rPr>
        <w:t>Heakskiidetud kohaliku arengu strateegia muutmist taotlev kohalik algatusrühm võtab kohaliku arengu</w:t>
      </w:r>
      <w:r w:rsidR="0042011E">
        <w:rPr>
          <w:rFonts w:eastAsiaTheme="minorHAnsi"/>
          <w:bCs/>
        </w:rPr>
        <w:t xml:space="preserve"> </w:t>
      </w:r>
      <w:r w:rsidR="009D65C0" w:rsidRPr="009D65C0">
        <w:rPr>
          <w:rFonts w:eastAsiaTheme="minorHAnsi"/>
          <w:bCs/>
        </w:rPr>
        <w:t>strateegia muudatuse vastu üldkoosoleku otsusega. Hääletamisel peab osalema vähemalt 51 protsenti kohaliku algatusrühma liikmetest ning otsuse vastuvõtmise poolt peab olema vähemalt 2/3 üldkoosolekul osalevatest liikmetest.</w:t>
      </w:r>
      <w:r w:rsidR="00176E4D">
        <w:rPr>
          <w:rFonts w:eastAsiaTheme="minorHAnsi"/>
          <w:b/>
          <w:bCs/>
        </w:rPr>
        <w:t xml:space="preserve"> </w:t>
      </w:r>
      <w:r w:rsidR="009D65C0" w:rsidRPr="009D65C0">
        <w:rPr>
          <w:rFonts w:eastAsiaTheme="minorHAnsi"/>
          <w:bCs/>
        </w:rPr>
        <w:t>Heakskiidetud kohaliku arengu strateegia muutmist taotlev kohalik algatusrühm teatab lõikes 1 nimetatud üldkoosoleku toimumisest ette oma veebilehe ja kohaliku ajalehe kaudu vähemalt 20 tööpäeva enne üldkoosoleku toimumist.</w:t>
      </w:r>
      <w:r w:rsidR="00855EB7">
        <w:rPr>
          <w:rFonts w:eastAsiaTheme="minorHAnsi"/>
          <w:bCs/>
        </w:rPr>
        <w:t xml:space="preserve"> </w:t>
      </w:r>
      <w:r w:rsidR="009D65C0" w:rsidRPr="009D65C0">
        <w:rPr>
          <w:rFonts w:eastAsiaTheme="minorHAnsi"/>
          <w:bCs/>
        </w:rPr>
        <w:t xml:space="preserve">Heakskiidetud kohaliku arengu strateegia muutmist taotlev kohalik algatusrühm avalikustab koos lõikes 2 nimetatud teatega oma veebilehel kohaliku arengu strateegia muudatused ning kohaliku ajalehe kaudu vähemalt kohaliku arengu strateegia muudatused või muudatuste kokkuvõtte. </w:t>
      </w:r>
    </w:p>
    <w:p w:rsidR="009D65C0" w:rsidRPr="009D65C0" w:rsidRDefault="009D65C0" w:rsidP="009D65C0">
      <w:pPr>
        <w:autoSpaceDE/>
        <w:autoSpaceDN/>
        <w:jc w:val="both"/>
        <w:rPr>
          <w:rFonts w:eastAsiaTheme="minorHAnsi"/>
          <w:bCs/>
        </w:rPr>
      </w:pPr>
    </w:p>
    <w:p w:rsidR="008C0389" w:rsidRPr="008C0389" w:rsidRDefault="009D65C0" w:rsidP="009D65C0">
      <w:pPr>
        <w:autoSpaceDE/>
        <w:autoSpaceDN/>
        <w:jc w:val="both"/>
        <w:rPr>
          <w:rFonts w:eastAsiaTheme="minorHAnsi"/>
        </w:rPr>
      </w:pPr>
      <w:r w:rsidRPr="009D65C0">
        <w:rPr>
          <w:rFonts w:eastAsiaTheme="minorHAnsi"/>
          <w:bCs/>
        </w:rPr>
        <w:t xml:space="preserve">Heakskiidetud kohaliku arengu strateegia muutmist taotlev kohalik </w:t>
      </w:r>
      <w:r w:rsidR="00F6406E">
        <w:rPr>
          <w:rFonts w:eastAsiaTheme="minorHAnsi"/>
          <w:bCs/>
        </w:rPr>
        <w:t>algatusrühm esitab Maaelu</w:t>
      </w:r>
      <w:r w:rsidRPr="009D65C0">
        <w:rPr>
          <w:rFonts w:eastAsiaTheme="minorHAnsi"/>
          <w:bCs/>
        </w:rPr>
        <w:t>ministeeriumile 20 tööpäeva jooksul arvates lõikes 1 nimetatud üldkoosoleku toimumisest järgmised andmed:</w:t>
      </w:r>
      <w:r w:rsidR="006A5497">
        <w:rPr>
          <w:rFonts w:eastAsiaTheme="minorHAnsi"/>
          <w:bCs/>
        </w:rPr>
        <w:t xml:space="preserve"> </w:t>
      </w:r>
      <w:r w:rsidRPr="009D65C0">
        <w:rPr>
          <w:rFonts w:eastAsiaTheme="minorHAnsi"/>
          <w:bCs/>
        </w:rPr>
        <w:t>koha</w:t>
      </w:r>
      <w:r w:rsidR="006A5497">
        <w:rPr>
          <w:rFonts w:eastAsiaTheme="minorHAnsi"/>
          <w:bCs/>
        </w:rPr>
        <w:t>liku arengu strateegia muudatus</w:t>
      </w:r>
      <w:r w:rsidR="008C0389">
        <w:rPr>
          <w:rFonts w:eastAsiaTheme="minorHAnsi"/>
          <w:bCs/>
        </w:rPr>
        <w:t xml:space="preserve"> koos muudatuse põhjendusega</w:t>
      </w:r>
      <w:r w:rsidR="006A5497">
        <w:rPr>
          <w:rFonts w:eastAsiaTheme="minorHAnsi"/>
          <w:bCs/>
        </w:rPr>
        <w:t xml:space="preserve">, </w:t>
      </w:r>
      <w:r w:rsidRPr="009D65C0">
        <w:rPr>
          <w:rFonts w:eastAsiaTheme="minorHAnsi"/>
          <w:bCs/>
        </w:rPr>
        <w:t>kohaliku arengu strateegia muudatuse vastuvõtmise otsuse teinud ü</w:t>
      </w:r>
      <w:r w:rsidR="006A5497">
        <w:rPr>
          <w:rFonts w:eastAsiaTheme="minorHAnsi"/>
          <w:bCs/>
        </w:rPr>
        <w:t xml:space="preserve">ldkoosoleku protokolli ärakiri, </w:t>
      </w:r>
      <w:r w:rsidRPr="009D65C0">
        <w:rPr>
          <w:rFonts w:eastAsiaTheme="minorHAnsi"/>
          <w:bCs/>
        </w:rPr>
        <w:t>ärakiri üldkoosolekul osalenud liikmete allkirjadeg</w:t>
      </w:r>
      <w:r w:rsidR="006A5497">
        <w:rPr>
          <w:rFonts w:eastAsiaTheme="minorHAnsi"/>
          <w:bCs/>
        </w:rPr>
        <w:t>a nimekirjast huvirühmade</w:t>
      </w:r>
      <w:r w:rsidR="008C0389">
        <w:rPr>
          <w:rFonts w:eastAsiaTheme="minorHAnsi"/>
          <w:bCs/>
        </w:rPr>
        <w:t xml:space="preserve"> (§ 4 lg 2)</w:t>
      </w:r>
      <w:r w:rsidR="006A5497">
        <w:rPr>
          <w:rFonts w:eastAsiaTheme="minorHAnsi"/>
          <w:bCs/>
        </w:rPr>
        <w:t xml:space="preserve"> kaupa, </w:t>
      </w:r>
      <w:r w:rsidRPr="009D65C0">
        <w:rPr>
          <w:rFonts w:eastAsiaTheme="minorHAnsi"/>
        </w:rPr>
        <w:t xml:space="preserve">lõikes 2 nimetatud teate ärakiri, millelt on näha kohaliku </w:t>
      </w:r>
      <w:r w:rsidR="001D0F47">
        <w:rPr>
          <w:rFonts w:eastAsiaTheme="minorHAnsi"/>
        </w:rPr>
        <w:t>aja</w:t>
      </w:r>
      <w:r w:rsidRPr="009D65C0">
        <w:rPr>
          <w:rFonts w:eastAsiaTheme="minorHAnsi"/>
        </w:rPr>
        <w:t>lehe nimi, milles teade on avaldatud, ja teate ilmumise kuupäev.</w:t>
      </w:r>
    </w:p>
    <w:p w:rsidR="008C0389" w:rsidRDefault="008C0389"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Maaeluministeerium teeb kohaliku arengu strateegia muudatuse heakskiitmise otsuse, kui muudetud kohaliku arengu strateegia vastab kalandusturu korraldamise seaduse</w:t>
      </w:r>
      <w:r w:rsidR="00D466E3">
        <w:rPr>
          <w:rFonts w:eastAsiaTheme="minorHAnsi"/>
          <w:bCs/>
        </w:rPr>
        <w:t xml:space="preserve"> (edaspidi </w:t>
      </w:r>
      <w:r w:rsidR="00D466E3" w:rsidRPr="00C37F5E">
        <w:rPr>
          <w:rFonts w:eastAsiaTheme="minorHAnsi"/>
          <w:bCs/>
          <w:i/>
        </w:rPr>
        <w:t>KTKS</w:t>
      </w:r>
      <w:r w:rsidR="00D466E3">
        <w:rPr>
          <w:rFonts w:eastAsiaTheme="minorHAnsi"/>
          <w:bCs/>
        </w:rPr>
        <w:t>)</w:t>
      </w:r>
      <w:r w:rsidRPr="009D65C0">
        <w:rPr>
          <w:rFonts w:eastAsiaTheme="minorHAnsi"/>
          <w:bCs/>
        </w:rPr>
        <w:t xml:space="preserve"> § 24 lõikes 5 sätestatud nõuetele.</w:t>
      </w:r>
      <w:r w:rsidR="00F97C18">
        <w:rPr>
          <w:rFonts w:eastAsiaTheme="minorHAnsi"/>
          <w:bCs/>
        </w:rPr>
        <w:t xml:space="preserve"> </w:t>
      </w:r>
      <w:r w:rsidRPr="009D65C0">
        <w:rPr>
          <w:rFonts w:eastAsiaTheme="minorHAnsi"/>
          <w:bCs/>
        </w:rPr>
        <w:t>Maaeluministeerium teeb kohaliku arengu strateegia muudatuse heakskiitmise või heaks kiitmata jätmise otsuse 30 tööpäeva jooksul lõikes</w:t>
      </w:r>
      <w:r w:rsidR="001D0F47">
        <w:rPr>
          <w:rFonts w:eastAsiaTheme="minorHAnsi"/>
          <w:bCs/>
        </w:rPr>
        <w:t> 4</w:t>
      </w:r>
      <w:r w:rsidRPr="009D65C0">
        <w:rPr>
          <w:rFonts w:eastAsiaTheme="minorHAnsi"/>
          <w:bCs/>
        </w:rPr>
        <w:t xml:space="preserve"> nimetatu</w:t>
      </w:r>
      <w:r w:rsidR="006A5497">
        <w:rPr>
          <w:rFonts w:eastAsiaTheme="minorHAnsi"/>
          <w:bCs/>
        </w:rPr>
        <w:t>d dokumentide saamisest arvates ning teavitab otsuse tegemisest ka PRIA</w:t>
      </w:r>
      <w:r w:rsidR="001D0F47">
        <w:rPr>
          <w:rFonts w:eastAsiaTheme="minorHAnsi"/>
          <w:bCs/>
        </w:rPr>
        <w:t>-</w:t>
      </w:r>
      <w:r w:rsidR="006A5497">
        <w:rPr>
          <w:rFonts w:eastAsiaTheme="minorHAnsi"/>
          <w:bCs/>
        </w:rPr>
        <w:t>t.</w:t>
      </w:r>
    </w:p>
    <w:p w:rsidR="00176E4D" w:rsidRDefault="00176E4D" w:rsidP="00CE6138">
      <w:pPr>
        <w:autoSpaceDE/>
        <w:autoSpaceDN/>
        <w:jc w:val="both"/>
        <w:rPr>
          <w:rFonts w:eastAsiaTheme="minorHAnsi"/>
          <w:bCs/>
        </w:rPr>
      </w:pPr>
    </w:p>
    <w:p w:rsidR="00CE6138" w:rsidRPr="00CE6138" w:rsidRDefault="00CE6138" w:rsidP="00CE6138">
      <w:pPr>
        <w:autoSpaceDE/>
        <w:autoSpaceDN/>
        <w:jc w:val="both"/>
        <w:rPr>
          <w:rFonts w:eastAsiaTheme="minorHAnsi"/>
          <w:b/>
          <w:bCs/>
        </w:rPr>
      </w:pPr>
      <w:r w:rsidRPr="00CE6138">
        <w:rPr>
          <w:rFonts w:eastAsiaTheme="minorHAnsi"/>
          <w:b/>
          <w:bCs/>
        </w:rPr>
        <w:t xml:space="preserve">Eelnõu </w:t>
      </w:r>
      <w:r>
        <w:rPr>
          <w:rFonts w:eastAsiaTheme="minorHAnsi"/>
          <w:b/>
          <w:bCs/>
        </w:rPr>
        <w:t>neljas</w:t>
      </w:r>
      <w:r w:rsidRPr="00CE6138">
        <w:rPr>
          <w:rFonts w:eastAsiaTheme="minorHAnsi"/>
          <w:b/>
          <w:bCs/>
        </w:rPr>
        <w:t xml:space="preserve"> peatükk sätestab nõuded kohaliku arengu</w:t>
      </w:r>
      <w:r w:rsidR="0042011E">
        <w:rPr>
          <w:rFonts w:eastAsiaTheme="minorHAnsi"/>
          <w:b/>
          <w:bCs/>
        </w:rPr>
        <w:t xml:space="preserve"> </w:t>
      </w:r>
      <w:r w:rsidRPr="00CE6138">
        <w:rPr>
          <w:rFonts w:eastAsiaTheme="minorHAnsi"/>
          <w:b/>
          <w:bCs/>
        </w:rPr>
        <w:t>strateegia</w:t>
      </w:r>
      <w:r>
        <w:rPr>
          <w:rFonts w:eastAsiaTheme="minorHAnsi"/>
          <w:b/>
          <w:bCs/>
        </w:rPr>
        <w:t xml:space="preserve"> rakendamisele</w:t>
      </w:r>
      <w:r w:rsidR="0042011E">
        <w:rPr>
          <w:rFonts w:eastAsiaTheme="minorHAnsi"/>
          <w:b/>
          <w:bCs/>
        </w:rPr>
        <w:t>.</w:t>
      </w:r>
    </w:p>
    <w:p w:rsidR="00CE6138" w:rsidRDefault="00CE6138" w:rsidP="009D65C0">
      <w:pPr>
        <w:autoSpaceDE/>
        <w:autoSpaceDN/>
        <w:jc w:val="both"/>
        <w:rPr>
          <w:rFonts w:eastAsiaTheme="minorHAnsi"/>
          <w:b/>
          <w:bCs/>
        </w:rPr>
      </w:pPr>
    </w:p>
    <w:p w:rsidR="009D65C0" w:rsidRPr="009D65C0" w:rsidRDefault="00CE6138" w:rsidP="009D65C0">
      <w:pPr>
        <w:autoSpaceDE/>
        <w:autoSpaceDN/>
        <w:jc w:val="both"/>
        <w:rPr>
          <w:rFonts w:eastAsiaTheme="minorHAnsi"/>
          <w:bCs/>
        </w:rPr>
      </w:pPr>
      <w:r>
        <w:rPr>
          <w:rFonts w:eastAsiaTheme="minorHAnsi"/>
          <w:b/>
          <w:bCs/>
        </w:rPr>
        <w:t xml:space="preserve">Eelnõu </w:t>
      </w:r>
      <w:r w:rsidR="009D65C0" w:rsidRPr="009D65C0">
        <w:rPr>
          <w:rFonts w:eastAsiaTheme="minorHAnsi"/>
          <w:b/>
          <w:bCs/>
        </w:rPr>
        <w:t>§</w:t>
      </w:r>
      <w:r w:rsidR="001D0F47">
        <w:rPr>
          <w:rFonts w:eastAsiaTheme="minorHAnsi"/>
          <w:b/>
          <w:bCs/>
        </w:rPr>
        <w:t> </w:t>
      </w:r>
      <w:r w:rsidR="009D65C0" w:rsidRPr="009D65C0">
        <w:rPr>
          <w:rFonts w:eastAsiaTheme="minorHAnsi"/>
          <w:b/>
          <w:bCs/>
        </w:rPr>
        <w:t>10</w:t>
      </w:r>
      <w:r w:rsidR="00176E4D">
        <w:rPr>
          <w:rFonts w:eastAsiaTheme="minorHAnsi"/>
          <w:b/>
          <w:bCs/>
        </w:rPr>
        <w:t xml:space="preserve"> </w:t>
      </w:r>
      <w:r w:rsidR="00176E4D" w:rsidRPr="00176E4D">
        <w:rPr>
          <w:rFonts w:eastAsiaTheme="minorHAnsi"/>
          <w:bCs/>
        </w:rPr>
        <w:t>sätestab</w:t>
      </w:r>
      <w:r w:rsidRPr="00176E4D">
        <w:rPr>
          <w:rFonts w:eastAsiaTheme="minorHAnsi"/>
          <w:bCs/>
        </w:rPr>
        <w:t xml:space="preserve"> n</w:t>
      </w:r>
      <w:r w:rsidR="009D65C0" w:rsidRPr="00176E4D">
        <w:rPr>
          <w:rFonts w:eastAsiaTheme="minorHAnsi"/>
          <w:bCs/>
        </w:rPr>
        <w:t>õuded kohaliku arengu strateegiat rakendavale kohalikule algatusrühmale</w:t>
      </w:r>
      <w:r w:rsidR="00176E4D">
        <w:rPr>
          <w:rFonts w:eastAsiaTheme="minorHAnsi"/>
          <w:bCs/>
        </w:rPr>
        <w:t>.</w:t>
      </w:r>
      <w:r w:rsidR="009D65C0" w:rsidRPr="00176E4D">
        <w:rPr>
          <w:rFonts w:eastAsiaTheme="minorHAnsi"/>
          <w:bCs/>
        </w:rPr>
        <w:t xml:space="preserve"> </w:t>
      </w:r>
      <w:r w:rsidR="009D65C0" w:rsidRPr="009D65C0">
        <w:rPr>
          <w:rFonts w:eastAsiaTheme="minorHAnsi"/>
          <w:bCs/>
        </w:rPr>
        <w:t>Kohalik algatusrühm, kelle kohaliku arengu strateegia on Maaeluministeeriumi otsusega heaks kiidetud, peab kohaliku arengu strateegia rakendamise perioodil vastama kõikidele kohaliku algatusrühma kohta sätestatud nõuetele.</w:t>
      </w:r>
      <w:r w:rsidR="006A5497">
        <w:rPr>
          <w:rFonts w:eastAsiaTheme="minorHAnsi"/>
          <w:bCs/>
        </w:rPr>
        <w:t xml:space="preserve"> </w:t>
      </w:r>
      <w:r w:rsidR="00895650">
        <w:rPr>
          <w:rFonts w:eastAsiaTheme="minorHAnsi"/>
          <w:bCs/>
        </w:rPr>
        <w:t>Neljandas</w:t>
      </w:r>
      <w:r w:rsidR="009D65C0" w:rsidRPr="009D65C0">
        <w:rPr>
          <w:rFonts w:eastAsiaTheme="minorHAnsi"/>
          <w:bCs/>
        </w:rPr>
        <w:t xml:space="preserve"> peatükis sätestatud nõudeid täidab kohalik algatusrühm, kelle kohaliku arengu strateegia on Maaeluministeeriumi otsusega heaks kiidetud. </w:t>
      </w:r>
    </w:p>
    <w:p w:rsidR="009D65C0" w:rsidRPr="009D65C0" w:rsidRDefault="009D65C0" w:rsidP="009D65C0">
      <w:pPr>
        <w:autoSpaceDE/>
        <w:autoSpaceDN/>
        <w:jc w:val="both"/>
        <w:rPr>
          <w:rFonts w:eastAsiaTheme="minorHAnsi"/>
          <w:b/>
          <w:bCs/>
        </w:rPr>
      </w:pPr>
    </w:p>
    <w:p w:rsidR="00430A14" w:rsidRPr="00895650" w:rsidRDefault="00895650" w:rsidP="00430A14">
      <w:pPr>
        <w:autoSpaceDE/>
        <w:autoSpaceDN/>
        <w:jc w:val="both"/>
        <w:rPr>
          <w:rFonts w:eastAsiaTheme="minorHAnsi"/>
          <w:b/>
          <w:bCs/>
        </w:rPr>
      </w:pPr>
      <w:r>
        <w:rPr>
          <w:rFonts w:eastAsiaTheme="minorHAnsi"/>
          <w:b/>
          <w:bCs/>
        </w:rPr>
        <w:t>Eelnõu §</w:t>
      </w:r>
      <w:r w:rsidR="006A5497">
        <w:rPr>
          <w:rFonts w:eastAsiaTheme="minorHAnsi"/>
          <w:b/>
          <w:bCs/>
        </w:rPr>
        <w:t xml:space="preserve"> 11</w:t>
      </w:r>
      <w:r>
        <w:rPr>
          <w:rFonts w:eastAsiaTheme="minorHAnsi"/>
          <w:b/>
          <w:bCs/>
        </w:rPr>
        <w:t xml:space="preserve"> </w:t>
      </w:r>
      <w:r w:rsidRPr="00895650">
        <w:rPr>
          <w:rFonts w:eastAsiaTheme="minorHAnsi"/>
          <w:bCs/>
        </w:rPr>
        <w:t>sätestab</w:t>
      </w:r>
      <w:r w:rsidR="006A5497" w:rsidRPr="00895650">
        <w:rPr>
          <w:rFonts w:eastAsiaTheme="minorHAnsi"/>
          <w:bCs/>
        </w:rPr>
        <w:t xml:space="preserve"> nõuded </w:t>
      </w:r>
      <w:r w:rsidR="009D65C0" w:rsidRPr="00895650">
        <w:rPr>
          <w:rFonts w:eastAsiaTheme="minorHAnsi"/>
          <w:bCs/>
        </w:rPr>
        <w:t>kohaliku arengu strateegia rakenduskavale</w:t>
      </w:r>
      <w:r>
        <w:rPr>
          <w:rFonts w:eastAsiaTheme="minorHAnsi"/>
          <w:b/>
          <w:bCs/>
        </w:rPr>
        <w:t xml:space="preserve">. </w:t>
      </w:r>
      <w:r w:rsidR="009D65C0" w:rsidRPr="009D65C0">
        <w:rPr>
          <w:rFonts w:eastAsiaTheme="minorHAnsi"/>
          <w:bCs/>
        </w:rPr>
        <w:t xml:space="preserve">Kohalik algatusrühm koostab heakskiidetud strateegia rakendamise kava </w:t>
      </w:r>
      <w:r w:rsidR="009D65C0" w:rsidRPr="009D65C0">
        <w:rPr>
          <w:rFonts w:eastAsiaTheme="minorHAnsi" w:cstheme="minorBidi"/>
        </w:rPr>
        <w:t xml:space="preserve">(edaspidi </w:t>
      </w:r>
      <w:r w:rsidR="009D65C0" w:rsidRPr="009D65C0">
        <w:rPr>
          <w:rFonts w:eastAsiaTheme="minorHAnsi" w:cstheme="minorBidi"/>
          <w:i/>
        </w:rPr>
        <w:t>strateegia rakenduskava</w:t>
      </w:r>
      <w:r w:rsidR="009D65C0" w:rsidRPr="009D65C0">
        <w:rPr>
          <w:rFonts w:eastAsiaTheme="minorHAnsi" w:cstheme="minorBidi"/>
        </w:rPr>
        <w:t>),</w:t>
      </w:r>
      <w:r w:rsidR="009D65C0" w:rsidRPr="009D65C0">
        <w:rPr>
          <w:rFonts w:eastAsiaTheme="minorHAnsi"/>
          <w:bCs/>
        </w:rPr>
        <w:t xml:space="preserve"> mis </w:t>
      </w:r>
      <w:r w:rsidR="009D65C0" w:rsidRPr="001B1E16">
        <w:rPr>
          <w:rFonts w:eastAsiaTheme="minorHAnsi"/>
          <w:bCs/>
        </w:rPr>
        <w:t xml:space="preserve">vastab </w:t>
      </w:r>
      <w:r w:rsidR="001B1E16" w:rsidRPr="001B1E16">
        <w:rPr>
          <w:rFonts w:eastAsiaTheme="minorHAnsi"/>
          <w:bCs/>
        </w:rPr>
        <w:t>lisas 4</w:t>
      </w:r>
      <w:r w:rsidR="009D65C0" w:rsidRPr="009D65C0">
        <w:rPr>
          <w:rFonts w:eastAsiaTheme="minorHAnsi"/>
          <w:bCs/>
        </w:rPr>
        <w:t xml:space="preserve"> </w:t>
      </w:r>
      <w:r w:rsidR="001D0F47">
        <w:rPr>
          <w:rFonts w:eastAsiaTheme="minorHAnsi"/>
          <w:bCs/>
        </w:rPr>
        <w:t>esitatud</w:t>
      </w:r>
      <w:r w:rsidR="001D0F47" w:rsidRPr="009D65C0">
        <w:rPr>
          <w:rFonts w:eastAsiaTheme="minorHAnsi"/>
          <w:bCs/>
        </w:rPr>
        <w:t xml:space="preserve"> </w:t>
      </w:r>
      <w:r w:rsidR="00A93F34">
        <w:rPr>
          <w:rFonts w:eastAsiaTheme="minorHAnsi"/>
          <w:bCs/>
        </w:rPr>
        <w:t>sisu</w:t>
      </w:r>
      <w:r w:rsidR="009D65C0" w:rsidRPr="009D65C0">
        <w:rPr>
          <w:rFonts w:eastAsiaTheme="minorHAnsi"/>
          <w:bCs/>
        </w:rPr>
        <w:t>nõuetele ning sisaldab andmeid strateegia rakendamise perioodi iga kalendriaasta kohta.</w:t>
      </w:r>
      <w:r w:rsidR="00430A14">
        <w:rPr>
          <w:rFonts w:eastAsiaTheme="minorHAnsi"/>
          <w:bCs/>
        </w:rPr>
        <w:t xml:space="preserve"> </w:t>
      </w:r>
      <w:r w:rsidR="00A93F34">
        <w:rPr>
          <w:rFonts w:eastAsiaTheme="minorHAnsi"/>
          <w:bCs/>
        </w:rPr>
        <w:t xml:space="preserve">Strateegia rakenduskava koosneb kahest osast. </w:t>
      </w:r>
      <w:r w:rsidR="00430A14">
        <w:rPr>
          <w:rFonts w:eastAsiaTheme="minorHAnsi"/>
          <w:bCs/>
        </w:rPr>
        <w:t xml:space="preserve">Strateegia rakenduskava </w:t>
      </w:r>
      <w:r w:rsidR="00A93F34">
        <w:rPr>
          <w:rFonts w:eastAsiaTheme="minorHAnsi"/>
          <w:bCs/>
        </w:rPr>
        <w:t>esimene osa esitatakse aastani 2020. Strateegia rakenduskava teise osa raames, mis sisaldab projektitoetuse andmeid, otsustab algatusrühm, mitme aasta kohta ta rakenduskava esitab. Projektitoetuse andmed võib esitada aastani 2020, kuid võib esitada ka iga</w:t>
      </w:r>
      <w:r w:rsidR="00834A97">
        <w:rPr>
          <w:rFonts w:eastAsiaTheme="minorHAnsi"/>
          <w:bCs/>
        </w:rPr>
        <w:t>l aastal</w:t>
      </w:r>
      <w:r w:rsidR="00A93F34">
        <w:rPr>
          <w:rFonts w:eastAsiaTheme="minorHAnsi"/>
          <w:bCs/>
        </w:rPr>
        <w:t>.</w:t>
      </w:r>
      <w:r w:rsidR="00430A14">
        <w:rPr>
          <w:rFonts w:eastAsiaTheme="minorHAnsi"/>
          <w:bCs/>
        </w:rPr>
        <w:t xml:space="preserve"> </w:t>
      </w:r>
      <w:r>
        <w:rPr>
          <w:rFonts w:eastAsiaTheme="minorHAnsi" w:cstheme="minorBidi"/>
        </w:rPr>
        <w:t>Viimasel juhul ei pea s</w:t>
      </w:r>
      <w:r w:rsidR="009D65C0" w:rsidRPr="009D65C0">
        <w:rPr>
          <w:rFonts w:eastAsiaTheme="minorHAnsi" w:cstheme="minorBidi"/>
        </w:rPr>
        <w:t xml:space="preserve">trateegia rakenduskava </w:t>
      </w:r>
      <w:r w:rsidR="009D65C0" w:rsidRPr="001B1E16">
        <w:rPr>
          <w:rFonts w:eastAsiaTheme="minorHAnsi" w:cstheme="minorBidi"/>
        </w:rPr>
        <w:t xml:space="preserve">sisaldama </w:t>
      </w:r>
      <w:r w:rsidR="001B1E16" w:rsidRPr="001B1E16">
        <w:rPr>
          <w:rFonts w:eastAsiaTheme="minorHAnsi" w:cstheme="minorBidi"/>
        </w:rPr>
        <w:t>lisas 4</w:t>
      </w:r>
      <w:r w:rsidR="009D65C0" w:rsidRPr="001B1E16">
        <w:rPr>
          <w:rFonts w:eastAsiaTheme="minorHAnsi" w:cstheme="minorBidi"/>
        </w:rPr>
        <w:t xml:space="preserve"> nimetatud</w:t>
      </w:r>
      <w:r w:rsidR="009D65C0" w:rsidRPr="009D65C0">
        <w:rPr>
          <w:rFonts w:eastAsiaTheme="minorHAnsi" w:cstheme="minorBidi"/>
        </w:rPr>
        <w:t xml:space="preserve"> projektitoetuste andmeid </w:t>
      </w:r>
      <w:r w:rsidR="009D65C0" w:rsidRPr="009D65C0">
        <w:rPr>
          <w:rFonts w:eastAsiaTheme="minorHAnsi"/>
          <w:bCs/>
        </w:rPr>
        <w:t>strateegia rakendamise perioodi iga kalendriaasta kohta, kui</w:t>
      </w:r>
      <w:r>
        <w:rPr>
          <w:rFonts w:eastAsiaTheme="minorHAnsi"/>
          <w:bCs/>
        </w:rPr>
        <w:t>d</w:t>
      </w:r>
      <w:r w:rsidR="009D65C0" w:rsidRPr="009D65C0">
        <w:rPr>
          <w:rFonts w:eastAsiaTheme="minorHAnsi"/>
          <w:bCs/>
        </w:rPr>
        <w:t xml:space="preserve"> </w:t>
      </w:r>
      <w:r>
        <w:rPr>
          <w:rFonts w:eastAsiaTheme="minorHAnsi"/>
          <w:bCs/>
        </w:rPr>
        <w:t>need</w:t>
      </w:r>
      <w:r w:rsidR="009D65C0" w:rsidRPr="009D65C0">
        <w:rPr>
          <w:rFonts w:eastAsiaTheme="minorHAnsi"/>
          <w:bCs/>
        </w:rPr>
        <w:t xml:space="preserve"> andmed järgmise kalendriaasta projektitoetuse kohta </w:t>
      </w:r>
      <w:r>
        <w:rPr>
          <w:rFonts w:eastAsiaTheme="minorHAnsi"/>
          <w:bCs/>
        </w:rPr>
        <w:t>tuleb esitada</w:t>
      </w:r>
      <w:r w:rsidR="009D65C0" w:rsidRPr="009D65C0">
        <w:rPr>
          <w:rFonts w:eastAsiaTheme="minorHAnsi"/>
          <w:bCs/>
        </w:rPr>
        <w:t xml:space="preserve"> PRIA-le hiljemalt § 12 </w:t>
      </w:r>
      <w:r>
        <w:rPr>
          <w:rFonts w:eastAsiaTheme="minorHAnsi"/>
          <w:bCs/>
        </w:rPr>
        <w:t>lõikes 2 sätestatud tähtpäevaks (</w:t>
      </w:r>
      <w:r w:rsidR="00A93F34">
        <w:rPr>
          <w:rFonts w:eastAsiaTheme="minorHAnsi"/>
          <w:bCs/>
        </w:rPr>
        <w:t>jooksva kalendriaasta 30.</w:t>
      </w:r>
      <w:r w:rsidR="00A2008A">
        <w:rPr>
          <w:rFonts w:eastAsiaTheme="minorHAnsi"/>
          <w:bCs/>
        </w:rPr>
        <w:t xml:space="preserve"> </w:t>
      </w:r>
      <w:r w:rsidR="001D0F47">
        <w:rPr>
          <w:rFonts w:eastAsiaTheme="minorHAnsi"/>
          <w:bCs/>
        </w:rPr>
        <w:t>n</w:t>
      </w:r>
      <w:r w:rsidR="00A93F34">
        <w:rPr>
          <w:rFonts w:eastAsiaTheme="minorHAnsi"/>
          <w:bCs/>
        </w:rPr>
        <w:t>ovembriks</w:t>
      </w:r>
      <w:r>
        <w:rPr>
          <w:rFonts w:eastAsiaTheme="minorHAnsi"/>
          <w:bCs/>
        </w:rPr>
        <w:t>)</w:t>
      </w:r>
      <w:r w:rsidR="00A93F34">
        <w:rPr>
          <w:rFonts w:eastAsiaTheme="minorHAnsi"/>
          <w:bCs/>
        </w:rPr>
        <w:t xml:space="preserve">. </w:t>
      </w:r>
    </w:p>
    <w:p w:rsidR="009D65C0" w:rsidRPr="009D65C0" w:rsidRDefault="009D65C0" w:rsidP="009D65C0">
      <w:pPr>
        <w:autoSpaceDE/>
        <w:autoSpaceDN/>
        <w:jc w:val="both"/>
        <w:rPr>
          <w:rFonts w:eastAsiaTheme="minorHAnsi" w:cstheme="minorBidi"/>
        </w:rPr>
      </w:pPr>
    </w:p>
    <w:p w:rsidR="009D65C0" w:rsidRPr="009D65C0" w:rsidRDefault="009D65C0" w:rsidP="009D65C0">
      <w:pPr>
        <w:autoSpaceDE/>
        <w:autoSpaceDN/>
        <w:jc w:val="both"/>
        <w:rPr>
          <w:rFonts w:eastAsiaTheme="minorHAnsi"/>
          <w:bCs/>
        </w:rPr>
      </w:pPr>
      <w:r w:rsidRPr="009D65C0">
        <w:rPr>
          <w:rFonts w:eastAsiaTheme="minorHAnsi"/>
          <w:bCs/>
        </w:rPr>
        <w:t>Kohalik algatusrühm võtab rakenduskava vastu üldkoosoleku otsusega. Hääletamisel peab osalema vähemalt 51 protsenti mittetulundusühingu liikmetest ning otsuse vastuvõtmise poolt peab olema vähemalt 2/3 üldkoosolekul osalevatest liikmetest.</w:t>
      </w:r>
      <w:r w:rsidR="00A93F34">
        <w:rPr>
          <w:rFonts w:eastAsiaTheme="minorHAnsi"/>
          <w:bCs/>
        </w:rPr>
        <w:t xml:space="preserve"> </w:t>
      </w:r>
      <w:r w:rsidRPr="009D65C0">
        <w:rPr>
          <w:rFonts w:eastAsiaTheme="minorHAnsi"/>
          <w:bCs/>
        </w:rPr>
        <w:t>Kohalik algatusrühm teatab lõikes 3 nimetatud üldkoosoleku toimumisest ette oma veebilehe ja kohaliku ajalehe kaudu vähemalt 20 tööpäeva enne üldkoosoleku toimumist.</w:t>
      </w:r>
      <w:r w:rsidR="00A93F34">
        <w:rPr>
          <w:rFonts w:eastAsiaTheme="minorHAnsi"/>
          <w:bCs/>
        </w:rPr>
        <w:t xml:space="preserve"> </w:t>
      </w:r>
      <w:r w:rsidRPr="009D65C0">
        <w:rPr>
          <w:rFonts w:eastAsiaTheme="minorHAnsi"/>
          <w:bCs/>
        </w:rPr>
        <w:t>Kohalik algatusrühm avalikustab koos lõikes</w:t>
      </w:r>
      <w:r w:rsidR="00834A97">
        <w:rPr>
          <w:rFonts w:eastAsiaTheme="minorHAnsi"/>
          <w:bCs/>
        </w:rPr>
        <w:t> 4</w:t>
      </w:r>
      <w:r w:rsidRPr="009D65C0">
        <w:rPr>
          <w:rFonts w:eastAsiaTheme="minorHAnsi"/>
          <w:bCs/>
        </w:rPr>
        <w:t xml:space="preserve"> nimetatud teatega oma veebilehel strateegia rakenduskava kavandi ning kohaliku ajalehe kaudu strateegia rakenduskava lühikokkuvõtte. </w:t>
      </w:r>
    </w:p>
    <w:p w:rsidR="009D65C0" w:rsidRPr="009D65C0" w:rsidRDefault="009D65C0" w:rsidP="009D65C0">
      <w:pPr>
        <w:autoSpaceDE/>
        <w:autoSpaceDN/>
        <w:jc w:val="both"/>
        <w:rPr>
          <w:rFonts w:eastAsiaTheme="minorHAnsi"/>
          <w:b/>
          <w:bCs/>
        </w:rPr>
      </w:pPr>
    </w:p>
    <w:p w:rsidR="009D65C0" w:rsidRPr="009D65C0" w:rsidRDefault="00430A14" w:rsidP="009D65C0">
      <w:pPr>
        <w:autoSpaceDE/>
        <w:autoSpaceDN/>
        <w:jc w:val="both"/>
        <w:rPr>
          <w:rFonts w:eastAsiaTheme="minorHAnsi"/>
          <w:bCs/>
        </w:rPr>
      </w:pPr>
      <w:r w:rsidRPr="00430A14">
        <w:rPr>
          <w:rFonts w:eastAsiaTheme="minorHAnsi"/>
          <w:b/>
          <w:bCs/>
        </w:rPr>
        <w:t>Ee</w:t>
      </w:r>
      <w:r w:rsidR="001C3497">
        <w:rPr>
          <w:rFonts w:eastAsiaTheme="minorHAnsi"/>
          <w:b/>
          <w:bCs/>
        </w:rPr>
        <w:t>lnõu §</w:t>
      </w:r>
      <w:r>
        <w:rPr>
          <w:rFonts w:eastAsiaTheme="minorHAnsi"/>
          <w:b/>
          <w:bCs/>
        </w:rPr>
        <w:t xml:space="preserve"> 12</w:t>
      </w:r>
      <w:r w:rsidR="001C3497">
        <w:rPr>
          <w:rFonts w:eastAsiaTheme="minorHAnsi"/>
          <w:b/>
          <w:bCs/>
        </w:rPr>
        <w:t xml:space="preserve"> </w:t>
      </w:r>
      <w:r w:rsidR="001C3497" w:rsidRPr="001C3497">
        <w:rPr>
          <w:rFonts w:eastAsiaTheme="minorHAnsi"/>
          <w:bCs/>
        </w:rPr>
        <w:t>sätestab</w:t>
      </w:r>
      <w:r w:rsidRPr="001C3497">
        <w:rPr>
          <w:rFonts w:eastAsiaTheme="minorHAnsi"/>
          <w:bCs/>
        </w:rPr>
        <w:t xml:space="preserve"> s</w:t>
      </w:r>
      <w:r w:rsidR="001C3497" w:rsidRPr="001C3497">
        <w:rPr>
          <w:rFonts w:eastAsiaTheme="minorHAnsi"/>
          <w:bCs/>
        </w:rPr>
        <w:t>trateegia rakenduskava esitamise ja heakskiitmis</w:t>
      </w:r>
      <w:r w:rsidR="009D65C0" w:rsidRPr="001C3497">
        <w:rPr>
          <w:rFonts w:eastAsiaTheme="minorHAnsi"/>
          <w:bCs/>
        </w:rPr>
        <w:t>e</w:t>
      </w:r>
      <w:r w:rsidR="001C3497" w:rsidRPr="001C3497">
        <w:rPr>
          <w:rFonts w:eastAsiaTheme="minorHAnsi"/>
          <w:bCs/>
        </w:rPr>
        <w:t>.</w:t>
      </w:r>
      <w:r w:rsidR="001C3497">
        <w:rPr>
          <w:rFonts w:eastAsiaTheme="minorHAnsi"/>
          <w:bCs/>
        </w:rPr>
        <w:t xml:space="preserve"> </w:t>
      </w:r>
      <w:r w:rsidR="009D65C0" w:rsidRPr="009D65C0">
        <w:rPr>
          <w:rFonts w:eastAsiaTheme="minorHAnsi"/>
          <w:bCs/>
        </w:rPr>
        <w:t>Kohalik algatusrühm esitab kahe kalendrikuu jooksul kohaliku arengu strateegia heakskiitmisest arvates PRIA-le järgmised dokumendid:</w:t>
      </w:r>
      <w:r>
        <w:rPr>
          <w:rFonts w:eastAsiaTheme="minorHAnsi"/>
          <w:bCs/>
        </w:rPr>
        <w:t xml:space="preserve"> strateegia rakenduskava, </w:t>
      </w:r>
      <w:r w:rsidR="009D65C0" w:rsidRPr="009D65C0">
        <w:rPr>
          <w:rFonts w:eastAsiaTheme="minorHAnsi"/>
          <w:bCs/>
        </w:rPr>
        <w:t>strateegia rakenduskava vastuvõtmise otsuse teinud üldkoosoleku protokolli ärakiri</w:t>
      </w:r>
      <w:r>
        <w:rPr>
          <w:rFonts w:eastAsiaTheme="minorHAnsi"/>
          <w:bCs/>
        </w:rPr>
        <w:t>,</w:t>
      </w:r>
      <w:r w:rsidR="009D65C0" w:rsidRPr="009D65C0">
        <w:rPr>
          <w:rFonts w:eastAsiaTheme="minorHAnsi"/>
          <w:bCs/>
        </w:rPr>
        <w:t xml:space="preserve"> ärakiri üldkoosolekul osalenud liikmete allkirjadeg</w:t>
      </w:r>
      <w:r>
        <w:rPr>
          <w:rFonts w:eastAsiaTheme="minorHAnsi"/>
          <w:bCs/>
        </w:rPr>
        <w:t>a nimekirjast huvirühmade kaupa</w:t>
      </w:r>
      <w:r w:rsidR="00834A97">
        <w:rPr>
          <w:rFonts w:eastAsiaTheme="minorHAnsi"/>
          <w:bCs/>
        </w:rPr>
        <w:t xml:space="preserve"> ning </w:t>
      </w:r>
      <w:r w:rsidR="00834A97" w:rsidRPr="00834A97">
        <w:rPr>
          <w:rFonts w:eastAsiaTheme="minorHAnsi"/>
          <w:bCs/>
        </w:rPr>
        <w:t>§</w:t>
      </w:r>
      <w:r w:rsidR="00834A97">
        <w:rPr>
          <w:rFonts w:eastAsiaTheme="minorHAnsi"/>
          <w:bCs/>
        </w:rPr>
        <w:t> </w:t>
      </w:r>
      <w:r w:rsidR="009D65C0" w:rsidRPr="009D65C0">
        <w:rPr>
          <w:rFonts w:eastAsiaTheme="minorHAnsi"/>
          <w:bCs/>
        </w:rPr>
        <w:t xml:space="preserve">11 </w:t>
      </w:r>
      <w:r w:rsidR="009D65C0" w:rsidRPr="009D65C0">
        <w:rPr>
          <w:rFonts w:eastAsiaTheme="minorHAnsi"/>
        </w:rPr>
        <w:t xml:space="preserve">lõikes 4 nimetatud teate ärakiri, millelt on näha kohaliku </w:t>
      </w:r>
      <w:r w:rsidR="00834A97">
        <w:rPr>
          <w:rFonts w:eastAsiaTheme="minorHAnsi"/>
        </w:rPr>
        <w:t>aja</w:t>
      </w:r>
      <w:r w:rsidR="009D65C0" w:rsidRPr="009D65C0">
        <w:rPr>
          <w:rFonts w:eastAsiaTheme="minorHAnsi"/>
        </w:rPr>
        <w:t>lehe nimi, milles teade on avaldatud, ja teate ilmumise kuupäev.</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Kui strateegia rakenduskava ei sisalda projektitoetuste andmeid strateegia rakendamise perioodi iga kalendriaasta kohta, esitab kohalik algatusrühm hiljemalt jooksva kalendriaasta 30.</w:t>
      </w:r>
      <w:r w:rsidR="00834A97">
        <w:rPr>
          <w:rFonts w:eastAsiaTheme="minorHAnsi"/>
          <w:bCs/>
        </w:rPr>
        <w:t> </w:t>
      </w:r>
      <w:r w:rsidRPr="009D65C0">
        <w:rPr>
          <w:rFonts w:eastAsiaTheme="minorHAnsi"/>
          <w:bCs/>
        </w:rPr>
        <w:t>novembriks PRIA-le rakenduskava andmed järgmise kalendriaasta projektitoetuse kohta.</w:t>
      </w:r>
      <w:r w:rsidR="001C3497">
        <w:rPr>
          <w:rFonts w:eastAsiaTheme="minorHAnsi"/>
          <w:bCs/>
        </w:rPr>
        <w:t xml:space="preserve"> </w:t>
      </w:r>
      <w:r w:rsidRPr="009D65C0">
        <w:rPr>
          <w:rFonts w:eastAsiaTheme="minorHAnsi"/>
          <w:bCs/>
        </w:rPr>
        <w:t>PRIA teeb strateegia rakenduskava heakskiitmise või heaks</w:t>
      </w:r>
      <w:r w:rsidR="009B4E0E">
        <w:rPr>
          <w:rFonts w:eastAsiaTheme="minorHAnsi"/>
          <w:bCs/>
        </w:rPr>
        <w:t xml:space="preserve"> </w:t>
      </w:r>
      <w:r w:rsidRPr="009D65C0">
        <w:rPr>
          <w:rFonts w:eastAsiaTheme="minorHAnsi"/>
          <w:bCs/>
        </w:rPr>
        <w:t xml:space="preserve">kiitmata jätmise otsuse 30 tööpäeva jooksul lõikes 1 nimetatud dokumentide saamisest arvates. </w:t>
      </w:r>
    </w:p>
    <w:p w:rsidR="001F617C" w:rsidRDefault="001F617C" w:rsidP="009D65C0">
      <w:pPr>
        <w:autoSpaceDE/>
        <w:autoSpaceDN/>
        <w:jc w:val="both"/>
        <w:rPr>
          <w:rFonts w:eastAsiaTheme="minorHAnsi"/>
          <w:b/>
          <w:bCs/>
        </w:rPr>
      </w:pPr>
    </w:p>
    <w:p w:rsidR="009D65C0" w:rsidRPr="001C3497" w:rsidRDefault="001C3497" w:rsidP="009D65C0">
      <w:pPr>
        <w:autoSpaceDE/>
        <w:autoSpaceDN/>
        <w:jc w:val="both"/>
        <w:rPr>
          <w:rFonts w:eastAsiaTheme="minorHAnsi"/>
          <w:b/>
          <w:bCs/>
        </w:rPr>
      </w:pPr>
      <w:r>
        <w:rPr>
          <w:rFonts w:eastAsiaTheme="minorHAnsi"/>
          <w:b/>
          <w:bCs/>
        </w:rPr>
        <w:t>Eelnõu §</w:t>
      </w:r>
      <w:r w:rsidR="001F617C">
        <w:rPr>
          <w:rFonts w:eastAsiaTheme="minorHAnsi"/>
          <w:b/>
          <w:bCs/>
        </w:rPr>
        <w:t xml:space="preserve"> 13</w:t>
      </w:r>
      <w:r>
        <w:rPr>
          <w:rFonts w:eastAsiaTheme="minorHAnsi"/>
          <w:b/>
          <w:bCs/>
        </w:rPr>
        <w:t xml:space="preserve"> </w:t>
      </w:r>
      <w:r w:rsidRPr="001C3497">
        <w:rPr>
          <w:rFonts w:eastAsiaTheme="minorHAnsi"/>
          <w:bCs/>
        </w:rPr>
        <w:t>sätestab</w:t>
      </w:r>
      <w:r w:rsidR="001F617C" w:rsidRPr="001C3497">
        <w:rPr>
          <w:rFonts w:eastAsiaTheme="minorHAnsi"/>
          <w:bCs/>
        </w:rPr>
        <w:t xml:space="preserve"> s</w:t>
      </w:r>
      <w:r w:rsidR="009D65C0" w:rsidRPr="001C3497">
        <w:rPr>
          <w:rFonts w:eastAsiaTheme="minorHAnsi"/>
          <w:bCs/>
        </w:rPr>
        <w:t>trateegia rakenduskava muutm</w:t>
      </w:r>
      <w:r>
        <w:rPr>
          <w:rFonts w:eastAsiaTheme="minorHAnsi"/>
          <w:bCs/>
        </w:rPr>
        <w:t>is</w:t>
      </w:r>
      <w:r w:rsidR="009D65C0" w:rsidRPr="001C3497">
        <w:rPr>
          <w:rFonts w:eastAsiaTheme="minorHAnsi"/>
          <w:bCs/>
        </w:rPr>
        <w:t>e</w:t>
      </w:r>
      <w:r>
        <w:rPr>
          <w:rFonts w:eastAsiaTheme="minorHAnsi"/>
          <w:bCs/>
        </w:rPr>
        <w:t>.</w:t>
      </w:r>
      <w:r>
        <w:rPr>
          <w:rFonts w:eastAsiaTheme="minorHAnsi"/>
          <w:b/>
          <w:bCs/>
        </w:rPr>
        <w:t xml:space="preserve"> </w:t>
      </w:r>
      <w:r w:rsidR="009D65C0" w:rsidRPr="009D65C0">
        <w:rPr>
          <w:rFonts w:eastAsiaTheme="minorHAnsi"/>
          <w:bCs/>
        </w:rPr>
        <w:t>Strateegia rakenduskava muutmiseks võtab kohalik algatusrühm strateegia rakenduskava muudatuse vastu üldkoosoleku otsusega. Hääletamisel peab osalema vähemalt 51 protsenti kohaliku algatusrühma liikmetest ning otsuse vastuvõtmise poolt peab olema vähemalt 2/3 üldkoosolekul osalevatest liikmetest.</w:t>
      </w:r>
      <w:r w:rsidR="001F617C">
        <w:rPr>
          <w:rFonts w:eastAsiaTheme="minorHAnsi"/>
          <w:bCs/>
        </w:rPr>
        <w:t xml:space="preserve"> </w:t>
      </w:r>
      <w:r w:rsidR="009D65C0" w:rsidRPr="009D65C0">
        <w:rPr>
          <w:rFonts w:eastAsiaTheme="minorHAnsi"/>
          <w:bCs/>
        </w:rPr>
        <w:t>Kohalik algatusrühm teatab lõikes 1 nimetatud üldkoosoleku toimumisest ette oma veebilehe ja kohaliku ajalehe kaudu vähemalt 20 tööpäeva enne üldkoosoleku toimumist.</w:t>
      </w:r>
      <w:r w:rsidR="001F617C">
        <w:rPr>
          <w:rFonts w:eastAsiaTheme="minorHAnsi"/>
          <w:bCs/>
        </w:rPr>
        <w:t xml:space="preserve"> </w:t>
      </w:r>
      <w:r w:rsidR="009D65C0" w:rsidRPr="009D65C0">
        <w:rPr>
          <w:rFonts w:eastAsiaTheme="minorHAnsi"/>
          <w:bCs/>
        </w:rPr>
        <w:t xml:space="preserve">Kohalik algatusrühm avalikustab koos lõikes 2 nimetatud teatega oma veebilehel strateegia rakenduskava muudatused ning kohaliku ajalehe kaudu strateegia rakenduskava muudatused või muudatuste kokkuvõtte. </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Strateegia rakenduskava muutmise heakskiitmiseks esitab kohalik algatusrühm PRIA-le 20</w:t>
      </w:r>
      <w:r w:rsidR="00834A97">
        <w:rPr>
          <w:rFonts w:eastAsiaTheme="minorHAnsi"/>
          <w:bCs/>
        </w:rPr>
        <w:t> </w:t>
      </w:r>
      <w:r w:rsidRPr="009D65C0">
        <w:rPr>
          <w:rFonts w:eastAsiaTheme="minorHAnsi"/>
          <w:bCs/>
        </w:rPr>
        <w:t>tööpäeva jooksul arvates lõikes 1 nimetatud üldkoosoleku toimumisest järgmised andmed:</w:t>
      </w:r>
      <w:r w:rsidR="006D76F9">
        <w:rPr>
          <w:rFonts w:eastAsiaTheme="minorHAnsi"/>
          <w:bCs/>
        </w:rPr>
        <w:t xml:space="preserve"> </w:t>
      </w:r>
      <w:r w:rsidRPr="009D65C0">
        <w:rPr>
          <w:rFonts w:eastAsiaTheme="minorHAnsi"/>
          <w:bCs/>
        </w:rPr>
        <w:t>s</w:t>
      </w:r>
      <w:r w:rsidR="006D76F9">
        <w:rPr>
          <w:rFonts w:eastAsiaTheme="minorHAnsi"/>
          <w:bCs/>
        </w:rPr>
        <w:t>trateegia rakenduskava muudatus</w:t>
      </w:r>
      <w:r w:rsidR="006643A4">
        <w:rPr>
          <w:rFonts w:eastAsiaTheme="minorHAnsi"/>
          <w:bCs/>
        </w:rPr>
        <w:t xml:space="preserve"> koos muudatuse põhjendusega</w:t>
      </w:r>
      <w:r w:rsidR="006D76F9">
        <w:rPr>
          <w:rFonts w:eastAsiaTheme="minorHAnsi"/>
          <w:bCs/>
        </w:rPr>
        <w:t xml:space="preserve">, </w:t>
      </w:r>
      <w:r w:rsidRPr="009D65C0">
        <w:rPr>
          <w:rFonts w:eastAsiaTheme="minorHAnsi"/>
          <w:bCs/>
        </w:rPr>
        <w:t>strateegia rakenduskava muudatuse vastuvõtmise otsuse teinud üldkoosoleku protokolli ärakiri</w:t>
      </w:r>
      <w:r w:rsidR="006D76F9">
        <w:rPr>
          <w:rFonts w:eastAsiaTheme="minorHAnsi"/>
          <w:bCs/>
        </w:rPr>
        <w:t xml:space="preserve">, </w:t>
      </w:r>
      <w:r w:rsidRPr="009D65C0">
        <w:rPr>
          <w:rFonts w:eastAsiaTheme="minorHAnsi"/>
          <w:bCs/>
        </w:rPr>
        <w:t>ärakiri üldkoosolekul osalenud liikmete allkirjadeg</w:t>
      </w:r>
      <w:r w:rsidR="006D76F9">
        <w:rPr>
          <w:rFonts w:eastAsiaTheme="minorHAnsi"/>
          <w:bCs/>
        </w:rPr>
        <w:t>a nimekirjast huvirühmade</w:t>
      </w:r>
      <w:r w:rsidR="006643A4">
        <w:rPr>
          <w:rFonts w:eastAsiaTheme="minorHAnsi"/>
          <w:bCs/>
        </w:rPr>
        <w:t xml:space="preserve"> (§ 4 lg 2)</w:t>
      </w:r>
      <w:r w:rsidR="006D76F9">
        <w:rPr>
          <w:rFonts w:eastAsiaTheme="minorHAnsi"/>
          <w:bCs/>
        </w:rPr>
        <w:t xml:space="preserve"> kaupa</w:t>
      </w:r>
      <w:r w:rsidR="00834A97">
        <w:rPr>
          <w:rFonts w:eastAsiaTheme="minorHAnsi"/>
          <w:bCs/>
        </w:rPr>
        <w:t xml:space="preserve"> ning </w:t>
      </w:r>
      <w:r w:rsidRPr="009D65C0">
        <w:rPr>
          <w:rFonts w:eastAsiaTheme="minorHAnsi"/>
        </w:rPr>
        <w:t xml:space="preserve">lõikes 2 nimetatud teate ärakiri, millelt on näha kohaliku </w:t>
      </w:r>
      <w:r w:rsidR="00834A97">
        <w:rPr>
          <w:rFonts w:eastAsiaTheme="minorHAnsi"/>
        </w:rPr>
        <w:t>aja</w:t>
      </w:r>
      <w:r w:rsidRPr="009D65C0">
        <w:rPr>
          <w:rFonts w:eastAsiaTheme="minorHAnsi"/>
        </w:rPr>
        <w:t>lehe nimi, milles teade on avaldatud, ja teate ilmumise kuupäev.</w:t>
      </w:r>
      <w:r w:rsidR="001C3497">
        <w:rPr>
          <w:rFonts w:eastAsiaTheme="minorHAnsi"/>
          <w:bCs/>
        </w:rPr>
        <w:t xml:space="preserve"> </w:t>
      </w:r>
      <w:r w:rsidRPr="009D65C0">
        <w:rPr>
          <w:rFonts w:eastAsiaTheme="minorHAnsi"/>
          <w:bCs/>
        </w:rPr>
        <w:t>PRIA teeb strateegia rakenduskava muudatuse heakskiitmise või heaks kiitmata jätmise otsuse 30 tööpäeva jooksul lõikes 4 nimetatud dokumentide saamisest arvates.</w:t>
      </w:r>
    </w:p>
    <w:p w:rsidR="009D65C0" w:rsidRPr="009D65C0" w:rsidRDefault="009D65C0" w:rsidP="009D65C0">
      <w:pPr>
        <w:autoSpaceDE/>
        <w:autoSpaceDN/>
        <w:jc w:val="both"/>
        <w:rPr>
          <w:rFonts w:eastAsiaTheme="minorHAnsi"/>
          <w:b/>
          <w:bCs/>
        </w:rPr>
      </w:pPr>
    </w:p>
    <w:p w:rsidR="006D76F9" w:rsidRPr="001C3497" w:rsidRDefault="001C3497" w:rsidP="006D76F9">
      <w:pPr>
        <w:autoSpaceDE/>
        <w:autoSpaceDN/>
        <w:jc w:val="both"/>
        <w:rPr>
          <w:rFonts w:eastAsiaTheme="minorHAnsi"/>
          <w:b/>
          <w:bCs/>
        </w:rPr>
      </w:pPr>
      <w:r>
        <w:rPr>
          <w:rFonts w:eastAsiaTheme="minorHAnsi"/>
          <w:b/>
          <w:bCs/>
        </w:rPr>
        <w:t>Eelnõu §</w:t>
      </w:r>
      <w:r w:rsidR="006D76F9">
        <w:rPr>
          <w:rFonts w:eastAsiaTheme="minorHAnsi"/>
          <w:b/>
          <w:bCs/>
        </w:rPr>
        <w:t xml:space="preserve"> 14</w:t>
      </w:r>
      <w:r>
        <w:rPr>
          <w:rFonts w:eastAsiaTheme="minorHAnsi"/>
          <w:b/>
          <w:bCs/>
        </w:rPr>
        <w:t xml:space="preserve"> </w:t>
      </w:r>
      <w:r w:rsidRPr="001C3497">
        <w:rPr>
          <w:rFonts w:eastAsiaTheme="minorHAnsi"/>
          <w:bCs/>
        </w:rPr>
        <w:t>sätestab</w:t>
      </w:r>
      <w:r w:rsidR="006D76F9" w:rsidRPr="001C3497">
        <w:rPr>
          <w:rFonts w:eastAsiaTheme="minorHAnsi"/>
          <w:bCs/>
        </w:rPr>
        <w:t xml:space="preserve"> s</w:t>
      </w:r>
      <w:r w:rsidR="009D65C0" w:rsidRPr="001C3497">
        <w:rPr>
          <w:rFonts w:eastAsiaTheme="minorHAnsi"/>
          <w:bCs/>
        </w:rPr>
        <w:t>trateegia rakendamise nõuded</w:t>
      </w:r>
      <w:r>
        <w:rPr>
          <w:rFonts w:eastAsiaTheme="minorHAnsi"/>
          <w:bCs/>
        </w:rPr>
        <w:t>.</w:t>
      </w:r>
      <w:r>
        <w:rPr>
          <w:rFonts w:eastAsiaTheme="minorHAnsi"/>
          <w:b/>
          <w:bCs/>
        </w:rPr>
        <w:t xml:space="preserve"> </w:t>
      </w:r>
      <w:r w:rsidR="009D65C0" w:rsidRPr="009D65C0">
        <w:rPr>
          <w:rFonts w:eastAsiaTheme="minorHAnsi"/>
        </w:rPr>
        <w:t xml:space="preserve">Kohaliku arengu strateegia rakendamisel täidab kohalik algatusrühm </w:t>
      </w:r>
      <w:r w:rsidR="00D466E3">
        <w:rPr>
          <w:rFonts w:eastAsiaTheme="minorHAnsi"/>
        </w:rPr>
        <w:t>KTKS-i</w:t>
      </w:r>
      <w:r w:rsidR="009D65C0" w:rsidRPr="009D65C0">
        <w:rPr>
          <w:rFonts w:eastAsiaTheme="minorHAnsi"/>
        </w:rPr>
        <w:t xml:space="preserve"> §</w:t>
      </w:r>
      <w:r w:rsidR="00D466E3">
        <w:rPr>
          <w:rFonts w:eastAsiaTheme="minorHAnsi"/>
        </w:rPr>
        <w:t> </w:t>
      </w:r>
      <w:r w:rsidR="009D65C0" w:rsidRPr="009D65C0">
        <w:rPr>
          <w:rFonts w:eastAsiaTheme="minorHAnsi"/>
        </w:rPr>
        <w:t>25 lõikes 6 nimetatud ülesandeid.</w:t>
      </w:r>
      <w:r w:rsidR="006643A4">
        <w:rPr>
          <w:rFonts w:eastAsiaTheme="minorHAnsi"/>
        </w:rPr>
        <w:t xml:space="preserve"> </w:t>
      </w:r>
      <w:r w:rsidR="006D76F9" w:rsidRPr="006D76F9">
        <w:rPr>
          <w:rFonts w:eastAsiaTheme="minorHAnsi"/>
        </w:rPr>
        <w:t>Kohalike algatusrühmade ülesanded hõlmavad järgmist</w:t>
      </w:r>
      <w:r w:rsidR="006D76F9">
        <w:rPr>
          <w:rFonts w:eastAsiaTheme="minorHAnsi"/>
        </w:rPr>
        <w:t xml:space="preserve"> (</w:t>
      </w:r>
      <w:r w:rsidR="00834A97">
        <w:rPr>
          <w:rFonts w:eastAsiaTheme="minorHAnsi"/>
        </w:rPr>
        <w:t xml:space="preserve">EL nr </w:t>
      </w:r>
      <w:r w:rsidR="006D76F9">
        <w:rPr>
          <w:rFonts w:eastAsiaTheme="minorHAnsi"/>
        </w:rPr>
        <w:t>1303/2013 art 34 lg</w:t>
      </w:r>
      <w:r w:rsidR="00834A97">
        <w:rPr>
          <w:rFonts w:eastAsiaTheme="minorHAnsi"/>
        </w:rPr>
        <w:t> </w:t>
      </w:r>
      <w:r w:rsidR="006D76F9">
        <w:rPr>
          <w:rFonts w:eastAsiaTheme="minorHAnsi"/>
        </w:rPr>
        <w:t>3)</w:t>
      </w:r>
      <w:r w:rsidR="006D76F9" w:rsidRPr="006D76F9">
        <w:rPr>
          <w:rFonts w:eastAsiaTheme="minorHAnsi"/>
        </w:rPr>
        <w:t xml:space="preserve">: </w:t>
      </w:r>
    </w:p>
    <w:p w:rsidR="006D76F9" w:rsidRPr="006D76F9" w:rsidRDefault="006D76F9" w:rsidP="006D76F9">
      <w:pPr>
        <w:autoSpaceDE/>
        <w:autoSpaceDN/>
        <w:jc w:val="both"/>
        <w:rPr>
          <w:rFonts w:eastAsiaTheme="minorHAnsi"/>
        </w:rPr>
      </w:pPr>
      <w:r w:rsidRPr="006D76F9">
        <w:rPr>
          <w:rFonts w:eastAsiaTheme="minorHAnsi"/>
        </w:rPr>
        <w:t xml:space="preserve">a) kohalike osalejate suutlikkuse suurendamine tegevuste väljatöötamisel ja rakendamisel, sealhulgas nende projektijuhtimise suutlikkuse edendamine; </w:t>
      </w:r>
    </w:p>
    <w:p w:rsidR="00BC41CB" w:rsidRPr="000337F1" w:rsidRDefault="006D76F9" w:rsidP="001C3497">
      <w:pPr>
        <w:autoSpaceDE/>
        <w:autoSpaceDN/>
        <w:jc w:val="both"/>
        <w:rPr>
          <w:rFonts w:eastAsiaTheme="minorHAnsi"/>
        </w:rPr>
      </w:pPr>
      <w:r w:rsidRPr="006D76F9">
        <w:rPr>
          <w:rFonts w:eastAsiaTheme="minorHAnsi"/>
        </w:rPr>
        <w:t>b) mittediskrimineeriva ja läbipaistva valikumenetluse ning tegevuste objektiivsete valikukriteeriumi</w:t>
      </w:r>
      <w:r w:rsidR="00834A97">
        <w:rPr>
          <w:rFonts w:eastAsiaTheme="minorHAnsi"/>
        </w:rPr>
        <w:t>t</w:t>
      </w:r>
      <w:r w:rsidRPr="006D76F9">
        <w:rPr>
          <w:rFonts w:eastAsiaTheme="minorHAnsi"/>
        </w:rPr>
        <w:t>e koostamine, millega välditakse huvide konflikte, tagatakse, et valikuotsuste tegemisel tuleb vähemalt 50% häältest partneritelt, kes ei ole riigiasutused</w:t>
      </w:r>
      <w:r w:rsidR="0068532E">
        <w:rPr>
          <w:rFonts w:eastAsiaTheme="minorHAnsi"/>
        </w:rPr>
        <w:t xml:space="preserve"> </w:t>
      </w:r>
      <w:r w:rsidR="0068532E" w:rsidRPr="00C37F5E">
        <w:rPr>
          <w:rFonts w:eastAsiaTheme="minorHAnsi"/>
        </w:rPr>
        <w:t>(</w:t>
      </w:r>
      <w:r w:rsidR="0068532E" w:rsidRPr="0068532E">
        <w:rPr>
          <w:rFonts w:eastAsiaTheme="minorHAnsi"/>
          <w:i/>
        </w:rPr>
        <w:t>ing</w:t>
      </w:r>
      <w:r w:rsidR="00705966">
        <w:rPr>
          <w:rFonts w:eastAsiaTheme="minorHAnsi"/>
          <w:i/>
        </w:rPr>
        <w:t>l</w:t>
      </w:r>
      <w:r w:rsidR="0068532E" w:rsidRPr="0068532E">
        <w:rPr>
          <w:rFonts w:eastAsiaTheme="minorHAnsi"/>
          <w:i/>
        </w:rPr>
        <w:t xml:space="preserve"> tõlge </w:t>
      </w:r>
      <w:r w:rsidR="00F03F4F">
        <w:rPr>
          <w:rFonts w:eastAsiaTheme="minorHAnsi"/>
          <w:i/>
        </w:rPr>
        <w:t>EL</w:t>
      </w:r>
      <w:r w:rsidR="00705966">
        <w:rPr>
          <w:rFonts w:eastAsiaTheme="minorHAnsi"/>
          <w:i/>
        </w:rPr>
        <w:t>i</w:t>
      </w:r>
      <w:r w:rsidR="00F03F4F">
        <w:rPr>
          <w:rFonts w:eastAsiaTheme="minorHAnsi"/>
          <w:i/>
        </w:rPr>
        <w:t xml:space="preserve"> </w:t>
      </w:r>
      <w:r w:rsidR="0068532E" w:rsidRPr="0068532E">
        <w:rPr>
          <w:rFonts w:eastAsiaTheme="minorHAnsi"/>
          <w:i/>
        </w:rPr>
        <w:t>määruses „public authorities</w:t>
      </w:r>
      <w:r w:rsidR="00705966">
        <w:rPr>
          <w:rFonts w:eastAsiaTheme="minorHAnsi"/>
          <w:i/>
        </w:rPr>
        <w:t>“</w:t>
      </w:r>
      <w:r w:rsidR="0068532E" w:rsidRPr="00C37F5E">
        <w:rPr>
          <w:rFonts w:eastAsiaTheme="minorHAnsi"/>
        </w:rPr>
        <w:t>)</w:t>
      </w:r>
      <w:r w:rsidRPr="006D76F9">
        <w:rPr>
          <w:rFonts w:eastAsiaTheme="minorHAnsi"/>
        </w:rPr>
        <w:t>, ja võimaldatakse kasutada kirjalikku valikuprotseduuri</w:t>
      </w:r>
      <w:r w:rsidR="000337F1">
        <w:rPr>
          <w:rFonts w:eastAsiaTheme="minorHAnsi"/>
        </w:rPr>
        <w:t>.</w:t>
      </w:r>
      <w:r w:rsidR="001C3497">
        <w:rPr>
          <w:rFonts w:eastAsiaTheme="minorHAnsi"/>
        </w:rPr>
        <w:t xml:space="preserve"> </w:t>
      </w:r>
      <w:r w:rsidR="000337F1">
        <w:rPr>
          <w:rFonts w:eastAsiaTheme="minorHAnsi"/>
        </w:rPr>
        <w:t xml:space="preserve">Algatusrühm </w:t>
      </w:r>
      <w:r w:rsidR="000337F1" w:rsidRPr="000337F1">
        <w:rPr>
          <w:rFonts w:eastAsiaTheme="minorHAnsi"/>
        </w:rPr>
        <w:t>peab kirjeldama protseduur</w:t>
      </w:r>
      <w:r w:rsidR="009D4431">
        <w:rPr>
          <w:rFonts w:eastAsiaTheme="minorHAnsi"/>
        </w:rPr>
        <w:t>e</w:t>
      </w:r>
      <w:r w:rsidR="000337F1" w:rsidRPr="000337F1">
        <w:rPr>
          <w:rFonts w:eastAsiaTheme="minorHAnsi"/>
        </w:rPr>
        <w:t>, kuidas välditakse huvide konflikti</w:t>
      </w:r>
      <w:r w:rsidR="000337F1">
        <w:rPr>
          <w:rFonts w:eastAsiaTheme="minorHAnsi"/>
        </w:rPr>
        <w:t xml:space="preserve">. Projekti </w:t>
      </w:r>
      <w:r w:rsidR="006F3DF2" w:rsidRPr="000337F1">
        <w:rPr>
          <w:rFonts w:eastAsiaTheme="minorHAnsi"/>
        </w:rPr>
        <w:t>valiku</w:t>
      </w:r>
      <w:r w:rsidR="000337F1">
        <w:rPr>
          <w:rFonts w:eastAsiaTheme="minorHAnsi"/>
        </w:rPr>
        <w:t xml:space="preserve"> </w:t>
      </w:r>
      <w:r w:rsidR="006F3DF2" w:rsidRPr="000337F1">
        <w:rPr>
          <w:rFonts w:eastAsiaTheme="minorHAnsi"/>
        </w:rPr>
        <w:t>protseduurid peavad olema läbipaistvad, mittediskrimineerivad ning paika panema otsuse teg</w:t>
      </w:r>
      <w:r w:rsidR="000337F1">
        <w:rPr>
          <w:rFonts w:eastAsiaTheme="minorHAnsi"/>
        </w:rPr>
        <w:t>emise protsessi ja kriteeriumid. S</w:t>
      </w:r>
      <w:r w:rsidR="006F3DF2" w:rsidRPr="000337F1">
        <w:rPr>
          <w:rFonts w:eastAsiaTheme="minorHAnsi"/>
        </w:rPr>
        <w:t xml:space="preserve">elgelt tuleb määrata tegevuste järjestus, seotud isikud igas etapis ning tegevuste lahusus. </w:t>
      </w:r>
      <w:r w:rsidR="0068532E">
        <w:rPr>
          <w:rFonts w:eastAsiaTheme="minorHAnsi"/>
        </w:rPr>
        <w:t>50% nõuet tuleb järgida muu</w:t>
      </w:r>
      <w:r w:rsidR="00834A97">
        <w:rPr>
          <w:rFonts w:eastAsiaTheme="minorHAnsi"/>
        </w:rPr>
        <w:t xml:space="preserve"> </w:t>
      </w:r>
      <w:r w:rsidR="0068532E">
        <w:rPr>
          <w:rFonts w:eastAsiaTheme="minorHAnsi"/>
        </w:rPr>
        <w:t xml:space="preserve">hulgas ka hindamiskomisjonis. </w:t>
      </w:r>
      <w:r w:rsidR="00F03F4F">
        <w:rPr>
          <w:rFonts w:eastAsiaTheme="minorHAnsi"/>
        </w:rPr>
        <w:t xml:space="preserve">Kohalike omavalitsuste osakaal </w:t>
      </w:r>
      <w:r w:rsidR="00E43D1B">
        <w:rPr>
          <w:rFonts w:eastAsiaTheme="minorHAnsi"/>
        </w:rPr>
        <w:t xml:space="preserve">algatusrühma liikmetest </w:t>
      </w:r>
      <w:r w:rsidR="00F03F4F">
        <w:rPr>
          <w:rFonts w:eastAsiaTheme="minorHAnsi"/>
        </w:rPr>
        <w:t>peab olema alla 50%</w:t>
      </w:r>
      <w:r w:rsidR="00E43D1B">
        <w:rPr>
          <w:rFonts w:eastAsiaTheme="minorHAnsi"/>
        </w:rPr>
        <w:t>;</w:t>
      </w:r>
      <w:r w:rsidR="0068532E">
        <w:rPr>
          <w:rFonts w:eastAsiaTheme="minorHAnsi"/>
        </w:rPr>
        <w:t xml:space="preserve"> </w:t>
      </w:r>
    </w:p>
    <w:p w:rsidR="006D76F9" w:rsidRPr="006D76F9" w:rsidRDefault="006D76F9" w:rsidP="006D76F9">
      <w:pPr>
        <w:autoSpaceDE/>
        <w:autoSpaceDN/>
        <w:jc w:val="both"/>
        <w:rPr>
          <w:rFonts w:eastAsiaTheme="minorHAnsi"/>
        </w:rPr>
      </w:pPr>
      <w:r w:rsidRPr="006D76F9">
        <w:rPr>
          <w:rFonts w:eastAsiaTheme="minorHAnsi"/>
        </w:rPr>
        <w:t>c) tegevuste valikul kogukonna juhitud kohaliku arengu strateegiaga sidususe tagamine, seades tegevusi prioriteetideks vastavalt nende panusele strateegiate eesmärkide ja sihtide täitmisse;</w:t>
      </w:r>
      <w:r w:rsidR="001C3497">
        <w:rPr>
          <w:rFonts w:eastAsiaTheme="minorHAnsi"/>
        </w:rPr>
        <w:t xml:space="preserve"> </w:t>
      </w:r>
      <w:r w:rsidR="00F03F4F">
        <w:rPr>
          <w:rFonts w:eastAsiaTheme="minorHAnsi"/>
        </w:rPr>
        <w:t>Algatusrühm viib strateegiat ellu projektikonkursside korraldamise</w:t>
      </w:r>
      <w:r w:rsidR="00834A97">
        <w:rPr>
          <w:rFonts w:eastAsiaTheme="minorHAnsi"/>
        </w:rPr>
        <w:t xml:space="preserve"> kaudu</w:t>
      </w:r>
      <w:r w:rsidR="00F03F4F">
        <w:rPr>
          <w:rFonts w:eastAsiaTheme="minorHAnsi"/>
        </w:rPr>
        <w:t xml:space="preserve"> ning moodustab projektitoetuse taotluste paremusjärjestuse vastavalt nende panusele strateegiasse</w:t>
      </w:r>
      <w:r w:rsidR="00834A97">
        <w:rPr>
          <w:rFonts w:eastAsiaTheme="minorHAnsi"/>
        </w:rPr>
        <w:t>;</w:t>
      </w:r>
      <w:r w:rsidR="00F03F4F">
        <w:rPr>
          <w:rFonts w:eastAsiaTheme="minorHAnsi"/>
        </w:rPr>
        <w:t xml:space="preserve"> </w:t>
      </w:r>
    </w:p>
    <w:p w:rsidR="006D76F9" w:rsidRPr="006D76F9" w:rsidRDefault="006D76F9" w:rsidP="006D76F9">
      <w:pPr>
        <w:autoSpaceDE/>
        <w:autoSpaceDN/>
        <w:jc w:val="both"/>
        <w:rPr>
          <w:rFonts w:eastAsiaTheme="minorHAnsi"/>
        </w:rPr>
      </w:pPr>
      <w:r w:rsidRPr="006D76F9">
        <w:rPr>
          <w:rFonts w:eastAsiaTheme="minorHAnsi"/>
        </w:rPr>
        <w:t>d) projektikonkursside või käimasoleva projekti esitamise korra ettevalmistamine ja avaldamine, sealhulgas va</w:t>
      </w:r>
      <w:r w:rsidR="001C3497">
        <w:rPr>
          <w:rFonts w:eastAsiaTheme="minorHAnsi"/>
        </w:rPr>
        <w:t>likukriteeriumi</w:t>
      </w:r>
      <w:r w:rsidR="00C254F5">
        <w:rPr>
          <w:rFonts w:eastAsiaTheme="minorHAnsi"/>
        </w:rPr>
        <w:t>t</w:t>
      </w:r>
      <w:r w:rsidR="001C3497">
        <w:rPr>
          <w:rFonts w:eastAsiaTheme="minorHAnsi"/>
        </w:rPr>
        <w:t xml:space="preserve">e määratlemine. </w:t>
      </w:r>
      <w:r w:rsidR="00F03F4F">
        <w:rPr>
          <w:rFonts w:eastAsiaTheme="minorHAnsi"/>
        </w:rPr>
        <w:t>Algatusrühm</w:t>
      </w:r>
      <w:r w:rsidRPr="006D76F9">
        <w:rPr>
          <w:rFonts w:eastAsiaTheme="minorHAnsi"/>
        </w:rPr>
        <w:t xml:space="preserve"> </w:t>
      </w:r>
      <w:r w:rsidR="00F03F4F">
        <w:rPr>
          <w:rFonts w:eastAsiaTheme="minorHAnsi"/>
        </w:rPr>
        <w:t>ko</w:t>
      </w:r>
      <w:r w:rsidR="006643A4">
        <w:rPr>
          <w:rFonts w:eastAsiaTheme="minorHAnsi"/>
        </w:rPr>
        <w:t xml:space="preserve">ostab lõikes 2 nimetatud </w:t>
      </w:r>
      <w:r w:rsidR="00C254F5">
        <w:rPr>
          <w:rFonts w:eastAsiaTheme="minorHAnsi"/>
        </w:rPr>
        <w:t>töö</w:t>
      </w:r>
      <w:r w:rsidR="006643A4">
        <w:rPr>
          <w:rFonts w:eastAsiaTheme="minorHAnsi"/>
        </w:rPr>
        <w:t>korrad, mis on kooskõlas kohaliku arengu</w:t>
      </w:r>
      <w:r w:rsidR="0042011E">
        <w:rPr>
          <w:rFonts w:eastAsiaTheme="minorHAnsi"/>
        </w:rPr>
        <w:t xml:space="preserve"> </w:t>
      </w:r>
      <w:r w:rsidR="006643A4">
        <w:rPr>
          <w:rFonts w:eastAsiaTheme="minorHAnsi"/>
        </w:rPr>
        <w:t>strateegiaga</w:t>
      </w:r>
      <w:r w:rsidR="00C254F5">
        <w:rPr>
          <w:rFonts w:eastAsiaTheme="minorHAnsi"/>
        </w:rPr>
        <w:t>;</w:t>
      </w:r>
    </w:p>
    <w:p w:rsidR="006D76F9" w:rsidRPr="006643A4" w:rsidRDefault="006D76F9" w:rsidP="00C254F5">
      <w:pPr>
        <w:autoSpaceDE/>
        <w:autoSpaceDN/>
        <w:jc w:val="both"/>
        <w:rPr>
          <w:rFonts w:eastAsiaTheme="minorHAnsi"/>
          <w:bCs/>
        </w:rPr>
      </w:pPr>
      <w:r w:rsidRPr="006D76F9">
        <w:rPr>
          <w:rFonts w:eastAsiaTheme="minorHAnsi"/>
        </w:rPr>
        <w:t>e) toetuse</w:t>
      </w:r>
      <w:r w:rsidR="004D2241">
        <w:rPr>
          <w:rFonts w:eastAsiaTheme="minorHAnsi"/>
        </w:rPr>
        <w:t xml:space="preserve"> </w:t>
      </w:r>
      <w:r w:rsidRPr="006D76F9">
        <w:rPr>
          <w:rFonts w:eastAsiaTheme="minorHAnsi"/>
        </w:rPr>
        <w:t>taot</w:t>
      </w:r>
      <w:r w:rsidR="001C3497">
        <w:rPr>
          <w:rFonts w:eastAsiaTheme="minorHAnsi"/>
        </w:rPr>
        <w:t>luste vastuvõtmine ja hindamine.</w:t>
      </w:r>
      <w:r w:rsidRPr="006D76F9">
        <w:rPr>
          <w:rFonts w:eastAsiaTheme="minorHAnsi"/>
        </w:rPr>
        <w:t xml:space="preserve"> </w:t>
      </w:r>
      <w:r w:rsidR="006643A4" w:rsidRPr="006643A4">
        <w:rPr>
          <w:rFonts w:eastAsiaTheme="minorHAnsi"/>
          <w:bCs/>
        </w:rPr>
        <w:t xml:space="preserve">Kohalik algatusrühm ei tee projektitoetuse taotluse </w:t>
      </w:r>
      <w:r w:rsidR="006643A4">
        <w:rPr>
          <w:rFonts w:eastAsiaTheme="minorHAnsi"/>
          <w:bCs/>
        </w:rPr>
        <w:t>vastuvõtmisel</w:t>
      </w:r>
      <w:r w:rsidR="006643A4" w:rsidRPr="006643A4">
        <w:rPr>
          <w:rFonts w:eastAsiaTheme="minorHAnsi"/>
          <w:bCs/>
        </w:rPr>
        <w:t xml:space="preserve"> kohustuslikuks viisi või vormi, mis ei ole sätestatud kohustuslikuna õigusaktis</w:t>
      </w:r>
      <w:r w:rsidR="00C254F5">
        <w:rPr>
          <w:rFonts w:eastAsiaTheme="minorHAnsi"/>
        </w:rPr>
        <w:t>;</w:t>
      </w:r>
    </w:p>
    <w:p w:rsidR="006D76F9" w:rsidRPr="006D76F9" w:rsidRDefault="006D76F9" w:rsidP="006D76F9">
      <w:pPr>
        <w:autoSpaceDE/>
        <w:autoSpaceDN/>
        <w:jc w:val="both"/>
        <w:rPr>
          <w:rFonts w:eastAsiaTheme="minorHAnsi"/>
        </w:rPr>
      </w:pPr>
      <w:r w:rsidRPr="006D76F9">
        <w:rPr>
          <w:rFonts w:eastAsiaTheme="minorHAnsi"/>
        </w:rPr>
        <w:t>f) tegevuste valimine ja toetuse summa kindlaksmääramine ning vajaduse korral pakkumuste suunamine toetuse heakskiitmise eest vastutavale asutusele</w:t>
      </w:r>
      <w:r w:rsidR="00F67A56">
        <w:rPr>
          <w:rFonts w:eastAsiaTheme="minorHAnsi"/>
        </w:rPr>
        <w:t>.</w:t>
      </w:r>
      <w:r w:rsidR="00F67A56" w:rsidRPr="006D76F9">
        <w:rPr>
          <w:rFonts w:eastAsiaTheme="minorHAnsi"/>
        </w:rPr>
        <w:t xml:space="preserve"> </w:t>
      </w:r>
      <w:r w:rsidR="006643A4">
        <w:rPr>
          <w:rFonts w:eastAsiaTheme="minorHAnsi"/>
        </w:rPr>
        <w:t>Kohalik algatusrühm võib teha ettepaneku toetuse taotluse rahuldamiseks suurema omafinantseeringu määraga kui määruses ettenähtud miinimum</w:t>
      </w:r>
      <w:r w:rsidR="00C254F5">
        <w:rPr>
          <w:rFonts w:eastAsiaTheme="minorHAnsi"/>
        </w:rPr>
        <w:t>;</w:t>
      </w:r>
      <w:r w:rsidR="006643A4">
        <w:rPr>
          <w:rFonts w:eastAsiaTheme="minorHAnsi"/>
        </w:rPr>
        <w:t xml:space="preserve"> </w:t>
      </w:r>
    </w:p>
    <w:p w:rsidR="00D76361" w:rsidRDefault="006D76F9" w:rsidP="006D76F9">
      <w:pPr>
        <w:autoSpaceDE/>
        <w:autoSpaceDN/>
        <w:jc w:val="both"/>
        <w:rPr>
          <w:rFonts w:eastAsiaTheme="minorHAnsi"/>
        </w:rPr>
      </w:pPr>
      <w:r w:rsidRPr="006D76F9">
        <w:rPr>
          <w:rFonts w:eastAsiaTheme="minorHAnsi"/>
        </w:rPr>
        <w:t>g) kogukonna juhitud kohaliku arengu strateegia rakendamise ja toetust saanud tegevuste seire ning kõnealuse strateegiaga seotud eriomane hindamistegevus.</w:t>
      </w:r>
      <w:r w:rsidR="001C3497">
        <w:rPr>
          <w:rFonts w:eastAsiaTheme="minorHAnsi"/>
        </w:rPr>
        <w:t xml:space="preserve"> </w:t>
      </w:r>
      <w:r w:rsidR="00D76361">
        <w:rPr>
          <w:rFonts w:eastAsiaTheme="minorHAnsi"/>
        </w:rPr>
        <w:t>Seire ja hindamise ülesanne on kohaliku arengu</w:t>
      </w:r>
      <w:r w:rsidR="0042011E">
        <w:rPr>
          <w:rFonts w:eastAsiaTheme="minorHAnsi"/>
        </w:rPr>
        <w:t xml:space="preserve"> </w:t>
      </w:r>
      <w:r w:rsidR="00D76361">
        <w:rPr>
          <w:rFonts w:eastAsiaTheme="minorHAnsi"/>
        </w:rPr>
        <w:t>strateegia elluviimise ja edenemise jälgimine – kas valitud tegevused on olnud õiged, kuidas liigutakse strateegia elluviimise tulemuste suunas, kas püstitatud eesmärgid on olnud realistlikud ja teostatavad</w:t>
      </w:r>
      <w:r w:rsidR="0022225F">
        <w:rPr>
          <w:rFonts w:eastAsiaTheme="minorHAnsi"/>
        </w:rPr>
        <w:t>, kuidas on võimalik strateegia elluviimist parandada jne. Algatusrühm kirjeldab tegevus</w:t>
      </w:r>
      <w:r w:rsidR="009D4431">
        <w:rPr>
          <w:rFonts w:eastAsiaTheme="minorHAnsi"/>
        </w:rPr>
        <w:t>i</w:t>
      </w:r>
      <w:r w:rsidR="0022225F">
        <w:rPr>
          <w:rFonts w:eastAsiaTheme="minorHAnsi"/>
        </w:rPr>
        <w:t xml:space="preserve"> kohaliku arengu</w:t>
      </w:r>
      <w:r w:rsidR="0042011E">
        <w:rPr>
          <w:rFonts w:eastAsiaTheme="minorHAnsi"/>
        </w:rPr>
        <w:t xml:space="preserve"> </w:t>
      </w:r>
      <w:r w:rsidR="0022225F">
        <w:rPr>
          <w:rFonts w:eastAsiaTheme="minorHAnsi"/>
        </w:rPr>
        <w:t>strateegias. Algatus</w:t>
      </w:r>
      <w:r w:rsidR="00CA4E98">
        <w:rPr>
          <w:rFonts w:eastAsiaTheme="minorHAnsi"/>
        </w:rPr>
        <w:t>rühmal on õigus saada</w:t>
      </w:r>
      <w:r w:rsidR="0022225F">
        <w:rPr>
          <w:rFonts w:eastAsiaTheme="minorHAnsi"/>
        </w:rPr>
        <w:t xml:space="preserve"> projektitoetuse saajalt</w:t>
      </w:r>
      <w:r w:rsidR="00CA4E98">
        <w:rPr>
          <w:rFonts w:eastAsiaTheme="minorHAnsi"/>
        </w:rPr>
        <w:t xml:space="preserve"> teavet</w:t>
      </w:r>
      <w:r w:rsidR="0022225F">
        <w:rPr>
          <w:rFonts w:eastAsiaTheme="minorHAnsi"/>
        </w:rPr>
        <w:t>, mis on seotud kohaliku arengu</w:t>
      </w:r>
      <w:r w:rsidR="0042011E">
        <w:rPr>
          <w:rFonts w:eastAsiaTheme="minorHAnsi"/>
        </w:rPr>
        <w:t xml:space="preserve"> </w:t>
      </w:r>
      <w:r w:rsidR="0022225F">
        <w:rPr>
          <w:rFonts w:eastAsiaTheme="minorHAnsi"/>
        </w:rPr>
        <w:t>strateegia eesmärkide täitmisega, saavutatud tulemustega</w:t>
      </w:r>
      <w:r w:rsidR="00F67A56">
        <w:rPr>
          <w:rFonts w:eastAsiaTheme="minorHAnsi"/>
        </w:rPr>
        <w:t xml:space="preserve"> ja </w:t>
      </w:r>
      <w:r w:rsidR="0022225F">
        <w:rPr>
          <w:rFonts w:eastAsiaTheme="minorHAnsi"/>
        </w:rPr>
        <w:t>projekti elluviimise edenemisega.</w:t>
      </w:r>
    </w:p>
    <w:p w:rsidR="001C3497" w:rsidRDefault="001C3497" w:rsidP="006D76F9">
      <w:pPr>
        <w:autoSpaceDE/>
        <w:autoSpaceDN/>
        <w:jc w:val="both"/>
      </w:pPr>
      <w:bookmarkStart w:id="2" w:name="para25lg6p1"/>
      <w:bookmarkEnd w:id="2"/>
    </w:p>
    <w:p w:rsidR="006D76F9" w:rsidRDefault="006D76F9" w:rsidP="006D76F9">
      <w:pPr>
        <w:autoSpaceDE/>
        <w:autoSpaceDN/>
        <w:jc w:val="both"/>
      </w:pPr>
      <w:r>
        <w:t xml:space="preserve">Sealhulgas hõlmavad </w:t>
      </w:r>
      <w:r w:rsidR="00F67A56">
        <w:t xml:space="preserve">kohaliku </w:t>
      </w:r>
      <w:r>
        <w:t>algatusrühma ülesanded alljärgnevat:</w:t>
      </w:r>
    </w:p>
    <w:p w:rsidR="00495667" w:rsidRDefault="006D76F9" w:rsidP="00495667">
      <w:pPr>
        <w:autoSpaceDE/>
        <w:autoSpaceDN/>
        <w:jc w:val="both"/>
      </w:pPr>
      <w:r>
        <w:t>1)</w:t>
      </w:r>
      <w:r>
        <w:rPr>
          <w:rStyle w:val="tyhik"/>
        </w:rPr>
        <w:t xml:space="preserve"> </w:t>
      </w:r>
      <w:r>
        <w:t>võtab vastu projektitoetuse taotlused;</w:t>
      </w:r>
    </w:p>
    <w:p w:rsidR="00495667" w:rsidRDefault="006D76F9" w:rsidP="00495667">
      <w:pPr>
        <w:autoSpaceDE/>
        <w:autoSpaceDN/>
        <w:jc w:val="both"/>
      </w:pPr>
      <w:r w:rsidRPr="00516917">
        <w:t>2)</w:t>
      </w:r>
      <w:r w:rsidRPr="00516917">
        <w:rPr>
          <w:rStyle w:val="tyhik"/>
        </w:rPr>
        <w:t xml:space="preserve"> </w:t>
      </w:r>
      <w:r w:rsidRPr="00516917">
        <w:t>kontrollib taotleja, taotluse ja toetatava tegevuse vastavust kohaliku arengu strateegiale ja strateegia rakenduska</w:t>
      </w:r>
      <w:r w:rsidR="001C3497">
        <w:t>vale – a</w:t>
      </w:r>
      <w:r w:rsidR="00BA64F9" w:rsidRPr="00516917">
        <w:t xml:space="preserve">lgatusrühm teeb eelkontrolli taotleja ja taotluse nõuetekohasuse </w:t>
      </w:r>
      <w:r w:rsidR="00206348">
        <w:t>üle</w:t>
      </w:r>
      <w:r w:rsidR="00206348" w:rsidRPr="00516917">
        <w:t xml:space="preserve"> </w:t>
      </w:r>
      <w:r w:rsidR="00BA64F9" w:rsidRPr="00516917">
        <w:t xml:space="preserve">ning </w:t>
      </w:r>
      <w:r w:rsidR="00F67A56">
        <w:t>teavitab</w:t>
      </w:r>
      <w:r w:rsidR="00F67A56" w:rsidRPr="00516917">
        <w:t xml:space="preserve"> </w:t>
      </w:r>
      <w:r w:rsidR="00BA64F9" w:rsidRPr="00516917">
        <w:t>taotlejat puudustest ning võib anda soovitusi taotluse parandamiseks või täiendamiseks</w:t>
      </w:r>
      <w:r w:rsidR="00D76361" w:rsidRPr="00516917">
        <w:t xml:space="preserve"> enne taotluse hindamist hindamiskomisjoni</w:t>
      </w:r>
      <w:r w:rsidR="00D76361">
        <w:t xml:space="preserve"> poolt</w:t>
      </w:r>
      <w:r w:rsidR="00BA64F9">
        <w:t>.</w:t>
      </w:r>
      <w:r w:rsidR="003C2825">
        <w:t xml:space="preserve"> </w:t>
      </w:r>
      <w:r w:rsidR="003C2825" w:rsidRPr="003C2825">
        <w:t>Kui koos projektitoetuse taotlusega ei ole esitatud kõiki andmeid ja dokumente</w:t>
      </w:r>
      <w:r w:rsidR="003C2825">
        <w:t xml:space="preserve">, mis on </w:t>
      </w:r>
      <w:r w:rsidR="001C3497">
        <w:t>vajalikud kohaliku algatusrühma ülesannete täitmiseks</w:t>
      </w:r>
      <w:r w:rsidR="003C2825">
        <w:t>,</w:t>
      </w:r>
      <w:r w:rsidR="003C2825" w:rsidRPr="003C2825">
        <w:t xml:space="preserve"> nõuab kohalik algatusrühm vajalike andmete ja dokumentide esitamist. </w:t>
      </w:r>
      <w:r w:rsidR="00BA64F9">
        <w:t>Olenemata puudustest võtab algatusrühm vastu kõik projektitoetuse taotlused ning esitab need PRIA-le</w:t>
      </w:r>
      <w:r w:rsidR="00206348">
        <w:t>;</w:t>
      </w:r>
    </w:p>
    <w:p w:rsidR="001C3497" w:rsidRDefault="006D76F9" w:rsidP="001C3497">
      <w:pPr>
        <w:autoSpaceDE/>
        <w:autoSpaceDN/>
        <w:jc w:val="both"/>
      </w:pPr>
      <w:r>
        <w:t>3)</w:t>
      </w:r>
      <w:r>
        <w:rPr>
          <w:rStyle w:val="tyhik"/>
        </w:rPr>
        <w:t xml:space="preserve"> </w:t>
      </w:r>
      <w:r>
        <w:t>hindab taotlu</w:t>
      </w:r>
      <w:r w:rsidR="001C3497">
        <w:t>si hindamiskriteeriumite alusel – a</w:t>
      </w:r>
      <w:r w:rsidR="00BA64F9">
        <w:t xml:space="preserve">lgatusrühm moodustab </w:t>
      </w:r>
      <w:r w:rsidR="00495667">
        <w:t xml:space="preserve">üldkoosoleku otsusega </w:t>
      </w:r>
      <w:r w:rsidR="00BA64F9">
        <w:t xml:space="preserve">hindamiskomisjoni, kes hindab projektitoetuse taotluseid strateegias </w:t>
      </w:r>
      <w:r w:rsidR="00206348">
        <w:t xml:space="preserve">esitatud </w:t>
      </w:r>
      <w:r w:rsidR="001C3497">
        <w:t>hindamiskriteeriumite alusel;</w:t>
      </w:r>
    </w:p>
    <w:p w:rsidR="001C3497" w:rsidRDefault="006D76F9" w:rsidP="001C3497">
      <w:pPr>
        <w:autoSpaceDE/>
        <w:autoSpaceDN/>
        <w:jc w:val="both"/>
      </w:pPr>
      <w:r>
        <w:t>4)</w:t>
      </w:r>
      <w:r>
        <w:rPr>
          <w:rStyle w:val="tyhik"/>
        </w:rPr>
        <w:t xml:space="preserve"> </w:t>
      </w:r>
      <w:r>
        <w:t>teeb PRIA-le ettepaneku taotluste paremusjärjestusse seadmise kohta;</w:t>
      </w:r>
    </w:p>
    <w:p w:rsidR="00D76361" w:rsidRDefault="006D76F9" w:rsidP="00495667">
      <w:pPr>
        <w:autoSpaceDE/>
        <w:autoSpaceDN/>
        <w:jc w:val="both"/>
      </w:pPr>
      <w:r>
        <w:t>5)</w:t>
      </w:r>
      <w:r>
        <w:rPr>
          <w:rStyle w:val="tyhik"/>
        </w:rPr>
        <w:t xml:space="preserve"> </w:t>
      </w:r>
      <w:r>
        <w:t>teeb PRIA-le ettepaneku taotluse rahuldamise või rahuldamata jätmise ja taotluse rahastamise suuruse kohta ning ed</w:t>
      </w:r>
      <w:r w:rsidR="001C3497">
        <w:t>astab toetuse taotlused PRIA-le</w:t>
      </w:r>
      <w:r w:rsidR="00E43D1B">
        <w:t>.</w:t>
      </w:r>
      <w:r w:rsidR="001C3497">
        <w:t xml:space="preserve"> </w:t>
      </w:r>
    </w:p>
    <w:p w:rsidR="001C3497" w:rsidRDefault="001C3497" w:rsidP="00495667">
      <w:pPr>
        <w:autoSpaceDE/>
        <w:autoSpaceDN/>
        <w:jc w:val="both"/>
      </w:pPr>
    </w:p>
    <w:p w:rsidR="00B85975" w:rsidRPr="009D65C0" w:rsidRDefault="00D76361" w:rsidP="00495667">
      <w:pPr>
        <w:autoSpaceDE/>
        <w:autoSpaceDN/>
        <w:jc w:val="both"/>
        <w:rPr>
          <w:rFonts w:eastAsiaTheme="minorHAnsi"/>
        </w:rPr>
      </w:pPr>
      <w:r>
        <w:t xml:space="preserve">Taotluste lõpliku paremusjärjestuse moodustab PRIA, ühtlasi teeb PRIA </w:t>
      </w:r>
      <w:r w:rsidR="0022225F">
        <w:t xml:space="preserve">projektitoetuse taotluse </w:t>
      </w:r>
      <w:r w:rsidRPr="00D76361">
        <w:t>rahuldamise või rahuldamata jätmise</w:t>
      </w:r>
      <w:r w:rsidR="0022225F">
        <w:t xml:space="preserve"> otsuse, sh </w:t>
      </w:r>
      <w:r w:rsidRPr="00D76361">
        <w:t>rahastamise suuruse kohta</w:t>
      </w:r>
      <w:r w:rsidR="0022225F">
        <w:t xml:space="preserve">. Juhul kui projektitoetuse taotleja ei ole otsusega rahul, esitab ta otsuse kohta vaide PRIA-le. Juhul kui toetuse taotleja ei ole rahul algatusrühma hindamistegevusega, esitab ta sellekohase vaide </w:t>
      </w:r>
      <w:r w:rsidR="00495667">
        <w:t>samuti PRIA</w:t>
      </w:r>
      <w:r w:rsidR="00206348">
        <w:t>-</w:t>
      </w:r>
      <w:r w:rsidR="00495667">
        <w:t>le, kes kontrollib algatusrühma nõuetele vastavust ja tegevuse kooskõla algatusrühma kinnitatud töökordadega.</w:t>
      </w:r>
      <w:r w:rsidR="00FA27AA">
        <w:t xml:space="preserve"> </w:t>
      </w:r>
    </w:p>
    <w:p w:rsidR="009D65C0" w:rsidRPr="009D65C0" w:rsidRDefault="009D65C0" w:rsidP="009D65C0">
      <w:pPr>
        <w:autoSpaceDE/>
        <w:autoSpaceDN/>
        <w:jc w:val="both"/>
        <w:rPr>
          <w:rFonts w:eastAsiaTheme="minorHAnsi"/>
          <w:bCs/>
        </w:rPr>
      </w:pPr>
    </w:p>
    <w:p w:rsidR="009D65C0" w:rsidRPr="009D65C0" w:rsidRDefault="00D466E3" w:rsidP="009D65C0">
      <w:pPr>
        <w:autoSpaceDE/>
        <w:autoSpaceDN/>
        <w:jc w:val="both"/>
        <w:rPr>
          <w:rFonts w:eastAsiaTheme="minorHAnsi"/>
          <w:bCs/>
        </w:rPr>
      </w:pPr>
      <w:r w:rsidRPr="00D466E3">
        <w:rPr>
          <w:rFonts w:eastAsiaTheme="minorHAnsi"/>
        </w:rPr>
        <w:t>KTKS-i</w:t>
      </w:r>
      <w:r w:rsidR="009D65C0" w:rsidRPr="009D65C0">
        <w:rPr>
          <w:rFonts w:eastAsiaTheme="minorHAnsi"/>
        </w:rPr>
        <w:t xml:space="preserve"> § 25 lõikes 6 nimetatud ülesannete täitmiseks töötab</w:t>
      </w:r>
      <w:r w:rsidR="009D65C0" w:rsidRPr="009D65C0">
        <w:rPr>
          <w:rFonts w:eastAsiaTheme="minorHAnsi"/>
          <w:bCs/>
        </w:rPr>
        <w:t xml:space="preserve"> kohalik algatusrühm välja vähemalt järgmised töökorrad: </w:t>
      </w:r>
    </w:p>
    <w:p w:rsidR="009D65C0" w:rsidRPr="009D65C0" w:rsidRDefault="009D65C0" w:rsidP="009D65C0">
      <w:pPr>
        <w:autoSpaceDE/>
        <w:autoSpaceDN/>
        <w:jc w:val="both"/>
        <w:rPr>
          <w:rFonts w:eastAsiaTheme="minorHAnsi"/>
          <w:bCs/>
        </w:rPr>
      </w:pPr>
      <w:r w:rsidRPr="009D65C0">
        <w:rPr>
          <w:rFonts w:eastAsiaTheme="minorHAnsi"/>
          <w:bCs/>
        </w:rPr>
        <w:t xml:space="preserve">1) projektitoetuse taotluste vastuvõtmise, sealhulgas taotluste registreerimise ja säilitamise kord; </w:t>
      </w:r>
    </w:p>
    <w:p w:rsidR="009D65C0" w:rsidRPr="009D65C0" w:rsidRDefault="009D65C0" w:rsidP="009D65C0">
      <w:pPr>
        <w:autoSpaceDE/>
        <w:autoSpaceDN/>
        <w:jc w:val="both"/>
        <w:rPr>
          <w:rFonts w:eastAsiaTheme="minorHAnsi"/>
        </w:rPr>
      </w:pPr>
      <w:r w:rsidRPr="009D65C0">
        <w:rPr>
          <w:rFonts w:eastAsiaTheme="minorHAnsi"/>
          <w:bCs/>
        </w:rPr>
        <w:t xml:space="preserve">2) projektitoetuse taotleja, taotluse ja toetatava tegevuse kohaliku arengu </w:t>
      </w:r>
      <w:r w:rsidRPr="009D65C0">
        <w:rPr>
          <w:rFonts w:eastAsiaTheme="minorHAnsi"/>
        </w:rPr>
        <w:t>strateegiale ja strateegia rakenduskavale vastavuse kontrollimise kord;</w:t>
      </w:r>
    </w:p>
    <w:p w:rsidR="009D65C0" w:rsidRPr="009D65C0" w:rsidRDefault="009D65C0" w:rsidP="009D65C0">
      <w:pPr>
        <w:autoSpaceDE/>
        <w:autoSpaceDN/>
        <w:jc w:val="both"/>
        <w:rPr>
          <w:rFonts w:eastAsiaTheme="minorHAnsi"/>
        </w:rPr>
      </w:pPr>
      <w:r w:rsidRPr="009D65C0">
        <w:rPr>
          <w:rFonts w:eastAsiaTheme="minorHAnsi"/>
        </w:rPr>
        <w:t>3) projektitoetuse taotluste hindamise kord, sealhulgas hindamiskomisjoni liikme projektitoetuse taotluse hindamisest taandamise kord;</w:t>
      </w:r>
    </w:p>
    <w:p w:rsidR="009D65C0" w:rsidRDefault="009D65C0" w:rsidP="009D65C0">
      <w:pPr>
        <w:autoSpaceDE/>
        <w:autoSpaceDN/>
        <w:jc w:val="both"/>
        <w:rPr>
          <w:rFonts w:eastAsiaTheme="minorHAnsi"/>
          <w:bCs/>
        </w:rPr>
      </w:pPr>
      <w:r w:rsidRPr="009D65C0">
        <w:rPr>
          <w:rFonts w:eastAsiaTheme="minorHAnsi"/>
          <w:bCs/>
        </w:rPr>
        <w:t>4) PRIA-le projektitoetuse taotluste paremusjärjestusse seadmise ettepaneku esitamise ning taotluse rahuldamise või rahuldamata jätmise ja taotluse rahastamise suuruse ettepaneku esitamise kord.</w:t>
      </w:r>
    </w:p>
    <w:p w:rsidR="001C3497" w:rsidRDefault="001C3497" w:rsidP="009D65C0">
      <w:pPr>
        <w:autoSpaceDE/>
        <w:autoSpaceDN/>
        <w:jc w:val="both"/>
        <w:rPr>
          <w:rFonts w:eastAsiaTheme="minorHAnsi"/>
          <w:bCs/>
        </w:rPr>
      </w:pPr>
    </w:p>
    <w:p w:rsidR="00FA27AA" w:rsidRPr="009D65C0" w:rsidRDefault="00FA27AA" w:rsidP="009D65C0">
      <w:pPr>
        <w:autoSpaceDE/>
        <w:autoSpaceDN/>
        <w:jc w:val="both"/>
        <w:rPr>
          <w:rFonts w:eastAsiaTheme="minorHAnsi"/>
          <w:bCs/>
        </w:rPr>
      </w:pPr>
      <w:r>
        <w:rPr>
          <w:rFonts w:eastAsiaTheme="minorHAnsi"/>
          <w:bCs/>
        </w:rPr>
        <w:t xml:space="preserve">Välja võib töötada ka ühe töökorra, mis </w:t>
      </w:r>
      <w:r w:rsidR="00206348">
        <w:rPr>
          <w:rFonts w:eastAsiaTheme="minorHAnsi"/>
          <w:bCs/>
        </w:rPr>
        <w:t xml:space="preserve">sisaldab </w:t>
      </w:r>
      <w:r w:rsidR="00495667">
        <w:rPr>
          <w:rFonts w:eastAsiaTheme="minorHAnsi"/>
          <w:bCs/>
        </w:rPr>
        <w:t>punktides</w:t>
      </w:r>
      <w:r>
        <w:rPr>
          <w:rFonts w:eastAsiaTheme="minorHAnsi"/>
          <w:bCs/>
        </w:rPr>
        <w:t xml:space="preserve"> 1</w:t>
      </w:r>
      <w:r w:rsidR="00206348">
        <w:rPr>
          <w:rFonts w:eastAsiaTheme="minorHAnsi"/>
          <w:bCs/>
        </w:rPr>
        <w:t>–</w:t>
      </w:r>
      <w:r>
        <w:rPr>
          <w:rFonts w:eastAsiaTheme="minorHAnsi"/>
          <w:bCs/>
        </w:rPr>
        <w:t xml:space="preserve">4 </w:t>
      </w:r>
      <w:r w:rsidR="00B512E1">
        <w:rPr>
          <w:rFonts w:eastAsiaTheme="minorHAnsi"/>
          <w:bCs/>
        </w:rPr>
        <w:t xml:space="preserve">nimetatud </w:t>
      </w:r>
      <w:r>
        <w:rPr>
          <w:rFonts w:eastAsiaTheme="minorHAnsi"/>
          <w:bCs/>
        </w:rPr>
        <w:t>ülesannete täitmiseks</w:t>
      </w:r>
      <w:r w:rsidR="00B512E1">
        <w:rPr>
          <w:rFonts w:eastAsiaTheme="minorHAnsi"/>
          <w:bCs/>
        </w:rPr>
        <w:t xml:space="preserve"> nõutud </w:t>
      </w:r>
      <w:r w:rsidR="00206348">
        <w:rPr>
          <w:rFonts w:eastAsiaTheme="minorHAnsi"/>
          <w:bCs/>
        </w:rPr>
        <w:t>teavet</w:t>
      </w:r>
      <w:r>
        <w:rPr>
          <w:rFonts w:eastAsiaTheme="minorHAnsi"/>
          <w:bCs/>
        </w:rPr>
        <w:t xml:space="preserve">. Töökorrad </w:t>
      </w:r>
      <w:r w:rsidR="001C3497">
        <w:rPr>
          <w:rFonts w:eastAsiaTheme="minorHAnsi"/>
          <w:bCs/>
        </w:rPr>
        <w:t>peavad olema kooskõlas kohaliku</w:t>
      </w:r>
      <w:r>
        <w:rPr>
          <w:rFonts w:eastAsiaTheme="minorHAnsi"/>
          <w:bCs/>
        </w:rPr>
        <w:t xml:space="preserve"> arengu</w:t>
      </w:r>
      <w:r w:rsidR="001C3497">
        <w:rPr>
          <w:rFonts w:eastAsiaTheme="minorHAnsi"/>
          <w:bCs/>
        </w:rPr>
        <w:t xml:space="preserve"> strateegiaga</w:t>
      </w:r>
      <w:r w:rsidR="00206348">
        <w:rPr>
          <w:rFonts w:eastAsiaTheme="minorHAnsi"/>
          <w:bCs/>
        </w:rPr>
        <w:t>,</w:t>
      </w:r>
      <w:r w:rsidR="001C3497">
        <w:rPr>
          <w:rFonts w:eastAsiaTheme="minorHAnsi"/>
          <w:bCs/>
        </w:rPr>
        <w:t xml:space="preserve"> kuid peaksid sisaldama</w:t>
      </w:r>
      <w:r>
        <w:rPr>
          <w:rFonts w:eastAsiaTheme="minorHAnsi"/>
          <w:bCs/>
        </w:rPr>
        <w:t xml:space="preserve"> </w:t>
      </w:r>
      <w:r w:rsidR="001C3497">
        <w:rPr>
          <w:rFonts w:eastAsiaTheme="minorHAnsi"/>
          <w:bCs/>
        </w:rPr>
        <w:t>täpsemat korda</w:t>
      </w:r>
      <w:r w:rsidR="00B512E1">
        <w:rPr>
          <w:rFonts w:eastAsiaTheme="minorHAnsi"/>
          <w:bCs/>
        </w:rPr>
        <w:t xml:space="preserve"> kui kohalik</w:t>
      </w:r>
      <w:r w:rsidR="0042011E">
        <w:rPr>
          <w:rFonts w:eastAsiaTheme="minorHAnsi"/>
          <w:bCs/>
        </w:rPr>
        <w:t>u</w:t>
      </w:r>
      <w:r w:rsidR="00B512E1">
        <w:rPr>
          <w:rFonts w:eastAsiaTheme="minorHAnsi"/>
          <w:bCs/>
        </w:rPr>
        <w:t xml:space="preserve"> arengu</w:t>
      </w:r>
      <w:r w:rsidR="0042011E">
        <w:rPr>
          <w:rFonts w:eastAsiaTheme="minorHAnsi"/>
          <w:bCs/>
        </w:rPr>
        <w:t xml:space="preserve"> </w:t>
      </w:r>
      <w:r w:rsidR="00B512E1">
        <w:rPr>
          <w:rFonts w:eastAsiaTheme="minorHAnsi"/>
          <w:bCs/>
        </w:rPr>
        <w:t>strateegia.</w:t>
      </w:r>
    </w:p>
    <w:p w:rsidR="009D65C0" w:rsidRPr="009D65C0" w:rsidRDefault="009D65C0" w:rsidP="009D65C0">
      <w:pPr>
        <w:autoSpaceDE/>
        <w:autoSpaceDN/>
        <w:rPr>
          <w:rFonts w:eastAsiaTheme="minorHAnsi"/>
          <w:bCs/>
        </w:rPr>
      </w:pPr>
    </w:p>
    <w:p w:rsidR="009D65C0" w:rsidRPr="009D65C0" w:rsidRDefault="009D65C0" w:rsidP="009D65C0">
      <w:pPr>
        <w:autoSpaceDE/>
        <w:autoSpaceDN/>
        <w:jc w:val="both"/>
        <w:rPr>
          <w:rFonts w:eastAsiaTheme="minorHAnsi"/>
        </w:rPr>
      </w:pPr>
      <w:r w:rsidRPr="009D65C0">
        <w:rPr>
          <w:rFonts w:eastAsiaTheme="minorHAnsi"/>
        </w:rPr>
        <w:t xml:space="preserve">Kohalik algatusrühm tagab, et </w:t>
      </w:r>
      <w:r w:rsidR="00D466E3" w:rsidRPr="00D466E3">
        <w:rPr>
          <w:rFonts w:eastAsiaTheme="minorHAnsi"/>
        </w:rPr>
        <w:t>KTKS-i</w:t>
      </w:r>
      <w:r w:rsidRPr="009D65C0">
        <w:rPr>
          <w:rFonts w:eastAsiaTheme="minorHAnsi"/>
        </w:rPr>
        <w:t xml:space="preserve"> § 25 lõikes 6 nimetatud ülesandeid täidetakse ausalt ja erapooletult, sealhulgas:</w:t>
      </w:r>
    </w:p>
    <w:p w:rsidR="009D65C0" w:rsidRDefault="009D65C0" w:rsidP="009D65C0">
      <w:pPr>
        <w:autoSpaceDE/>
        <w:autoSpaceDN/>
        <w:jc w:val="both"/>
        <w:rPr>
          <w:rFonts w:eastAsiaTheme="minorHAnsi"/>
          <w:bCs/>
        </w:rPr>
      </w:pPr>
      <w:r w:rsidRPr="009D65C0">
        <w:rPr>
          <w:rFonts w:eastAsiaTheme="minorHAnsi"/>
          <w:bCs/>
        </w:rPr>
        <w:t>1) hindamiskomisjoni liige ei osale enda või temaga tulumaksuseaduse § 8 tähenduses seotud isiku esitatud projektitoetuse taotluse hindamisel;</w:t>
      </w:r>
    </w:p>
    <w:p w:rsidR="009D65C0" w:rsidRPr="009D65C0" w:rsidRDefault="009D65C0" w:rsidP="009D65C0">
      <w:pPr>
        <w:autoSpaceDE/>
        <w:autoSpaceDN/>
        <w:jc w:val="both"/>
        <w:rPr>
          <w:rFonts w:eastAsiaTheme="minorHAnsi"/>
          <w:bCs/>
        </w:rPr>
      </w:pPr>
      <w:r w:rsidRPr="009D65C0">
        <w:rPr>
          <w:rFonts w:eastAsiaTheme="minorHAnsi"/>
          <w:bCs/>
        </w:rPr>
        <w:t xml:space="preserve">2) projektitoetuse taotlust hindav hindamiskomisjoni liige ei või olla tulumaksuseaduse § 8 tähenduses seotud isik juhatuse liikmega, kes osaleb sama projektitoetuse taotluse paremusjärjestusse seadmise ettepaneku kinnitamisel ning </w:t>
      </w:r>
      <w:r w:rsidR="00AF12F2">
        <w:rPr>
          <w:rFonts w:eastAsiaTheme="minorHAnsi"/>
          <w:bCs/>
        </w:rPr>
        <w:t xml:space="preserve">taotluse </w:t>
      </w:r>
      <w:r w:rsidRPr="009D65C0">
        <w:rPr>
          <w:rFonts w:eastAsiaTheme="minorHAnsi"/>
          <w:bCs/>
        </w:rPr>
        <w:t xml:space="preserve">rahuldamise või rahuldamata jätmise ja taotluse rahastamise suuruse ettepaneku kinnitamisel; </w:t>
      </w:r>
    </w:p>
    <w:p w:rsidR="009D65C0" w:rsidRPr="009D65C0" w:rsidRDefault="009D65C0" w:rsidP="009D65C0">
      <w:pPr>
        <w:autoSpaceDE/>
        <w:autoSpaceDN/>
        <w:jc w:val="both"/>
        <w:rPr>
          <w:rFonts w:eastAsiaTheme="minorHAnsi"/>
          <w:bCs/>
        </w:rPr>
      </w:pPr>
      <w:r w:rsidRPr="009D65C0">
        <w:rPr>
          <w:rFonts w:eastAsiaTheme="minorHAnsi"/>
          <w:bCs/>
        </w:rPr>
        <w:t xml:space="preserve">3) juhatuse liige ei või osaleda enda või temaga tulumaksuseaduse § 8 tähenduses seotud isiku esitatud projektitoetuse taotluse paremusjärjestusse seadmise ettepaneku kinnitamisel; </w:t>
      </w:r>
    </w:p>
    <w:p w:rsidR="009D65C0" w:rsidRPr="009D65C0" w:rsidRDefault="009D65C0" w:rsidP="009D65C0">
      <w:pPr>
        <w:autoSpaceDE/>
        <w:autoSpaceDN/>
        <w:jc w:val="both"/>
        <w:rPr>
          <w:rFonts w:eastAsiaTheme="minorHAnsi"/>
          <w:bCs/>
        </w:rPr>
      </w:pPr>
      <w:r w:rsidRPr="009D65C0">
        <w:rPr>
          <w:rFonts w:eastAsiaTheme="minorHAnsi"/>
          <w:bCs/>
        </w:rPr>
        <w:t>4) juhatuse liige ei või osaleda enda või temaga tulumaksuseaduse § 8 tähenduses seotud isiku esitatud projektitoetuse taotluse rahuldamise või rahuldamata jätmise ja taotluse rahastamise suuruse ettepaneku kinnitamisel;</w:t>
      </w:r>
    </w:p>
    <w:p w:rsidR="00E61848" w:rsidRPr="00E61848" w:rsidRDefault="009D65C0" w:rsidP="009D65C0">
      <w:pPr>
        <w:autoSpaceDE/>
        <w:autoSpaceDN/>
        <w:jc w:val="both"/>
        <w:rPr>
          <w:rFonts w:eastAsiaTheme="minorHAnsi"/>
          <w:bCs/>
        </w:rPr>
      </w:pPr>
      <w:r w:rsidRPr="009D65C0">
        <w:rPr>
          <w:rFonts w:eastAsiaTheme="minorHAnsi"/>
          <w:bCs/>
        </w:rPr>
        <w:t>5) kohaliku tegevusgrupi juhatuse liikme ja töötaja koht tä</w:t>
      </w:r>
      <w:r w:rsidR="001C3497">
        <w:rPr>
          <w:rFonts w:eastAsiaTheme="minorHAnsi"/>
          <w:bCs/>
        </w:rPr>
        <w:t>idetakse avaliku konkursi kaudu – v</w:t>
      </w:r>
      <w:r w:rsidR="00E61848" w:rsidRPr="00E61848">
        <w:rPr>
          <w:rFonts w:eastAsiaTheme="minorHAnsi"/>
          <w:bCs/>
        </w:rPr>
        <w:t>ärbamine ja valik peavad põhinema eelnevalt avalikustatud tingimustel ning kandidaatide võrdsel kohtlemisel</w:t>
      </w:r>
      <w:r w:rsidR="00E61848">
        <w:rPr>
          <w:rFonts w:eastAsiaTheme="minorHAnsi"/>
          <w:bCs/>
        </w:rPr>
        <w:t>.</w:t>
      </w:r>
    </w:p>
    <w:p w:rsidR="009D65C0" w:rsidRPr="009D65C0" w:rsidRDefault="009D65C0" w:rsidP="009D65C0">
      <w:pPr>
        <w:autoSpaceDE/>
        <w:autoSpaceDN/>
        <w:jc w:val="both"/>
        <w:rPr>
          <w:rFonts w:eastAsiaTheme="minorHAnsi"/>
          <w:bCs/>
        </w:rPr>
      </w:pPr>
    </w:p>
    <w:p w:rsidR="00E61848" w:rsidRPr="009D65C0" w:rsidRDefault="00CA4E98" w:rsidP="009D65C0">
      <w:pPr>
        <w:autoSpaceDE/>
        <w:autoSpaceDN/>
        <w:jc w:val="both"/>
        <w:rPr>
          <w:rFonts w:eastAsiaTheme="minorHAnsi"/>
          <w:bCs/>
        </w:rPr>
      </w:pPr>
      <w:r w:rsidRPr="00CA4E98">
        <w:rPr>
          <w:rFonts w:eastAsiaTheme="minorHAnsi"/>
          <w:bCs/>
        </w:rPr>
        <w:t xml:space="preserve">Kohalik algatusrühm võtab projektitoetuse taotlused vastu taotlusvoorude kaupa. </w:t>
      </w:r>
      <w:r w:rsidR="009D65C0" w:rsidRPr="009D65C0">
        <w:rPr>
          <w:rFonts w:eastAsiaTheme="minorHAnsi"/>
          <w:bCs/>
        </w:rPr>
        <w:t>Kohalik algatusrühm teatab projektitoetuse taotluste vastuvõtmise tähtaja ning tegevused</w:t>
      </w:r>
      <w:r>
        <w:rPr>
          <w:rFonts w:eastAsiaTheme="minorHAnsi"/>
          <w:bCs/>
        </w:rPr>
        <w:t xml:space="preserve"> (tegevussuunad)</w:t>
      </w:r>
      <w:r w:rsidR="009D65C0" w:rsidRPr="009D65C0">
        <w:rPr>
          <w:rFonts w:eastAsiaTheme="minorHAnsi"/>
          <w:bCs/>
        </w:rPr>
        <w:t>, mille elluviimiseks on võimalik projektitoetust taotleda, oma veebilehe ja kohaliku ajalehe kaudu vähemalt 20 tööpäeva enne projektitoetuse taotluste vastuvõtmise tähtaja algust.</w:t>
      </w:r>
      <w:r w:rsidR="001C3497">
        <w:rPr>
          <w:rFonts w:eastAsiaTheme="minorHAnsi"/>
          <w:bCs/>
        </w:rPr>
        <w:t xml:space="preserve"> </w:t>
      </w:r>
      <w:r w:rsidR="00E61848" w:rsidRPr="00E61848">
        <w:rPr>
          <w:rFonts w:eastAsiaTheme="minorHAnsi"/>
          <w:bCs/>
        </w:rPr>
        <w:t>Kohaliku ajalehe kaudu teavitamisel tuleb silmas pidada, et juhul kui kohalik ajaleht ilmub ainult ühes kalanduspiirkonna osas, tuleb teavitada mitmes kohalikus ajalehes selliselt, et kaetud oleks kogu kalanduspiirkond.</w:t>
      </w:r>
    </w:p>
    <w:p w:rsidR="009D65C0" w:rsidRPr="009D65C0" w:rsidRDefault="009D65C0" w:rsidP="009D65C0">
      <w:pPr>
        <w:autoSpaceDE/>
        <w:autoSpaceDN/>
        <w:jc w:val="both"/>
        <w:rPr>
          <w:rFonts w:eastAsiaTheme="minorHAnsi"/>
          <w:bCs/>
        </w:rPr>
      </w:pPr>
    </w:p>
    <w:p w:rsidR="001B3F81" w:rsidRDefault="009D65C0" w:rsidP="009D65C0">
      <w:pPr>
        <w:autoSpaceDE/>
        <w:autoSpaceDN/>
        <w:jc w:val="both"/>
        <w:rPr>
          <w:rFonts w:eastAsiaTheme="minorHAnsi"/>
          <w:bCs/>
        </w:rPr>
      </w:pPr>
      <w:r w:rsidRPr="009D65C0">
        <w:rPr>
          <w:rFonts w:eastAsiaTheme="minorHAnsi"/>
          <w:bCs/>
        </w:rPr>
        <w:t>Kohalik algatusrühm ei tee projektitoetuse taotluse esitamisel kohustuslikuks viisi või vormi, mis ei ole sätestatud kohustuslikuna õigusaktis.</w:t>
      </w:r>
      <w:r w:rsidR="001C3497">
        <w:rPr>
          <w:rFonts w:eastAsiaTheme="minorHAnsi"/>
          <w:bCs/>
        </w:rPr>
        <w:t xml:space="preserve"> </w:t>
      </w:r>
      <w:r w:rsidR="001B3F81">
        <w:rPr>
          <w:rFonts w:eastAsiaTheme="minorHAnsi"/>
          <w:bCs/>
        </w:rPr>
        <w:t>Kohalik algatusrühm peab taotlused vastu võtma olenemata viisist, kuidas taotlus esitatakse (elektrooniliselt</w:t>
      </w:r>
      <w:r w:rsidR="009B454F">
        <w:rPr>
          <w:rFonts w:eastAsiaTheme="minorHAnsi"/>
          <w:bCs/>
        </w:rPr>
        <w:t xml:space="preserve"> e-postiga</w:t>
      </w:r>
      <w:r w:rsidR="001B3F81">
        <w:rPr>
          <w:rFonts w:eastAsiaTheme="minorHAnsi"/>
          <w:bCs/>
        </w:rPr>
        <w:t>,</w:t>
      </w:r>
      <w:r w:rsidR="009B454F">
        <w:rPr>
          <w:rFonts w:eastAsiaTheme="minorHAnsi"/>
          <w:bCs/>
        </w:rPr>
        <w:t xml:space="preserve"> elektroonilisel andmekandjal,</w:t>
      </w:r>
      <w:r w:rsidR="001B3F81">
        <w:rPr>
          <w:rFonts w:eastAsiaTheme="minorHAnsi"/>
          <w:bCs/>
        </w:rPr>
        <w:t xml:space="preserve"> </w:t>
      </w:r>
      <w:r w:rsidR="00AF12F2">
        <w:rPr>
          <w:rFonts w:eastAsiaTheme="minorHAnsi"/>
          <w:bCs/>
        </w:rPr>
        <w:t>paberil</w:t>
      </w:r>
      <w:r w:rsidR="009B454F">
        <w:rPr>
          <w:rFonts w:eastAsiaTheme="minorHAnsi"/>
          <w:bCs/>
        </w:rPr>
        <w:t>, käsipostiga, tavapostiga jne</w:t>
      </w:r>
      <w:r w:rsidR="001B3F81">
        <w:rPr>
          <w:rFonts w:eastAsiaTheme="minorHAnsi"/>
          <w:bCs/>
        </w:rPr>
        <w:t xml:space="preserve">). </w:t>
      </w:r>
    </w:p>
    <w:p w:rsidR="009B454F" w:rsidRDefault="009B454F"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Projektitaotluste hindamiskriteeriumid peavad olema kooskõlas vastava tegevussuuna eesmärkidega ja suunatud strateegias toodud eesmärkide ja tulemusnäitajate saavutamisele.</w:t>
      </w:r>
      <w:r w:rsidR="001B3F81">
        <w:rPr>
          <w:rFonts w:eastAsiaTheme="minorHAnsi"/>
          <w:bCs/>
        </w:rPr>
        <w:t xml:space="preserve"> </w:t>
      </w:r>
      <w:r w:rsidR="009B454F">
        <w:rPr>
          <w:rFonts w:eastAsiaTheme="minorHAnsi"/>
          <w:bCs/>
        </w:rPr>
        <w:t>Strateegia ja rakenduskava eesmärkide saavutamiseks on oluline</w:t>
      </w:r>
      <w:r w:rsidR="001B3F81">
        <w:rPr>
          <w:rFonts w:eastAsiaTheme="minorHAnsi"/>
          <w:bCs/>
        </w:rPr>
        <w:t xml:space="preserve"> hindamiskriteeriumite koostamisel lähtuda strateegia eesmärkidest ja tulemusnäitajatest.</w:t>
      </w:r>
    </w:p>
    <w:p w:rsidR="009D65C0" w:rsidRPr="009D65C0" w:rsidRDefault="009D65C0" w:rsidP="009D65C0">
      <w:pPr>
        <w:autoSpaceDE/>
        <w:autoSpaceDN/>
        <w:jc w:val="both"/>
        <w:rPr>
          <w:rFonts w:eastAsiaTheme="minorHAnsi"/>
          <w:bCs/>
        </w:rPr>
      </w:pPr>
    </w:p>
    <w:p w:rsidR="003A1A81" w:rsidRDefault="009D65C0" w:rsidP="009D65C0">
      <w:pPr>
        <w:autoSpaceDE/>
        <w:autoSpaceDN/>
        <w:jc w:val="both"/>
        <w:rPr>
          <w:rFonts w:eastAsiaTheme="minorHAnsi"/>
          <w:bCs/>
        </w:rPr>
      </w:pPr>
      <w:r w:rsidRPr="009D65C0">
        <w:rPr>
          <w:rFonts w:eastAsiaTheme="minorHAnsi"/>
          <w:bCs/>
        </w:rPr>
        <w:t>Kohalik algatusrühm hindab kohaliku arengu strateegia elluviimise tulemuslikkust vähemalt kahel korral programm</w:t>
      </w:r>
      <w:r w:rsidR="00AF12F2">
        <w:rPr>
          <w:rFonts w:eastAsiaTheme="minorHAnsi"/>
          <w:bCs/>
        </w:rPr>
        <w:t>i</w:t>
      </w:r>
      <w:r w:rsidRPr="009D65C0">
        <w:rPr>
          <w:rFonts w:eastAsiaTheme="minorHAnsi"/>
          <w:bCs/>
        </w:rPr>
        <w:t>perioodi jooksul ja esimesel korral 2019. aastal ning esitab tulemused Maaeluministeeriumile.</w:t>
      </w:r>
      <w:r w:rsidR="001B1E16">
        <w:rPr>
          <w:rFonts w:eastAsiaTheme="minorHAnsi"/>
          <w:bCs/>
        </w:rPr>
        <w:t xml:space="preserve"> </w:t>
      </w:r>
      <w:r w:rsidR="00553019">
        <w:rPr>
          <w:rFonts w:eastAsiaTheme="minorHAnsi"/>
          <w:bCs/>
        </w:rPr>
        <w:t xml:space="preserve">Hindamine </w:t>
      </w:r>
      <w:r w:rsidR="00AF12F2">
        <w:rPr>
          <w:rFonts w:eastAsiaTheme="minorHAnsi"/>
          <w:bCs/>
        </w:rPr>
        <w:t>tehakse</w:t>
      </w:r>
      <w:r w:rsidR="00553019">
        <w:rPr>
          <w:rFonts w:eastAsiaTheme="minorHAnsi"/>
          <w:bCs/>
        </w:rPr>
        <w:t xml:space="preserve"> strateegia elluviimise perioodil vähemalt kaks korda, et teada saada, kuidas on strateegia elluviimine edenenud ning millised on tulemused. Hinnatakse, kas liigutakse eesmärkide suunas</w:t>
      </w:r>
      <w:r w:rsidR="00D466E3">
        <w:rPr>
          <w:rFonts w:eastAsiaTheme="minorHAnsi"/>
          <w:bCs/>
        </w:rPr>
        <w:t>,</w:t>
      </w:r>
      <w:r w:rsidR="00AF12F2">
        <w:rPr>
          <w:rFonts w:eastAsiaTheme="minorHAnsi"/>
          <w:bCs/>
        </w:rPr>
        <w:t xml:space="preserve"> </w:t>
      </w:r>
      <w:r w:rsidR="00553019">
        <w:rPr>
          <w:rFonts w:eastAsiaTheme="minorHAnsi"/>
          <w:bCs/>
        </w:rPr>
        <w:t>kas eesmärgid on ellu viidud, mida on vaja teha teisiti, et parandada strateegia elluviimise efektiivsust. Strateegia hindamine on vajaduse</w:t>
      </w:r>
      <w:r w:rsidR="00705966">
        <w:rPr>
          <w:rFonts w:eastAsiaTheme="minorHAnsi"/>
          <w:bCs/>
        </w:rPr>
        <w:t xml:space="preserve"> korra</w:t>
      </w:r>
      <w:r w:rsidR="00553019">
        <w:rPr>
          <w:rFonts w:eastAsiaTheme="minorHAnsi"/>
          <w:bCs/>
        </w:rPr>
        <w:t>l aluseks strateegia muutmisel</w:t>
      </w:r>
      <w:r w:rsidR="00AF12F2">
        <w:rPr>
          <w:rFonts w:eastAsiaTheme="minorHAnsi"/>
          <w:bCs/>
        </w:rPr>
        <w:t>e</w:t>
      </w:r>
      <w:r w:rsidR="00553019">
        <w:rPr>
          <w:rFonts w:eastAsiaTheme="minorHAnsi"/>
          <w:bCs/>
        </w:rPr>
        <w:t xml:space="preserve">. Esimene hindamine </w:t>
      </w:r>
      <w:r w:rsidR="00AF12F2">
        <w:rPr>
          <w:rFonts w:eastAsiaTheme="minorHAnsi"/>
          <w:bCs/>
        </w:rPr>
        <w:t>tehakse</w:t>
      </w:r>
      <w:r w:rsidR="00553019">
        <w:rPr>
          <w:rFonts w:eastAsiaTheme="minorHAnsi"/>
          <w:bCs/>
        </w:rPr>
        <w:t xml:space="preserve"> 2019.</w:t>
      </w:r>
      <w:r w:rsidR="00D466E3">
        <w:rPr>
          <w:rFonts w:eastAsiaTheme="minorHAnsi"/>
          <w:bCs/>
        </w:rPr>
        <w:t> </w:t>
      </w:r>
      <w:r w:rsidR="00553019">
        <w:rPr>
          <w:rFonts w:eastAsiaTheme="minorHAnsi"/>
          <w:bCs/>
        </w:rPr>
        <w:t xml:space="preserve">aastal, teine hindamine </w:t>
      </w:r>
      <w:r w:rsidR="00AF12F2">
        <w:rPr>
          <w:rFonts w:eastAsiaTheme="minorHAnsi"/>
          <w:bCs/>
        </w:rPr>
        <w:t xml:space="preserve">pärast </w:t>
      </w:r>
      <w:r w:rsidR="00553019">
        <w:rPr>
          <w:rFonts w:eastAsiaTheme="minorHAnsi"/>
          <w:bCs/>
        </w:rPr>
        <w:t>strateegia elluviimist.</w:t>
      </w:r>
    </w:p>
    <w:p w:rsidR="001B1E16" w:rsidRDefault="001B1E16" w:rsidP="009D65C0">
      <w:pPr>
        <w:autoSpaceDE/>
        <w:autoSpaceDN/>
        <w:jc w:val="both"/>
        <w:rPr>
          <w:bCs/>
        </w:rPr>
      </w:pPr>
    </w:p>
    <w:p w:rsidR="009D65C0" w:rsidRDefault="003A1A81" w:rsidP="009D65C0">
      <w:pPr>
        <w:autoSpaceDE/>
        <w:autoSpaceDN/>
        <w:jc w:val="both"/>
        <w:rPr>
          <w:rFonts w:eastAsiaTheme="minorHAnsi"/>
          <w:bCs/>
        </w:rPr>
      </w:pPr>
      <w:r>
        <w:rPr>
          <w:bCs/>
        </w:rPr>
        <w:t>PRIA kogub lisas 5 nimetatud kohaliku arengu</w:t>
      </w:r>
      <w:r w:rsidR="0042011E">
        <w:rPr>
          <w:bCs/>
        </w:rPr>
        <w:t xml:space="preserve"> </w:t>
      </w:r>
      <w:r>
        <w:rPr>
          <w:bCs/>
        </w:rPr>
        <w:t>strateegia rakendamise näitajaid.</w:t>
      </w:r>
    </w:p>
    <w:p w:rsidR="00553019" w:rsidRPr="009D65C0" w:rsidRDefault="00553019" w:rsidP="009D65C0">
      <w:pPr>
        <w:autoSpaceDE/>
        <w:autoSpaceDN/>
        <w:jc w:val="both"/>
        <w:rPr>
          <w:rFonts w:eastAsiaTheme="minorHAnsi"/>
          <w:bCs/>
        </w:rPr>
      </w:pPr>
    </w:p>
    <w:p w:rsidR="00823A6C" w:rsidRDefault="004B3681" w:rsidP="00723357">
      <w:pPr>
        <w:autoSpaceDE/>
        <w:autoSpaceDN/>
        <w:jc w:val="both"/>
        <w:rPr>
          <w:rFonts w:eastAsiaTheme="minorHAnsi"/>
          <w:b/>
          <w:bCs/>
        </w:rPr>
      </w:pPr>
      <w:r>
        <w:rPr>
          <w:rFonts w:eastAsiaTheme="minorHAnsi"/>
          <w:b/>
          <w:bCs/>
        </w:rPr>
        <w:t>Eelnõu §</w:t>
      </w:r>
      <w:r w:rsidR="00723357">
        <w:rPr>
          <w:rFonts w:eastAsiaTheme="minorHAnsi"/>
          <w:b/>
          <w:bCs/>
        </w:rPr>
        <w:t xml:space="preserve"> 15</w:t>
      </w:r>
      <w:r>
        <w:rPr>
          <w:rFonts w:eastAsiaTheme="minorHAnsi"/>
          <w:b/>
          <w:bCs/>
        </w:rPr>
        <w:t xml:space="preserve"> </w:t>
      </w:r>
      <w:r w:rsidRPr="004B3681">
        <w:rPr>
          <w:rFonts w:eastAsiaTheme="minorHAnsi"/>
          <w:bCs/>
        </w:rPr>
        <w:t>sätestab</w:t>
      </w:r>
      <w:r w:rsidR="00723357" w:rsidRPr="004B3681">
        <w:rPr>
          <w:rFonts w:eastAsiaTheme="minorHAnsi"/>
          <w:bCs/>
        </w:rPr>
        <w:t xml:space="preserve"> a</w:t>
      </w:r>
      <w:r w:rsidR="009D65C0" w:rsidRPr="004B3681">
        <w:rPr>
          <w:rFonts w:eastAsiaTheme="minorHAnsi"/>
          <w:bCs/>
        </w:rPr>
        <w:t>valikkuse teavitamise nõuded</w:t>
      </w:r>
      <w:r>
        <w:rPr>
          <w:rFonts w:eastAsiaTheme="minorHAnsi"/>
          <w:bCs/>
        </w:rPr>
        <w:t>.</w:t>
      </w:r>
      <w:r>
        <w:rPr>
          <w:rFonts w:eastAsiaTheme="minorHAnsi"/>
          <w:b/>
          <w:bCs/>
        </w:rPr>
        <w:t xml:space="preserve"> </w:t>
      </w:r>
      <w:r w:rsidR="009D65C0" w:rsidRPr="009D65C0">
        <w:rPr>
          <w:rFonts w:eastAsiaTheme="minorHAnsi"/>
          <w:bCs/>
        </w:rPr>
        <w:t xml:space="preserve">Kohalik algatusrühm peab veebilehte, mille kaudu avalikustab </w:t>
      </w:r>
      <w:r w:rsidR="00723357">
        <w:rPr>
          <w:rFonts w:eastAsiaTheme="minorHAnsi"/>
          <w:bCs/>
        </w:rPr>
        <w:t>määruses loetletud teabe. Kui teave muutub, tuleb seda esimesel võimaluse</w:t>
      </w:r>
      <w:r w:rsidR="00D466E3">
        <w:rPr>
          <w:rFonts w:eastAsiaTheme="minorHAnsi"/>
          <w:bCs/>
        </w:rPr>
        <w:t xml:space="preserve"> korra</w:t>
      </w:r>
      <w:r w:rsidR="00723357">
        <w:rPr>
          <w:rFonts w:eastAsiaTheme="minorHAnsi"/>
          <w:bCs/>
        </w:rPr>
        <w:t>l ajakohastada.</w:t>
      </w:r>
      <w:r>
        <w:rPr>
          <w:rFonts w:eastAsiaTheme="minorHAnsi"/>
          <w:b/>
          <w:bCs/>
        </w:rPr>
        <w:t xml:space="preserve"> </w:t>
      </w:r>
    </w:p>
    <w:p w:rsidR="00823A6C" w:rsidRDefault="00823A6C" w:rsidP="00723357">
      <w:pPr>
        <w:autoSpaceDE/>
        <w:autoSpaceDN/>
        <w:jc w:val="both"/>
        <w:rPr>
          <w:rFonts w:eastAsiaTheme="minorHAnsi"/>
          <w:b/>
          <w:bCs/>
        </w:rPr>
      </w:pPr>
    </w:p>
    <w:p w:rsidR="00723357" w:rsidRPr="004B3681" w:rsidRDefault="002D63F0" w:rsidP="00723357">
      <w:pPr>
        <w:autoSpaceDE/>
        <w:autoSpaceDN/>
        <w:jc w:val="both"/>
        <w:rPr>
          <w:rFonts w:eastAsiaTheme="minorHAnsi"/>
          <w:b/>
          <w:bCs/>
        </w:rPr>
      </w:pPr>
      <w:r w:rsidRPr="002D63F0">
        <w:rPr>
          <w:rFonts w:eastAsiaTheme="minorHAnsi"/>
          <w:bCs/>
        </w:rPr>
        <w:t>Euroopa Parlamendi ja nõukogu määruse (EL) nr</w:t>
      </w:r>
      <w:r w:rsidR="00723357" w:rsidRPr="00723357">
        <w:rPr>
          <w:rFonts w:eastAsiaTheme="minorHAnsi"/>
          <w:bCs/>
        </w:rPr>
        <w:t xml:space="preserve"> 1303/2013 art</w:t>
      </w:r>
      <w:r>
        <w:rPr>
          <w:rFonts w:eastAsiaTheme="minorHAnsi"/>
          <w:bCs/>
        </w:rPr>
        <w:t>ikli</w:t>
      </w:r>
      <w:r w:rsidR="00723357" w:rsidRPr="00723357">
        <w:rPr>
          <w:rFonts w:eastAsiaTheme="minorHAnsi"/>
          <w:bCs/>
        </w:rPr>
        <w:t xml:space="preserve"> 35 </w:t>
      </w:r>
      <w:r>
        <w:rPr>
          <w:rFonts w:eastAsiaTheme="minorHAnsi"/>
          <w:bCs/>
        </w:rPr>
        <w:t xml:space="preserve">lõike 1 punkt e </w:t>
      </w:r>
      <w:r w:rsidR="00723357" w:rsidRPr="00723357">
        <w:rPr>
          <w:rFonts w:eastAsiaTheme="minorHAnsi"/>
          <w:bCs/>
        </w:rPr>
        <w:t xml:space="preserve">näeb ühe </w:t>
      </w:r>
      <w:r>
        <w:rPr>
          <w:rFonts w:eastAsiaTheme="minorHAnsi"/>
          <w:bCs/>
        </w:rPr>
        <w:t xml:space="preserve">kohaliku </w:t>
      </w:r>
      <w:r w:rsidR="00723357" w:rsidRPr="00723357">
        <w:rPr>
          <w:rFonts w:eastAsiaTheme="minorHAnsi"/>
          <w:bCs/>
        </w:rPr>
        <w:t>algatusrühma tegevusena ette kohaliku arengu</w:t>
      </w:r>
      <w:r w:rsidR="0042011E">
        <w:rPr>
          <w:rFonts w:eastAsiaTheme="minorHAnsi"/>
          <w:bCs/>
        </w:rPr>
        <w:t xml:space="preserve"> </w:t>
      </w:r>
      <w:r w:rsidR="00723357" w:rsidRPr="00723357">
        <w:rPr>
          <w:rFonts w:eastAsiaTheme="minorHAnsi"/>
          <w:bCs/>
        </w:rPr>
        <w:t>strateegia elavdamise, et soodustada sidusrühmade teabevahetust ja edendada strateegiat ning toetada potentsiaalseid toetuse</w:t>
      </w:r>
      <w:r>
        <w:rPr>
          <w:rFonts w:eastAsiaTheme="minorHAnsi"/>
          <w:bCs/>
        </w:rPr>
        <w:t xml:space="preserve"> </w:t>
      </w:r>
      <w:r w:rsidR="00723357" w:rsidRPr="00723357">
        <w:rPr>
          <w:rFonts w:eastAsiaTheme="minorHAnsi"/>
          <w:bCs/>
        </w:rPr>
        <w:t>saajaid tegevuste väljatöötamisel ja taotluste koostamisel.</w:t>
      </w:r>
      <w:r w:rsidR="00723357">
        <w:rPr>
          <w:rFonts w:eastAsiaTheme="minorHAnsi"/>
          <w:bCs/>
        </w:rPr>
        <w:t xml:space="preserve"> Sellest tulenevalt on vajalik suuremat</w:t>
      </w:r>
      <w:r w:rsidR="00F9770C">
        <w:rPr>
          <w:rFonts w:eastAsiaTheme="minorHAnsi"/>
          <w:bCs/>
        </w:rPr>
        <w:t xml:space="preserve"> rõhku panna teavitustegevusele.</w:t>
      </w:r>
    </w:p>
    <w:p w:rsidR="00F9770C" w:rsidRDefault="00723357" w:rsidP="009D65C0">
      <w:pPr>
        <w:autoSpaceDE/>
        <w:autoSpaceDN/>
        <w:jc w:val="both"/>
        <w:rPr>
          <w:rFonts w:eastAsiaTheme="minorHAnsi"/>
          <w:bCs/>
        </w:rPr>
      </w:pPr>
      <w:r w:rsidRPr="00723357">
        <w:rPr>
          <w:rFonts w:eastAsiaTheme="minorHAnsi"/>
          <w:bCs/>
        </w:rPr>
        <w:t xml:space="preserve"> </w:t>
      </w:r>
    </w:p>
    <w:p w:rsidR="009D65C0" w:rsidRPr="009D65C0" w:rsidRDefault="00723357" w:rsidP="009D65C0">
      <w:pPr>
        <w:autoSpaceDE/>
        <w:autoSpaceDN/>
        <w:jc w:val="both"/>
        <w:rPr>
          <w:rFonts w:eastAsiaTheme="minorHAnsi"/>
          <w:bCs/>
        </w:rPr>
      </w:pPr>
      <w:r>
        <w:rPr>
          <w:rFonts w:eastAsiaTheme="minorHAnsi"/>
          <w:bCs/>
        </w:rPr>
        <w:t>K</w:t>
      </w:r>
      <w:r w:rsidR="009D65C0" w:rsidRPr="009D65C0">
        <w:rPr>
          <w:rFonts w:eastAsiaTheme="minorHAnsi"/>
          <w:bCs/>
        </w:rPr>
        <w:t xml:space="preserve">ohalik algatusrühm </w:t>
      </w:r>
      <w:r w:rsidR="002D63F0">
        <w:rPr>
          <w:rFonts w:eastAsiaTheme="minorHAnsi"/>
          <w:bCs/>
        </w:rPr>
        <w:t>korraldab</w:t>
      </w:r>
      <w:r w:rsidR="002D63F0" w:rsidRPr="009D65C0">
        <w:rPr>
          <w:rFonts w:eastAsiaTheme="minorHAnsi"/>
          <w:bCs/>
        </w:rPr>
        <w:t xml:space="preserve"> </w:t>
      </w:r>
      <w:r w:rsidR="009D65C0" w:rsidRPr="009D65C0">
        <w:rPr>
          <w:rFonts w:eastAsiaTheme="minorHAnsi"/>
          <w:bCs/>
        </w:rPr>
        <w:t>vähemalt üks kord aastas pärast strateegia rakenduskava heakskiitmist, kuid enne projektitoetuse taotluste vastuvõtmise tähtaja algust piirkondliku teabepäeva, kus tutvustatakse projektitoetuse taotlemise võimalusi, sealhulgas toetatavaid tegevusi ja toetuse saamise nõudeid ning toetuse taotlemise tingimusi ja korda.</w:t>
      </w:r>
      <w:r>
        <w:rPr>
          <w:rFonts w:eastAsiaTheme="minorHAnsi"/>
          <w:bCs/>
        </w:rPr>
        <w:t xml:space="preserve"> </w:t>
      </w:r>
      <w:r w:rsidR="009D65C0" w:rsidRPr="009D65C0">
        <w:rPr>
          <w:rFonts w:eastAsiaTheme="minorHAnsi"/>
          <w:bCs/>
        </w:rPr>
        <w:t>Kohalik algatusrühm teatab teabepäeva toimumisest ette oma veebilehe ja kohaliku ajalehe kaudu vähemalt 20 tööpäeva enne teabepäeva toimumist.</w:t>
      </w:r>
    </w:p>
    <w:p w:rsidR="009D65C0" w:rsidRPr="009D65C0" w:rsidRDefault="009D65C0" w:rsidP="009D65C0">
      <w:pPr>
        <w:autoSpaceDE/>
        <w:autoSpaceDN/>
        <w:jc w:val="both"/>
        <w:rPr>
          <w:rFonts w:eastAsiaTheme="minorHAnsi"/>
          <w:bCs/>
        </w:rPr>
      </w:pPr>
    </w:p>
    <w:p w:rsidR="009D65C0" w:rsidRDefault="009D65C0" w:rsidP="009D65C0">
      <w:pPr>
        <w:autoSpaceDE/>
        <w:autoSpaceDN/>
        <w:jc w:val="both"/>
        <w:rPr>
          <w:rFonts w:eastAsiaTheme="minorHAnsi"/>
        </w:rPr>
      </w:pPr>
      <w:r w:rsidRPr="009D65C0">
        <w:rPr>
          <w:rFonts w:eastAsiaTheme="minorHAnsi"/>
          <w:bCs/>
        </w:rPr>
        <w:t xml:space="preserve">Kohalik algatusrühm korraldab oma tegevuspiirkonnas isikute vastuvõtmise </w:t>
      </w:r>
      <w:r w:rsidRPr="009D65C0">
        <w:rPr>
          <w:rFonts w:eastAsiaTheme="minorHAnsi"/>
        </w:rPr>
        <w:t xml:space="preserve">selleks ettenähtud ja avalikult teatavaks tehtud vastuvõtuajal ja </w:t>
      </w:r>
      <w:r w:rsidR="002D63F0">
        <w:rPr>
          <w:rFonts w:eastAsiaTheme="minorHAnsi"/>
        </w:rPr>
        <w:t>-</w:t>
      </w:r>
      <w:r w:rsidRPr="009D65C0">
        <w:rPr>
          <w:rFonts w:eastAsiaTheme="minorHAnsi"/>
        </w:rPr>
        <w:t xml:space="preserve">kohas. Vastuvõtuaeg tuleb ette näha igal </w:t>
      </w:r>
      <w:r w:rsidR="002D63F0">
        <w:rPr>
          <w:rFonts w:eastAsiaTheme="minorHAnsi"/>
        </w:rPr>
        <w:t>kalendri</w:t>
      </w:r>
      <w:r w:rsidRPr="009D65C0">
        <w:rPr>
          <w:rFonts w:eastAsiaTheme="minorHAnsi"/>
        </w:rPr>
        <w:t>kuul vähemalt kolme tunni ulatuses.</w:t>
      </w:r>
    </w:p>
    <w:p w:rsidR="00723357" w:rsidRDefault="00723357" w:rsidP="009D65C0">
      <w:pPr>
        <w:autoSpaceDE/>
        <w:autoSpaceDN/>
        <w:jc w:val="both"/>
        <w:rPr>
          <w:rFonts w:eastAsiaTheme="minorHAnsi"/>
        </w:rPr>
      </w:pPr>
    </w:p>
    <w:p w:rsidR="00723357" w:rsidRPr="009D65C0" w:rsidRDefault="00F9770C" w:rsidP="009D65C0">
      <w:pPr>
        <w:autoSpaceDE/>
        <w:autoSpaceDN/>
        <w:jc w:val="both"/>
        <w:rPr>
          <w:rFonts w:eastAsiaTheme="minorHAnsi"/>
        </w:rPr>
      </w:pPr>
      <w:r w:rsidRPr="00F9770C">
        <w:rPr>
          <w:rFonts w:eastAsiaTheme="minorHAnsi"/>
          <w:b/>
          <w:bCs/>
        </w:rPr>
        <w:t xml:space="preserve">Eelnõu </w:t>
      </w:r>
      <w:r w:rsidR="00CA4E98">
        <w:rPr>
          <w:rFonts w:eastAsiaTheme="minorHAnsi"/>
          <w:b/>
          <w:bCs/>
        </w:rPr>
        <w:t>viies</w:t>
      </w:r>
      <w:r w:rsidRPr="00F9770C">
        <w:rPr>
          <w:rFonts w:eastAsiaTheme="minorHAnsi"/>
          <w:b/>
          <w:bCs/>
        </w:rPr>
        <w:t xml:space="preserve"> peatükk sätestab </w:t>
      </w:r>
      <w:r w:rsidR="00A2008A">
        <w:rPr>
          <w:rFonts w:eastAsiaTheme="minorHAnsi"/>
          <w:b/>
          <w:bCs/>
        </w:rPr>
        <w:t>alga</w:t>
      </w:r>
      <w:r>
        <w:rPr>
          <w:rFonts w:eastAsiaTheme="minorHAnsi"/>
          <w:b/>
          <w:bCs/>
        </w:rPr>
        <w:t>tusrühma toetuse</w:t>
      </w:r>
      <w:r w:rsidR="00342D1A">
        <w:rPr>
          <w:rFonts w:eastAsiaTheme="minorHAnsi"/>
          <w:b/>
          <w:bCs/>
        </w:rPr>
        <w:t xml:space="preserve"> saamiseks esitatavad nõuded.</w:t>
      </w:r>
    </w:p>
    <w:p w:rsidR="009D65C0" w:rsidRPr="009D65C0" w:rsidRDefault="009D65C0" w:rsidP="009D65C0">
      <w:pPr>
        <w:autoSpaceDE/>
        <w:autoSpaceDN/>
        <w:jc w:val="both"/>
        <w:rPr>
          <w:rFonts w:eastAsiaTheme="minorHAnsi"/>
        </w:rPr>
      </w:pPr>
    </w:p>
    <w:p w:rsidR="009D65C0" w:rsidRPr="009D65C0" w:rsidRDefault="00C40430" w:rsidP="009D65C0">
      <w:pPr>
        <w:autoSpaceDE/>
        <w:autoSpaceDN/>
        <w:jc w:val="both"/>
        <w:rPr>
          <w:rFonts w:eastAsiaTheme="minorHAnsi"/>
          <w:bCs/>
        </w:rPr>
      </w:pPr>
      <w:r>
        <w:rPr>
          <w:rFonts w:eastAsiaTheme="minorHAnsi"/>
          <w:b/>
          <w:bCs/>
        </w:rPr>
        <w:t>Eelnõu §</w:t>
      </w:r>
      <w:r w:rsidR="00F9770C">
        <w:rPr>
          <w:rFonts w:eastAsiaTheme="minorHAnsi"/>
          <w:b/>
          <w:bCs/>
        </w:rPr>
        <w:t xml:space="preserve"> 16</w:t>
      </w:r>
      <w:r w:rsidR="00F9770C" w:rsidRPr="00F9770C">
        <w:rPr>
          <w:rFonts w:eastAsiaTheme="minorHAnsi"/>
          <w:b/>
          <w:bCs/>
        </w:rPr>
        <w:t xml:space="preserve"> </w:t>
      </w:r>
      <w:r w:rsidRPr="00C40430">
        <w:rPr>
          <w:rFonts w:eastAsiaTheme="minorHAnsi"/>
          <w:bCs/>
        </w:rPr>
        <w:t>sätestab</w:t>
      </w:r>
      <w:r w:rsidR="00F9770C" w:rsidRPr="00C40430">
        <w:rPr>
          <w:rFonts w:eastAsiaTheme="minorHAnsi"/>
          <w:bCs/>
        </w:rPr>
        <w:t xml:space="preserve"> a</w:t>
      </w:r>
      <w:r>
        <w:rPr>
          <w:rFonts w:eastAsiaTheme="minorHAnsi"/>
          <w:bCs/>
        </w:rPr>
        <w:t>lgatusrühma toetuse maksimaals</w:t>
      </w:r>
      <w:r w:rsidR="009D65C0" w:rsidRPr="00C40430">
        <w:rPr>
          <w:rFonts w:eastAsiaTheme="minorHAnsi"/>
          <w:bCs/>
        </w:rPr>
        <w:t>e suurus</w:t>
      </w:r>
      <w:r>
        <w:rPr>
          <w:rFonts w:eastAsiaTheme="minorHAnsi"/>
          <w:bCs/>
        </w:rPr>
        <w:t xml:space="preserve">e. </w:t>
      </w:r>
      <w:r w:rsidR="009D65C0" w:rsidRPr="009D65C0">
        <w:rPr>
          <w:rFonts w:eastAsiaTheme="minorHAnsi"/>
          <w:bCs/>
        </w:rPr>
        <w:t xml:space="preserve">Kohalikule algatusrühmale, kelle kohaliku arengu strateegia rakendamiseks on aastateks 2015–2020 </w:t>
      </w:r>
      <w:r w:rsidR="00D466E3" w:rsidRPr="00D466E3">
        <w:rPr>
          <w:rFonts w:eastAsiaTheme="minorHAnsi"/>
          <w:bCs/>
        </w:rPr>
        <w:t>KTKS-i</w:t>
      </w:r>
      <w:r w:rsidR="009D65C0" w:rsidRPr="009D65C0">
        <w:rPr>
          <w:rFonts w:eastAsiaTheme="minorHAnsi"/>
          <w:bCs/>
        </w:rPr>
        <w:t xml:space="preserve"> § 25 lõike 10 alusel määratud toetuste andmiseks ettenähtud vahendeid rohkem </w:t>
      </w:r>
      <w:r w:rsidR="00462DE0">
        <w:rPr>
          <w:rFonts w:eastAsiaTheme="minorHAnsi"/>
          <w:bCs/>
        </w:rPr>
        <w:t xml:space="preserve">kui </w:t>
      </w:r>
      <w:r w:rsidR="00462DE0" w:rsidRPr="006476D9">
        <w:rPr>
          <w:rFonts w:eastAsiaTheme="minorHAnsi"/>
          <w:bCs/>
        </w:rPr>
        <w:t>neli miljonit</w:t>
      </w:r>
      <w:r w:rsidR="00C06EE9" w:rsidRPr="006476D9">
        <w:rPr>
          <w:rFonts w:eastAsiaTheme="minorHAnsi"/>
          <w:bCs/>
        </w:rPr>
        <w:t> </w:t>
      </w:r>
      <w:r w:rsidR="009D65C0" w:rsidRPr="006476D9">
        <w:rPr>
          <w:rFonts w:eastAsiaTheme="minorHAnsi"/>
          <w:bCs/>
        </w:rPr>
        <w:t>eurot, antakse algatusrühma toetust aastatel 2015–2022 kuni 12</w:t>
      </w:r>
      <w:r w:rsidR="002D63F0">
        <w:rPr>
          <w:rFonts w:eastAsiaTheme="minorHAnsi"/>
          <w:bCs/>
        </w:rPr>
        <w:t> </w:t>
      </w:r>
      <w:r w:rsidR="009D65C0" w:rsidRPr="006476D9">
        <w:rPr>
          <w:rFonts w:eastAsiaTheme="minorHAnsi"/>
          <w:bCs/>
        </w:rPr>
        <w:t xml:space="preserve">protsenti </w:t>
      </w:r>
      <w:r w:rsidR="00D466E3" w:rsidRPr="00D466E3">
        <w:rPr>
          <w:rFonts w:eastAsiaTheme="minorHAnsi"/>
          <w:bCs/>
        </w:rPr>
        <w:t>KTKS-i</w:t>
      </w:r>
      <w:r w:rsidR="009D65C0" w:rsidRPr="006476D9">
        <w:rPr>
          <w:rFonts w:eastAsiaTheme="minorHAnsi"/>
          <w:bCs/>
        </w:rPr>
        <w:t xml:space="preserve"> § 25 lõike 10 alusel määratud vahenditest.</w:t>
      </w:r>
      <w:r>
        <w:rPr>
          <w:rFonts w:eastAsiaTheme="minorHAnsi"/>
          <w:bCs/>
        </w:rPr>
        <w:t xml:space="preserve"> </w:t>
      </w:r>
      <w:r w:rsidR="009D65C0" w:rsidRPr="006476D9">
        <w:rPr>
          <w:rFonts w:eastAsiaTheme="minorHAnsi"/>
          <w:bCs/>
        </w:rPr>
        <w:t xml:space="preserve">Kohalikule algatusrühmale, kelle kohaliku arengu strateegia rakendamiseks on aastateks 2015–2020 </w:t>
      </w:r>
      <w:r w:rsidR="00D466E3" w:rsidRPr="00D466E3">
        <w:rPr>
          <w:rFonts w:eastAsiaTheme="minorHAnsi"/>
          <w:bCs/>
        </w:rPr>
        <w:t>KTKS-i</w:t>
      </w:r>
      <w:r w:rsidR="009D65C0" w:rsidRPr="006476D9">
        <w:rPr>
          <w:rFonts w:eastAsiaTheme="minorHAnsi"/>
          <w:bCs/>
        </w:rPr>
        <w:t xml:space="preserve"> § 25 lõike 10 alusel määratud toetuste andmiseks ettenähtud vahendeid </w:t>
      </w:r>
      <w:r w:rsidR="00462DE0" w:rsidRPr="006476D9">
        <w:rPr>
          <w:rFonts w:eastAsiaTheme="minorHAnsi"/>
          <w:bCs/>
        </w:rPr>
        <w:t>kaks miljonit kuni neli miljonit</w:t>
      </w:r>
      <w:r w:rsidR="009D65C0" w:rsidRPr="006476D9">
        <w:rPr>
          <w:rFonts w:eastAsiaTheme="minorHAnsi"/>
          <w:bCs/>
        </w:rPr>
        <w:t xml:space="preserve"> eurot, antakse algatusrühma toetust aastatel 2015–2022 kuni 15 protsenti </w:t>
      </w:r>
      <w:r w:rsidR="00D466E3" w:rsidRPr="00D466E3">
        <w:rPr>
          <w:rFonts w:eastAsiaTheme="minorHAnsi"/>
          <w:bCs/>
        </w:rPr>
        <w:t>KTKS-i</w:t>
      </w:r>
      <w:r w:rsidR="009D65C0" w:rsidRPr="006476D9">
        <w:rPr>
          <w:rFonts w:eastAsiaTheme="minorHAnsi"/>
          <w:bCs/>
        </w:rPr>
        <w:t xml:space="preserve"> § 25 lõike </w:t>
      </w:r>
      <w:r>
        <w:rPr>
          <w:rFonts w:eastAsiaTheme="minorHAnsi"/>
          <w:bCs/>
        </w:rPr>
        <w:t xml:space="preserve">10 alusel määratud vahenditest. </w:t>
      </w:r>
      <w:r w:rsidR="009D65C0" w:rsidRPr="006476D9">
        <w:rPr>
          <w:rFonts w:eastAsiaTheme="minorHAnsi"/>
          <w:bCs/>
        </w:rPr>
        <w:t xml:space="preserve">Kohalikule algatusrühmale, kelle kohaliku arengu strateegia rakendamiseks on aastateks 2015–2020 </w:t>
      </w:r>
      <w:r w:rsidR="00D466E3" w:rsidRPr="00D466E3">
        <w:rPr>
          <w:rFonts w:eastAsiaTheme="minorHAnsi"/>
          <w:bCs/>
        </w:rPr>
        <w:t>KTKS-i</w:t>
      </w:r>
      <w:r w:rsidR="009D65C0" w:rsidRPr="006476D9">
        <w:rPr>
          <w:rFonts w:eastAsiaTheme="minorHAnsi"/>
          <w:bCs/>
        </w:rPr>
        <w:t xml:space="preserve"> § 25 lõike 10 alusel määratud toetuste andmiseks ettenähtud vahendeid vähem kui </w:t>
      </w:r>
      <w:r w:rsidR="00462DE0" w:rsidRPr="006476D9">
        <w:rPr>
          <w:rFonts w:eastAsiaTheme="minorHAnsi"/>
          <w:bCs/>
        </w:rPr>
        <w:t>kaks miljonit</w:t>
      </w:r>
      <w:r w:rsidR="009D65C0" w:rsidRPr="006476D9">
        <w:rPr>
          <w:rFonts w:eastAsiaTheme="minorHAnsi"/>
          <w:bCs/>
        </w:rPr>
        <w:t xml:space="preserve"> eurot, antakse algatusrühma toetust aastatel 2015–2022 kuni 25 protsenti </w:t>
      </w:r>
      <w:r w:rsidR="00D466E3" w:rsidRPr="00D466E3">
        <w:rPr>
          <w:rFonts w:eastAsiaTheme="minorHAnsi"/>
          <w:bCs/>
        </w:rPr>
        <w:t>KTKS-i</w:t>
      </w:r>
      <w:r w:rsidR="009D65C0" w:rsidRPr="009D65C0">
        <w:rPr>
          <w:rFonts w:eastAsiaTheme="minorHAnsi"/>
          <w:bCs/>
        </w:rPr>
        <w:t xml:space="preserve"> §</w:t>
      </w:r>
      <w:r w:rsidR="002D63F0">
        <w:rPr>
          <w:rFonts w:eastAsiaTheme="minorHAnsi"/>
          <w:bCs/>
        </w:rPr>
        <w:t> </w:t>
      </w:r>
      <w:r w:rsidR="009D65C0" w:rsidRPr="009D65C0">
        <w:rPr>
          <w:rFonts w:eastAsiaTheme="minorHAnsi"/>
          <w:bCs/>
        </w:rPr>
        <w:t>25 lõike 10 alusel määratud vahenditest.</w:t>
      </w:r>
    </w:p>
    <w:p w:rsidR="009D65C0" w:rsidRPr="009D65C0" w:rsidRDefault="009D65C0" w:rsidP="009D65C0">
      <w:pPr>
        <w:autoSpaceDE/>
        <w:autoSpaceDN/>
        <w:jc w:val="both"/>
        <w:rPr>
          <w:rFonts w:eastAsiaTheme="minorHAnsi"/>
          <w:bCs/>
        </w:rPr>
      </w:pPr>
    </w:p>
    <w:p w:rsidR="00014992" w:rsidRPr="00014992" w:rsidRDefault="009D65C0" w:rsidP="00014992">
      <w:pPr>
        <w:autoSpaceDE/>
        <w:autoSpaceDN/>
        <w:jc w:val="both"/>
        <w:rPr>
          <w:rFonts w:eastAsiaTheme="minorHAnsi"/>
          <w:iCs/>
        </w:rPr>
      </w:pPr>
      <w:r w:rsidRPr="009D65C0">
        <w:rPr>
          <w:rFonts w:eastAsiaTheme="minorHAnsi"/>
          <w:bCs/>
        </w:rPr>
        <w:t>Algatusrühma toetuse maksimaalne suurus</w:t>
      </w:r>
      <w:r w:rsidRPr="009D65C0">
        <w:rPr>
          <w:rFonts w:eastAsiaTheme="minorHAnsi"/>
        </w:rPr>
        <w:t xml:space="preserve"> on sätestatud Euroopa Parlamendi ja nõukogu määruse (EL) nr 1303/2013</w:t>
      </w:r>
      <w:r w:rsidRPr="009D65C0">
        <w:rPr>
          <w:rFonts w:eastAsiaTheme="minorHAnsi"/>
          <w:iCs/>
        </w:rPr>
        <w:t xml:space="preserve"> artikli 35 lõikes 2</w:t>
      </w:r>
      <w:r w:rsidR="00342D1A">
        <w:rPr>
          <w:rFonts w:eastAsiaTheme="minorHAnsi"/>
          <w:iCs/>
        </w:rPr>
        <w:t xml:space="preserve">, mille kohaselt </w:t>
      </w:r>
      <w:r w:rsidR="00385E44">
        <w:rPr>
          <w:rFonts w:eastAsiaTheme="minorHAnsi"/>
          <w:iCs/>
        </w:rPr>
        <w:t>sõltub algatusrühma maksimaalne toetuse määr projektitoetuse väljamakse suurusest (nt juhul kui projektitoetuse osas tuleb vähenemisi</w:t>
      </w:r>
      <w:r w:rsidR="000C1737">
        <w:rPr>
          <w:rFonts w:eastAsiaTheme="minorHAnsi"/>
          <w:iCs/>
        </w:rPr>
        <w:t xml:space="preserve"> või </w:t>
      </w:r>
      <w:r w:rsidR="00385E44">
        <w:rPr>
          <w:rFonts w:eastAsiaTheme="minorHAnsi"/>
          <w:iCs/>
        </w:rPr>
        <w:t>tagasinõudeid, tuleb proportsionaalselt vähendada toetust ka algatusrühmale).</w:t>
      </w:r>
      <w:r w:rsidR="00C37F5E">
        <w:rPr>
          <w:rFonts w:eastAsiaTheme="minorHAnsi"/>
          <w:iCs/>
        </w:rPr>
        <w:t xml:space="preserve"> </w:t>
      </w:r>
      <w:r w:rsidR="00014992" w:rsidRPr="00014992">
        <w:rPr>
          <w:rFonts w:eastAsiaTheme="minorHAnsi"/>
          <w:bCs/>
          <w:iCs/>
        </w:rPr>
        <w:t>Algatusrühma toetuse maksimaalne suurus</w:t>
      </w:r>
      <w:r w:rsidR="00014992" w:rsidRPr="00014992">
        <w:rPr>
          <w:rFonts w:eastAsiaTheme="minorHAnsi"/>
          <w:iCs/>
        </w:rPr>
        <w:t xml:space="preserve"> Euroopa Parlamendi ja nõukogu määruse (EL) nr 1303/2013 artikli 35 lõike 1 punktis a sätestatud tegevuse elluviimise eest on kohaliku arengu strateegia ettevalmistamiseks kulunud kalendrikuude arvu ja kordaja 6000 korrutis.</w:t>
      </w:r>
      <w:r w:rsidR="001B1E16">
        <w:rPr>
          <w:rFonts w:eastAsiaTheme="minorHAnsi"/>
          <w:iCs/>
        </w:rPr>
        <w:t xml:space="preserve"> </w:t>
      </w:r>
      <w:r w:rsidR="00014992">
        <w:rPr>
          <w:rFonts w:eastAsiaTheme="minorHAnsi"/>
          <w:iCs/>
        </w:rPr>
        <w:t>Kohaliku arengu</w:t>
      </w:r>
      <w:r w:rsidR="0042011E">
        <w:rPr>
          <w:rFonts w:eastAsiaTheme="minorHAnsi"/>
          <w:iCs/>
        </w:rPr>
        <w:t xml:space="preserve"> </w:t>
      </w:r>
      <w:r w:rsidR="00014992">
        <w:rPr>
          <w:rFonts w:eastAsiaTheme="minorHAnsi"/>
          <w:iCs/>
        </w:rPr>
        <w:t>strateegia ettevalmistava toetuse suurus on kuni 6000 eurot kal</w:t>
      </w:r>
      <w:r w:rsidR="00993E65">
        <w:rPr>
          <w:rFonts w:eastAsiaTheme="minorHAnsi"/>
          <w:iCs/>
        </w:rPr>
        <w:t xml:space="preserve">endrikuu kohta. Juhul kui ühes kalendrikuus tehakse abikõlblike tegevusi ning kulutusi </w:t>
      </w:r>
      <w:r w:rsidR="00B25D2A">
        <w:rPr>
          <w:rFonts w:eastAsiaTheme="minorHAnsi"/>
          <w:iCs/>
        </w:rPr>
        <w:t xml:space="preserve">alla </w:t>
      </w:r>
      <w:r w:rsidR="00993E65">
        <w:rPr>
          <w:rFonts w:eastAsiaTheme="minorHAnsi"/>
          <w:iCs/>
        </w:rPr>
        <w:t>6000 euro eest</w:t>
      </w:r>
      <w:r w:rsidR="00B25D2A">
        <w:rPr>
          <w:rFonts w:eastAsiaTheme="minorHAnsi"/>
          <w:iCs/>
        </w:rPr>
        <w:t>,</w:t>
      </w:r>
      <w:r w:rsidR="00993E65">
        <w:rPr>
          <w:rFonts w:eastAsiaTheme="minorHAnsi"/>
          <w:iCs/>
        </w:rPr>
        <w:t xml:space="preserve"> kandub jääk järgmisesse kalendrikuusse kuni ettevalmistava toetuse abikõlblikkuse perioodi lõppemiseni.</w:t>
      </w:r>
      <w:r w:rsidR="00014992" w:rsidRPr="00014992">
        <w:rPr>
          <w:rFonts w:eastAsiaTheme="minorHAnsi"/>
          <w:iCs/>
        </w:rPr>
        <w:t xml:space="preserve"> </w:t>
      </w:r>
    </w:p>
    <w:p w:rsidR="00014992" w:rsidRPr="00014992" w:rsidRDefault="00014992" w:rsidP="00014992">
      <w:pPr>
        <w:autoSpaceDE/>
        <w:autoSpaceDN/>
        <w:jc w:val="both"/>
        <w:rPr>
          <w:rFonts w:eastAsiaTheme="minorHAnsi"/>
          <w:iCs/>
        </w:rPr>
      </w:pPr>
    </w:p>
    <w:p w:rsidR="00014992" w:rsidRPr="00014992" w:rsidRDefault="00014992" w:rsidP="00014992">
      <w:pPr>
        <w:autoSpaceDE/>
        <w:autoSpaceDN/>
        <w:jc w:val="both"/>
        <w:rPr>
          <w:rFonts w:eastAsiaTheme="minorHAnsi"/>
          <w:bCs/>
          <w:iCs/>
        </w:rPr>
      </w:pPr>
      <w:r w:rsidRPr="00014992">
        <w:rPr>
          <w:rFonts w:eastAsiaTheme="minorHAnsi"/>
          <w:iCs/>
        </w:rPr>
        <w:t xml:space="preserve">Algatusrühma toetuse </w:t>
      </w:r>
      <w:r w:rsidRPr="00014992">
        <w:rPr>
          <w:rFonts w:eastAsiaTheme="minorHAnsi"/>
          <w:bCs/>
          <w:iCs/>
        </w:rPr>
        <w:t>puhul algatusrühma toetuse saaja omafinantseeringu minimaalne määr puudub.</w:t>
      </w:r>
      <w:r>
        <w:rPr>
          <w:rFonts w:eastAsiaTheme="minorHAnsi"/>
          <w:bCs/>
          <w:iCs/>
        </w:rPr>
        <w:t xml:space="preserve"> </w:t>
      </w:r>
    </w:p>
    <w:p w:rsidR="00014992" w:rsidRPr="009D65C0" w:rsidRDefault="00014992" w:rsidP="009D65C0">
      <w:pPr>
        <w:autoSpaceDE/>
        <w:autoSpaceDN/>
        <w:jc w:val="both"/>
        <w:rPr>
          <w:rFonts w:eastAsiaTheme="minorHAnsi"/>
          <w:bCs/>
        </w:rPr>
      </w:pPr>
    </w:p>
    <w:p w:rsidR="009D65C0" w:rsidRPr="00C40430" w:rsidRDefault="00C40430" w:rsidP="009D65C0">
      <w:pPr>
        <w:autoSpaceDE/>
        <w:autoSpaceDN/>
        <w:jc w:val="both"/>
        <w:rPr>
          <w:rFonts w:eastAsiaTheme="minorHAnsi"/>
          <w:b/>
          <w:bCs/>
        </w:rPr>
      </w:pPr>
      <w:r>
        <w:rPr>
          <w:rFonts w:eastAsiaTheme="minorHAnsi"/>
          <w:b/>
          <w:bCs/>
        </w:rPr>
        <w:t>Eelnõu §</w:t>
      </w:r>
      <w:r w:rsidR="005C57FF">
        <w:rPr>
          <w:rFonts w:eastAsiaTheme="minorHAnsi"/>
          <w:b/>
          <w:bCs/>
        </w:rPr>
        <w:t xml:space="preserve"> 17</w:t>
      </w:r>
      <w:r w:rsidR="005C57FF" w:rsidRPr="005C57FF">
        <w:rPr>
          <w:rFonts w:eastAsiaTheme="minorHAnsi"/>
          <w:b/>
          <w:bCs/>
        </w:rPr>
        <w:t xml:space="preserve"> </w:t>
      </w:r>
      <w:r>
        <w:rPr>
          <w:rFonts w:eastAsiaTheme="minorHAnsi"/>
          <w:bCs/>
        </w:rPr>
        <w:t>sätestab</w:t>
      </w:r>
      <w:r w:rsidR="005C57FF" w:rsidRPr="00C40430">
        <w:rPr>
          <w:rFonts w:eastAsiaTheme="minorHAnsi"/>
          <w:bCs/>
        </w:rPr>
        <w:t xml:space="preserve"> a</w:t>
      </w:r>
      <w:r w:rsidR="009D65C0" w:rsidRPr="00C40430">
        <w:rPr>
          <w:rFonts w:eastAsiaTheme="minorHAnsi"/>
          <w:bCs/>
        </w:rPr>
        <w:t>lgatusrühma toetuse abikõlblikud kulud</w:t>
      </w:r>
      <w:r>
        <w:rPr>
          <w:rFonts w:eastAsiaTheme="minorHAnsi"/>
          <w:bCs/>
        </w:rPr>
        <w:t>.</w:t>
      </w:r>
      <w:r>
        <w:rPr>
          <w:rFonts w:eastAsiaTheme="minorHAnsi"/>
          <w:b/>
          <w:bCs/>
        </w:rPr>
        <w:t xml:space="preserve"> </w:t>
      </w:r>
      <w:r w:rsidR="009D65C0" w:rsidRPr="009D65C0">
        <w:rPr>
          <w:rFonts w:eastAsiaTheme="minorHAnsi"/>
          <w:bCs/>
        </w:rPr>
        <w:t>Algatusrühma toetuse puhul on abikõlblikud järgmised kulud:</w:t>
      </w:r>
    </w:p>
    <w:p w:rsidR="004A2714" w:rsidRPr="009D65C0" w:rsidRDefault="009D65C0" w:rsidP="009D65C0">
      <w:pPr>
        <w:autoSpaceDE/>
        <w:autoSpaceDN/>
        <w:jc w:val="both"/>
        <w:rPr>
          <w:rFonts w:eastAsiaTheme="minorHAnsi"/>
          <w:bCs/>
        </w:rPr>
      </w:pPr>
      <w:r w:rsidRPr="009D65C0">
        <w:rPr>
          <w:rFonts w:eastAsiaTheme="minorHAnsi"/>
          <w:bCs/>
        </w:rPr>
        <w:t xml:space="preserve">1) </w:t>
      </w:r>
      <w:r w:rsidR="00993E65" w:rsidRPr="00993E65">
        <w:rPr>
          <w:rFonts w:eastAsiaTheme="minorHAnsi"/>
          <w:bCs/>
        </w:rPr>
        <w:t>kohaliku algatusrühma juhatuse liikme ja töötaja tööjõukulu kuni 120 tunni eest nädalas</w:t>
      </w:r>
      <w:r w:rsidR="00C40430">
        <w:rPr>
          <w:rFonts w:eastAsiaTheme="minorHAnsi"/>
          <w:bCs/>
        </w:rPr>
        <w:t xml:space="preserve"> –tööjõukulu hulka arvatakse </w:t>
      </w:r>
      <w:r w:rsidR="006476D9" w:rsidRPr="006476D9">
        <w:rPr>
          <w:rFonts w:eastAsiaTheme="minorHAnsi"/>
          <w:bCs/>
        </w:rPr>
        <w:t>arvestatud palgad, puhkusetasud, pensionihüvitised ja muud rahalised kompensatsioonid töövõtjatele ning neilt arvestatud tööandja poolt tasutavad maksud.</w:t>
      </w:r>
      <w:r w:rsidR="00C40430">
        <w:rPr>
          <w:rFonts w:eastAsiaTheme="minorHAnsi"/>
          <w:bCs/>
        </w:rPr>
        <w:t xml:space="preserve"> </w:t>
      </w:r>
      <w:r w:rsidR="00C06488" w:rsidRPr="00C06488">
        <w:rPr>
          <w:rFonts w:eastAsiaTheme="minorHAnsi"/>
          <w:bCs/>
        </w:rPr>
        <w:t>Tööajatabelit ei ole vaja pidada, välja arvatud juhul</w:t>
      </w:r>
      <w:r w:rsidR="00B25D2A">
        <w:rPr>
          <w:rFonts w:eastAsiaTheme="minorHAnsi"/>
          <w:bCs/>
        </w:rPr>
        <w:t>,</w:t>
      </w:r>
      <w:r w:rsidR="00C06488" w:rsidRPr="00C06488">
        <w:rPr>
          <w:rFonts w:eastAsiaTheme="minorHAnsi"/>
          <w:bCs/>
        </w:rPr>
        <w:t xml:space="preserve"> kui töötaja töötab algatusrühmas rohkem kui ühel töökohal. Näiteks kui algatusrühma töötaja viib </w:t>
      </w:r>
      <w:r w:rsidR="006D4C5D" w:rsidRPr="00C06488">
        <w:rPr>
          <w:rFonts w:eastAsiaTheme="minorHAnsi"/>
          <w:bCs/>
        </w:rPr>
        <w:t xml:space="preserve">lisaks </w:t>
      </w:r>
      <w:r w:rsidR="00C06488" w:rsidRPr="00C06488">
        <w:rPr>
          <w:rFonts w:eastAsiaTheme="minorHAnsi"/>
          <w:bCs/>
        </w:rPr>
        <w:t xml:space="preserve">ellu algatusrühma koostööprojekti ja saab selle eest töötasu, </w:t>
      </w:r>
      <w:r w:rsidR="00B25D2A">
        <w:rPr>
          <w:rFonts w:eastAsiaTheme="minorHAnsi"/>
          <w:bCs/>
        </w:rPr>
        <w:t xml:space="preserve">siis </w:t>
      </w:r>
      <w:r w:rsidR="00C06488" w:rsidRPr="00C06488">
        <w:rPr>
          <w:rFonts w:eastAsiaTheme="minorHAnsi"/>
          <w:bCs/>
        </w:rPr>
        <w:t>sel juhul tuleb tööajatabelit pidada. Täistööaega ei saa rakendada</w:t>
      </w:r>
      <w:r w:rsidR="00B25D2A">
        <w:rPr>
          <w:rFonts w:eastAsiaTheme="minorHAnsi"/>
          <w:bCs/>
        </w:rPr>
        <w:t>,</w:t>
      </w:r>
      <w:r w:rsidR="00C06488" w:rsidRPr="00C06488">
        <w:rPr>
          <w:rFonts w:eastAsiaTheme="minorHAnsi"/>
          <w:bCs/>
        </w:rPr>
        <w:t xml:space="preserve"> kui töötaja töötab juba muus organisatsioonis määratud tööajaga ehk silmas tuleb pidada, et täistööaega summeeritult töötaja kohta ei ületataks</w:t>
      </w:r>
      <w:r w:rsidR="00B25D2A">
        <w:rPr>
          <w:rFonts w:eastAsiaTheme="minorHAnsi"/>
          <w:bCs/>
        </w:rPr>
        <w:t>;</w:t>
      </w:r>
    </w:p>
    <w:p w:rsidR="009D65C0" w:rsidRDefault="009D65C0" w:rsidP="009D65C0">
      <w:pPr>
        <w:autoSpaceDE/>
        <w:autoSpaceDN/>
        <w:jc w:val="both"/>
        <w:rPr>
          <w:rFonts w:eastAsiaTheme="minorHAnsi"/>
          <w:bCs/>
        </w:rPr>
      </w:pPr>
      <w:r w:rsidRPr="009D65C0">
        <w:rPr>
          <w:rFonts w:eastAsiaTheme="minorHAnsi"/>
          <w:bCs/>
        </w:rPr>
        <w:t>2) kohaliku algatusrühma juhatuse liikme ja töötaja lähetuse kulud, sealhulgas lähetatu üritusel osalemise osavõtutasu;</w:t>
      </w:r>
    </w:p>
    <w:p w:rsidR="00C06488" w:rsidRDefault="009D65C0" w:rsidP="009D65C0">
      <w:pPr>
        <w:autoSpaceDE/>
        <w:autoSpaceDN/>
        <w:jc w:val="both"/>
        <w:rPr>
          <w:rFonts w:eastAsiaTheme="minorHAnsi"/>
          <w:bCs/>
        </w:rPr>
      </w:pPr>
      <w:r w:rsidRPr="009D65C0">
        <w:rPr>
          <w:rFonts w:eastAsiaTheme="minorHAnsi"/>
          <w:bCs/>
        </w:rPr>
        <w:t xml:space="preserve">3) algatusrühma juhatuse </w:t>
      </w:r>
      <w:r w:rsidR="00C40430">
        <w:rPr>
          <w:rFonts w:eastAsiaTheme="minorHAnsi"/>
          <w:bCs/>
        </w:rPr>
        <w:t>liikme ja töötaja koolituskulud – l</w:t>
      </w:r>
      <w:r w:rsidR="00C06488" w:rsidRPr="00C06488">
        <w:rPr>
          <w:rFonts w:eastAsiaTheme="minorHAnsi"/>
          <w:bCs/>
        </w:rPr>
        <w:t>ähetus- ja koolituskulud on abikõlblikud algatusrühma juhatuse liikmetele ja töötajatele ning peavad olema kooskõlas ja vajalikud algatusrühma toetatava tegevuse elluviimisel ja ülesannete täitmisel</w:t>
      </w:r>
      <w:r w:rsidR="00B25D2A">
        <w:rPr>
          <w:rFonts w:eastAsiaTheme="minorHAnsi"/>
          <w:bCs/>
        </w:rPr>
        <w:t>;</w:t>
      </w:r>
    </w:p>
    <w:p w:rsidR="009D65C0" w:rsidRPr="009D65C0" w:rsidRDefault="009D65C0" w:rsidP="009D65C0">
      <w:pPr>
        <w:autoSpaceDE/>
        <w:autoSpaceDN/>
        <w:jc w:val="both"/>
        <w:rPr>
          <w:rFonts w:eastAsiaTheme="minorHAnsi"/>
          <w:bCs/>
        </w:rPr>
      </w:pPr>
      <w:r w:rsidRPr="009D65C0">
        <w:rPr>
          <w:rFonts w:eastAsiaTheme="minorHAnsi"/>
          <w:bCs/>
        </w:rPr>
        <w:t>4) kohaliku algatusrühma tööruumi parendamise ning sellega seotud maa-ala korrastamise ja viitade paigaldamise kulud;</w:t>
      </w:r>
    </w:p>
    <w:p w:rsidR="009D65C0" w:rsidRPr="009D65C0" w:rsidRDefault="009D65C0" w:rsidP="009D65C0">
      <w:pPr>
        <w:autoSpaceDE/>
        <w:autoSpaceDN/>
        <w:jc w:val="both"/>
        <w:rPr>
          <w:rFonts w:eastAsiaTheme="minorHAnsi"/>
          <w:bCs/>
        </w:rPr>
      </w:pPr>
      <w:r w:rsidRPr="009D65C0">
        <w:rPr>
          <w:rFonts w:eastAsiaTheme="minorHAnsi"/>
          <w:bCs/>
        </w:rPr>
        <w:t>5) kohaliku algatusrühma tööruumi kontoritehnika ja sisustuse ostmise või kapitalirendi kulud;</w:t>
      </w:r>
    </w:p>
    <w:p w:rsidR="009D65C0" w:rsidRPr="009D65C0" w:rsidRDefault="009D65C0" w:rsidP="009D65C0">
      <w:pPr>
        <w:autoSpaceDE/>
        <w:autoSpaceDN/>
        <w:jc w:val="both"/>
        <w:rPr>
          <w:rFonts w:eastAsiaTheme="minorHAnsi"/>
          <w:bCs/>
        </w:rPr>
      </w:pPr>
      <w:r w:rsidRPr="009D65C0">
        <w:rPr>
          <w:rFonts w:eastAsiaTheme="minorHAnsi"/>
          <w:bCs/>
        </w:rPr>
        <w:t xml:space="preserve">6) kulud bürootarvetele, sealjuures </w:t>
      </w:r>
      <w:r w:rsidR="006D4C5D" w:rsidRPr="009D65C0">
        <w:rPr>
          <w:rFonts w:eastAsiaTheme="minorHAnsi"/>
          <w:bCs/>
        </w:rPr>
        <w:t xml:space="preserve">ei loeta </w:t>
      </w:r>
      <w:r w:rsidRPr="009D65C0">
        <w:rPr>
          <w:rFonts w:eastAsiaTheme="minorHAnsi"/>
          <w:bCs/>
        </w:rPr>
        <w:t>bürootarvete hulka kontoritehnikat ja -sisustust;</w:t>
      </w:r>
    </w:p>
    <w:p w:rsidR="009D65C0" w:rsidRPr="009D65C0" w:rsidRDefault="009D65C0" w:rsidP="009D65C0">
      <w:pPr>
        <w:autoSpaceDE/>
        <w:autoSpaceDN/>
        <w:jc w:val="both"/>
        <w:rPr>
          <w:rFonts w:eastAsiaTheme="minorHAnsi"/>
          <w:bCs/>
        </w:rPr>
      </w:pPr>
      <w:r w:rsidRPr="009D65C0">
        <w:rPr>
          <w:rFonts w:eastAsiaTheme="minorHAnsi"/>
          <w:bCs/>
        </w:rPr>
        <w:t>7) interneti-, telefoni-, faksi</w:t>
      </w:r>
      <w:r w:rsidR="006D4C5D">
        <w:rPr>
          <w:rFonts w:eastAsiaTheme="minorHAnsi"/>
          <w:bCs/>
        </w:rPr>
        <w:t>-</w:t>
      </w:r>
      <w:r w:rsidRPr="009D65C0">
        <w:rPr>
          <w:rFonts w:eastAsiaTheme="minorHAnsi"/>
          <w:bCs/>
        </w:rPr>
        <w:t xml:space="preserve"> ja postikulu;</w:t>
      </w:r>
    </w:p>
    <w:p w:rsidR="009D65C0" w:rsidRPr="009D65C0" w:rsidRDefault="009D65C0" w:rsidP="009D65C0">
      <w:pPr>
        <w:autoSpaceDE/>
        <w:autoSpaceDN/>
        <w:jc w:val="both"/>
        <w:rPr>
          <w:rFonts w:eastAsiaTheme="minorHAnsi"/>
          <w:bCs/>
        </w:rPr>
      </w:pPr>
      <w:r w:rsidRPr="009D65C0">
        <w:rPr>
          <w:rFonts w:eastAsiaTheme="minorHAnsi"/>
          <w:bCs/>
        </w:rPr>
        <w:t>8) kontoritehnika rentimine või liisimine ning serverite, võrkude ja kontoritehnika hooldamine ja remontimine;</w:t>
      </w:r>
    </w:p>
    <w:p w:rsidR="00A2008A" w:rsidRPr="009D65C0" w:rsidRDefault="009D65C0" w:rsidP="009D65C0">
      <w:pPr>
        <w:autoSpaceDE/>
        <w:autoSpaceDN/>
        <w:jc w:val="both"/>
        <w:rPr>
          <w:rFonts w:eastAsiaTheme="minorHAnsi"/>
          <w:bCs/>
        </w:rPr>
      </w:pPr>
      <w:r w:rsidRPr="009D65C0">
        <w:rPr>
          <w:rFonts w:eastAsiaTheme="minorHAnsi"/>
          <w:bCs/>
        </w:rPr>
        <w:t>9) kommunaalkulud, sealhulgas kütte-, vee- ja elektrikulud ning ruumide koristamise kulud;</w:t>
      </w:r>
    </w:p>
    <w:p w:rsidR="009D65C0" w:rsidRPr="009D65C0" w:rsidRDefault="009D65C0" w:rsidP="009D65C0">
      <w:pPr>
        <w:autoSpaceDE/>
        <w:autoSpaceDN/>
        <w:jc w:val="both"/>
        <w:rPr>
          <w:rFonts w:eastAsiaTheme="minorHAnsi"/>
          <w:bCs/>
        </w:rPr>
      </w:pPr>
      <w:r w:rsidRPr="009D65C0">
        <w:rPr>
          <w:rFonts w:eastAsiaTheme="minorHAnsi"/>
          <w:bCs/>
        </w:rPr>
        <w:t>10) kontoriruumi üür, sealhulgas kulud valveteenusele ja maamaks</w:t>
      </w:r>
      <w:r w:rsidR="00B25D2A">
        <w:rPr>
          <w:rFonts w:eastAsiaTheme="minorHAnsi"/>
          <w:bCs/>
        </w:rPr>
        <w:t>;</w:t>
      </w:r>
    </w:p>
    <w:p w:rsidR="00D12F9C" w:rsidRDefault="009D65C0" w:rsidP="009D65C0">
      <w:pPr>
        <w:autoSpaceDE/>
        <w:autoSpaceDN/>
        <w:jc w:val="both"/>
        <w:rPr>
          <w:rFonts w:eastAsiaTheme="minorHAnsi"/>
          <w:bCs/>
        </w:rPr>
      </w:pPr>
      <w:r w:rsidRPr="009D65C0">
        <w:rPr>
          <w:rFonts w:eastAsiaTheme="minorHAnsi"/>
          <w:bCs/>
        </w:rPr>
        <w:t xml:space="preserve">11) ühe mootorsõiduki kapitalirendi või ühe mootorsõiduki ostmise kulud kuni 18 000 eurot kohaliku algatusrühma </w:t>
      </w:r>
      <w:r w:rsidR="00C40430">
        <w:rPr>
          <w:rFonts w:eastAsiaTheme="minorHAnsi"/>
          <w:bCs/>
        </w:rPr>
        <w:t>kohta programmiperioodi jooksul – l</w:t>
      </w:r>
      <w:r w:rsidR="00D12F9C">
        <w:rPr>
          <w:rFonts w:eastAsiaTheme="minorHAnsi"/>
          <w:bCs/>
        </w:rPr>
        <w:t>iisingumaksete arvestamisel tuleb arvestada abikõlblikkuse perioodiga</w:t>
      </w:r>
      <w:r w:rsidR="00B25D2A">
        <w:rPr>
          <w:rFonts w:eastAsiaTheme="minorHAnsi"/>
          <w:bCs/>
        </w:rPr>
        <w:t>;</w:t>
      </w:r>
    </w:p>
    <w:p w:rsidR="009D65C0" w:rsidRPr="009D65C0" w:rsidRDefault="009D65C0" w:rsidP="009D65C0">
      <w:pPr>
        <w:autoSpaceDE/>
        <w:autoSpaceDN/>
        <w:jc w:val="both"/>
        <w:rPr>
          <w:rFonts w:eastAsiaTheme="minorHAnsi"/>
          <w:bCs/>
        </w:rPr>
      </w:pPr>
      <w:r w:rsidRPr="009D65C0">
        <w:rPr>
          <w:rFonts w:eastAsiaTheme="minorHAnsi"/>
          <w:bCs/>
        </w:rPr>
        <w:t>12) kohaliku algatusrühma ülesannete täitmiseks mootorsõiduki kasutamise kulud kuni 256</w:t>
      </w:r>
      <w:r w:rsidR="006D4C5D">
        <w:rPr>
          <w:rFonts w:eastAsiaTheme="minorHAnsi"/>
          <w:bCs/>
        </w:rPr>
        <w:t> </w:t>
      </w:r>
      <w:r w:rsidRPr="009D65C0">
        <w:rPr>
          <w:rFonts w:eastAsiaTheme="minorHAnsi"/>
          <w:bCs/>
        </w:rPr>
        <w:t xml:space="preserve">eurot kuus, sealhulgas sõiduauto </w:t>
      </w:r>
      <w:r w:rsidRPr="009D65C0">
        <w:rPr>
          <w:rFonts w:eastAsia="SimSun"/>
          <w:kern w:val="1"/>
          <w:lang w:eastAsia="zh-CN" w:bidi="hi-IN"/>
        </w:rPr>
        <w:t>kindlustus- ja hoolduskulud</w:t>
      </w:r>
      <w:r w:rsidRPr="009D65C0">
        <w:rPr>
          <w:rFonts w:eastAsiaTheme="minorHAnsi"/>
          <w:bCs/>
        </w:rPr>
        <w:t>;</w:t>
      </w:r>
    </w:p>
    <w:p w:rsidR="009D65C0" w:rsidRPr="009D65C0" w:rsidRDefault="009D65C0" w:rsidP="009D65C0">
      <w:pPr>
        <w:autoSpaceDE/>
        <w:autoSpaceDN/>
        <w:jc w:val="both"/>
        <w:rPr>
          <w:rFonts w:eastAsiaTheme="minorHAnsi"/>
          <w:bCs/>
        </w:rPr>
      </w:pPr>
      <w:r w:rsidRPr="009D65C0">
        <w:rPr>
          <w:rFonts w:eastAsiaTheme="minorHAnsi"/>
          <w:bCs/>
        </w:rPr>
        <w:t>13) kohaliku algatusrühma ülesannete täitmiseks isikliku mootorsõiduki kasutamise kulud Vabariigi Valitsuse 14. juuli 2006. a määruse</w:t>
      </w:r>
      <w:r w:rsidR="006D4C5D">
        <w:rPr>
          <w:rFonts w:eastAsiaTheme="minorHAnsi"/>
          <w:bCs/>
        </w:rPr>
        <w:t>s</w:t>
      </w:r>
      <w:r w:rsidRPr="009D65C0">
        <w:rPr>
          <w:rFonts w:eastAsiaTheme="minorHAnsi"/>
          <w:bCs/>
        </w:rPr>
        <w:t xml:space="preserve"> nr 164 „Teenistus-, töö- või ametiülesannete täitmisel isikliku sõiduauto kasutamise kohta arvestuse pidamise ja hüvitise maksmise kord” määratud ulatuses;</w:t>
      </w:r>
    </w:p>
    <w:p w:rsidR="009D65C0" w:rsidRPr="009D65C0" w:rsidRDefault="009D65C0" w:rsidP="009D65C0">
      <w:pPr>
        <w:autoSpaceDE/>
        <w:autoSpaceDN/>
        <w:jc w:val="both"/>
        <w:rPr>
          <w:rFonts w:eastAsiaTheme="minorHAnsi"/>
          <w:bCs/>
        </w:rPr>
      </w:pPr>
      <w:r w:rsidRPr="009D65C0">
        <w:rPr>
          <w:rFonts w:eastAsiaTheme="minorHAnsi"/>
          <w:bCs/>
        </w:rPr>
        <w:t>14) kohaliku algatusrühma veebilehe loomise, haldamise ja arendamise kulud;</w:t>
      </w:r>
    </w:p>
    <w:p w:rsidR="009D65C0" w:rsidRDefault="009D65C0" w:rsidP="009D65C0">
      <w:pPr>
        <w:autoSpaceDE/>
        <w:autoSpaceDN/>
        <w:jc w:val="both"/>
        <w:rPr>
          <w:rFonts w:eastAsiaTheme="minorHAnsi"/>
          <w:bCs/>
        </w:rPr>
      </w:pPr>
      <w:r w:rsidRPr="009D65C0">
        <w:rPr>
          <w:rFonts w:eastAsiaTheme="minorHAnsi"/>
          <w:bCs/>
        </w:rPr>
        <w:t xml:space="preserve">15) </w:t>
      </w:r>
      <w:r w:rsidR="00D466E3" w:rsidRPr="00D466E3">
        <w:rPr>
          <w:rFonts w:eastAsiaTheme="minorHAnsi"/>
          <w:bCs/>
        </w:rPr>
        <w:t>KTKS-i</w:t>
      </w:r>
      <w:r w:rsidRPr="009D65C0">
        <w:rPr>
          <w:rFonts w:eastAsiaTheme="minorHAnsi"/>
          <w:bCs/>
        </w:rPr>
        <w:t xml:space="preserve"> § 31 lõike 3 punktis 12 sätestatud kohustuse täitmisega kaasnev kulu</w:t>
      </w:r>
      <w:r w:rsidR="008637E9">
        <w:rPr>
          <w:rFonts w:eastAsiaTheme="minorHAnsi"/>
          <w:bCs/>
        </w:rPr>
        <w:t xml:space="preserve"> (</w:t>
      </w:r>
      <w:bookmarkStart w:id="3" w:name="para31lg3p12"/>
      <w:bookmarkEnd w:id="3"/>
      <w:r w:rsidR="003A2D34">
        <w:t xml:space="preserve">algatusrühma </w:t>
      </w:r>
      <w:r w:rsidR="008637E9">
        <w:t>toetuse saaja on kohustatud</w:t>
      </w:r>
      <w:r w:rsidR="008637E9">
        <w:rPr>
          <w:rStyle w:val="tyhik"/>
        </w:rPr>
        <w:t xml:space="preserve"> </w:t>
      </w:r>
      <w:r w:rsidR="008637E9">
        <w:t xml:space="preserve">näitama, et tegemist on </w:t>
      </w:r>
      <w:r w:rsidR="003A2D34">
        <w:t xml:space="preserve">algatusrühma </w:t>
      </w:r>
      <w:r w:rsidR="008637E9">
        <w:t>toetuse abil elluviidava tegevusega, kasutades selleks ettenähtud sümboleid ja teavitustegevusi);</w:t>
      </w:r>
    </w:p>
    <w:p w:rsidR="009D65C0" w:rsidRPr="009D65C0" w:rsidRDefault="009D65C0" w:rsidP="009D65C0">
      <w:pPr>
        <w:autoSpaceDE/>
        <w:autoSpaceDN/>
        <w:jc w:val="both"/>
        <w:rPr>
          <w:rFonts w:eastAsiaTheme="minorHAnsi"/>
          <w:bCs/>
        </w:rPr>
      </w:pPr>
      <w:r w:rsidRPr="009D65C0">
        <w:rPr>
          <w:rFonts w:eastAsiaTheme="minorHAnsi"/>
          <w:bCs/>
        </w:rPr>
        <w:t xml:space="preserve">16) koolituse, seminari või </w:t>
      </w:r>
      <w:r w:rsidR="006D4C5D">
        <w:rPr>
          <w:rFonts w:eastAsiaTheme="minorHAnsi"/>
          <w:bCs/>
        </w:rPr>
        <w:t>teabe</w:t>
      </w:r>
      <w:r w:rsidRPr="009D65C0">
        <w:rPr>
          <w:rFonts w:eastAsiaTheme="minorHAnsi"/>
          <w:bCs/>
        </w:rPr>
        <w:t>päeva korraldamise kulud, sealhulgas ruumi ja esitlustehnika rentimise kulud, esineja ja moderaatori tasu, toitlustamine;</w:t>
      </w:r>
    </w:p>
    <w:p w:rsidR="009D65C0" w:rsidRPr="009D65C0" w:rsidRDefault="009D65C0" w:rsidP="009D65C0">
      <w:pPr>
        <w:autoSpaceDE/>
        <w:autoSpaceDN/>
        <w:jc w:val="both"/>
        <w:rPr>
          <w:rFonts w:eastAsiaTheme="minorHAnsi"/>
          <w:bCs/>
        </w:rPr>
      </w:pPr>
      <w:r w:rsidRPr="009D65C0">
        <w:rPr>
          <w:rFonts w:eastAsiaTheme="minorHAnsi"/>
          <w:bCs/>
        </w:rPr>
        <w:t>17) eksperdi teenuse kasutamise kulud sõlmitud lepingu kohaselt, sealhulgas eksperdi lähetuse kulud;</w:t>
      </w:r>
    </w:p>
    <w:p w:rsidR="009D65C0" w:rsidRPr="009D65C0" w:rsidRDefault="009D65C0" w:rsidP="009D65C0">
      <w:pPr>
        <w:autoSpaceDE/>
        <w:autoSpaceDN/>
        <w:jc w:val="both"/>
        <w:rPr>
          <w:rFonts w:eastAsiaTheme="minorHAnsi"/>
          <w:bCs/>
        </w:rPr>
      </w:pPr>
      <w:r w:rsidRPr="009D65C0">
        <w:rPr>
          <w:rFonts w:eastAsiaTheme="minorHAnsi"/>
          <w:bCs/>
        </w:rPr>
        <w:t>18) külaliste ja partnerite vastuvõtuga seotud kulud;</w:t>
      </w:r>
    </w:p>
    <w:p w:rsidR="009D65C0" w:rsidRPr="009D65C0" w:rsidRDefault="009D65C0" w:rsidP="009D65C0">
      <w:pPr>
        <w:autoSpaceDE/>
        <w:autoSpaceDN/>
        <w:jc w:val="both"/>
        <w:rPr>
          <w:rFonts w:eastAsiaTheme="minorHAnsi"/>
          <w:bCs/>
        </w:rPr>
      </w:pPr>
      <w:r w:rsidRPr="009D65C0">
        <w:rPr>
          <w:rFonts w:eastAsiaTheme="minorHAnsi"/>
          <w:bCs/>
        </w:rPr>
        <w:t>19) tõlketeenuste kulud;</w:t>
      </w:r>
    </w:p>
    <w:p w:rsidR="009D65C0" w:rsidRPr="009D65C0" w:rsidRDefault="009D65C0" w:rsidP="009D65C0">
      <w:pPr>
        <w:autoSpaceDE/>
        <w:autoSpaceDN/>
        <w:jc w:val="both"/>
        <w:rPr>
          <w:rFonts w:eastAsiaTheme="minorHAnsi"/>
          <w:bCs/>
        </w:rPr>
      </w:pPr>
      <w:r w:rsidRPr="009D65C0">
        <w:rPr>
          <w:rFonts w:eastAsiaTheme="minorHAnsi"/>
          <w:bCs/>
        </w:rPr>
        <w:t>20) strateegia elavdamise, reklaamimise ja teavitustööga seotud kulud;</w:t>
      </w:r>
    </w:p>
    <w:p w:rsidR="00C06488" w:rsidRPr="009D65C0" w:rsidRDefault="009D65C0" w:rsidP="009D65C0">
      <w:pPr>
        <w:autoSpaceDE/>
        <w:autoSpaceDN/>
        <w:jc w:val="both"/>
        <w:rPr>
          <w:rFonts w:eastAsiaTheme="minorHAnsi"/>
          <w:bCs/>
        </w:rPr>
      </w:pPr>
      <w:r w:rsidRPr="009D65C0">
        <w:rPr>
          <w:rFonts w:eastAsiaTheme="minorHAnsi"/>
          <w:bCs/>
        </w:rPr>
        <w:t>21) strateegia elluviimise seire ja stra</w:t>
      </w:r>
      <w:r w:rsidR="00C40430">
        <w:rPr>
          <w:rFonts w:eastAsiaTheme="minorHAnsi"/>
          <w:bCs/>
        </w:rPr>
        <w:t>teegia hindamisega seotud kulud – s</w:t>
      </w:r>
      <w:r w:rsidR="00C06488" w:rsidRPr="00C06488">
        <w:rPr>
          <w:rFonts w:eastAsiaTheme="minorHAnsi"/>
          <w:bCs/>
        </w:rPr>
        <w:t>eire ja hindamisega seotud kulud võivad olla muu</w:t>
      </w:r>
      <w:r w:rsidR="006D4C5D">
        <w:rPr>
          <w:rFonts w:eastAsiaTheme="minorHAnsi"/>
          <w:bCs/>
        </w:rPr>
        <w:t xml:space="preserve"> </w:t>
      </w:r>
      <w:r w:rsidR="00C06488" w:rsidRPr="00C06488">
        <w:rPr>
          <w:rFonts w:eastAsiaTheme="minorHAnsi"/>
          <w:bCs/>
        </w:rPr>
        <w:t>hulgas algatusrühma seiret ja hindamist teostava töötaja tööjõukulu, koolituskulu, lähetuskulu, sõiduauto kasutamisega seotud kulud, eksperdi teenuse kasutamise kulud.</w:t>
      </w:r>
    </w:p>
    <w:p w:rsidR="009D65C0" w:rsidRPr="009D65C0" w:rsidRDefault="009D65C0" w:rsidP="009D65C0">
      <w:pPr>
        <w:autoSpaceDE/>
        <w:autoSpaceDN/>
        <w:jc w:val="both"/>
        <w:rPr>
          <w:rFonts w:eastAsiaTheme="minorHAnsi"/>
          <w:bCs/>
        </w:rPr>
      </w:pPr>
    </w:p>
    <w:p w:rsidR="008637E9" w:rsidRDefault="009D65C0" w:rsidP="00071AE8">
      <w:pPr>
        <w:autoSpaceDE/>
        <w:autoSpaceDN/>
        <w:jc w:val="both"/>
        <w:rPr>
          <w:rFonts w:eastAsiaTheme="minorHAnsi"/>
          <w:lang w:eastAsia="et-EE"/>
        </w:rPr>
      </w:pPr>
      <w:r w:rsidRPr="009D65C0">
        <w:rPr>
          <w:rFonts w:eastAsiaTheme="minorHAnsi"/>
        </w:rPr>
        <w:t>Lõikes 1 nimetatud abikõlblik kulu peab olema § 2 lõikes 1 nimetatud tegevuste elluviimiseks vajalik, mõistlik ja majanduslikult otstarbekas ning tehtud kooskõlas</w:t>
      </w:r>
      <w:r w:rsidRPr="009D65C0">
        <w:rPr>
          <w:rFonts w:eastAsiaTheme="minorHAnsi"/>
          <w:lang w:eastAsia="et-EE"/>
        </w:rPr>
        <w:t xml:space="preserve"> Euroopa Parlamendi ja nõukogu määruse</w:t>
      </w:r>
      <w:r w:rsidR="00071AE8">
        <w:rPr>
          <w:rFonts w:eastAsiaTheme="minorHAnsi"/>
          <w:lang w:eastAsia="et-EE"/>
        </w:rPr>
        <w:t xml:space="preserve"> (EL) nr 1303/2013 artikliga 65. Kulu ei ole abikõlblik</w:t>
      </w:r>
      <w:r w:rsidR="006D4C5D">
        <w:rPr>
          <w:rFonts w:eastAsiaTheme="minorHAnsi"/>
          <w:lang w:eastAsia="et-EE"/>
        </w:rPr>
        <w:t>,</w:t>
      </w:r>
      <w:r w:rsidR="00071AE8">
        <w:rPr>
          <w:rFonts w:eastAsiaTheme="minorHAnsi"/>
          <w:lang w:eastAsia="et-EE"/>
        </w:rPr>
        <w:t xml:space="preserve"> kui tegevus</w:t>
      </w:r>
      <w:r w:rsidR="00071AE8" w:rsidRPr="00071AE8">
        <w:rPr>
          <w:rFonts w:eastAsiaTheme="minorHAnsi"/>
          <w:lang w:eastAsia="et-EE"/>
        </w:rPr>
        <w:t xml:space="preserve"> on füüsiliselt lõpetatud </w:t>
      </w:r>
      <w:r w:rsidR="00071AE8">
        <w:rPr>
          <w:rFonts w:eastAsiaTheme="minorHAnsi"/>
          <w:lang w:eastAsia="et-EE"/>
        </w:rPr>
        <w:t>või täielikult ellu viidud enne</w:t>
      </w:r>
      <w:r w:rsidR="00071AE8" w:rsidRPr="00071AE8">
        <w:rPr>
          <w:rFonts w:eastAsiaTheme="minorHAnsi"/>
          <w:lang w:eastAsia="et-EE"/>
        </w:rPr>
        <w:t xml:space="preserve"> </w:t>
      </w:r>
      <w:r w:rsidR="00071AE8">
        <w:rPr>
          <w:rFonts w:eastAsiaTheme="minorHAnsi"/>
          <w:lang w:eastAsia="et-EE"/>
        </w:rPr>
        <w:t>taotluse esitamist PRIA-le,</w:t>
      </w:r>
      <w:r w:rsidR="00071AE8" w:rsidRPr="00071AE8">
        <w:rPr>
          <w:rFonts w:eastAsiaTheme="minorHAnsi"/>
          <w:lang w:eastAsia="et-EE"/>
        </w:rPr>
        <w:t xml:space="preserve"> olenemata sellest, kas toetuse</w:t>
      </w:r>
      <w:r w:rsidR="006D4C5D">
        <w:rPr>
          <w:rFonts w:eastAsiaTheme="minorHAnsi"/>
          <w:lang w:eastAsia="et-EE"/>
        </w:rPr>
        <w:t xml:space="preserve"> </w:t>
      </w:r>
      <w:r w:rsidR="00071AE8" w:rsidRPr="00071AE8">
        <w:rPr>
          <w:rFonts w:eastAsiaTheme="minorHAnsi"/>
          <w:lang w:eastAsia="et-EE"/>
        </w:rPr>
        <w:t>saaja on kõik asjassepuutuvad maksed teinud või mitte</w:t>
      </w:r>
      <w:r w:rsidR="00071AE8">
        <w:rPr>
          <w:rFonts w:eastAsiaTheme="minorHAnsi"/>
          <w:lang w:eastAsia="et-EE"/>
        </w:rPr>
        <w:t>. Kui projekti elluviimise jooksul saadakse projekti tegevuste elluviimise käigus puhastulu, arvestatakse see abikõlblike kulude eelarvest maha, kui seda pole</w:t>
      </w:r>
      <w:r w:rsidR="00071AE8" w:rsidRPr="00071AE8">
        <w:rPr>
          <w:rFonts w:eastAsiaTheme="minorHAnsi"/>
          <w:lang w:eastAsia="et-EE"/>
        </w:rPr>
        <w:t xml:space="preserve"> </w:t>
      </w:r>
      <w:r w:rsidR="00071AE8">
        <w:rPr>
          <w:rFonts w:eastAsiaTheme="minorHAnsi"/>
          <w:lang w:eastAsia="et-EE"/>
        </w:rPr>
        <w:t>taotluse heakskiitmisel juba</w:t>
      </w:r>
      <w:r w:rsidR="00071AE8" w:rsidRPr="00071AE8">
        <w:rPr>
          <w:rFonts w:eastAsiaTheme="minorHAnsi"/>
          <w:lang w:eastAsia="et-EE"/>
        </w:rPr>
        <w:t xml:space="preserve"> arvesse võetud</w:t>
      </w:r>
      <w:r w:rsidR="00071AE8">
        <w:rPr>
          <w:rFonts w:eastAsiaTheme="minorHAnsi"/>
          <w:lang w:eastAsia="et-EE"/>
        </w:rPr>
        <w:t xml:space="preserve">. </w:t>
      </w:r>
      <w:r w:rsidR="00071AE8" w:rsidRPr="00071AE8">
        <w:rPr>
          <w:rFonts w:eastAsiaTheme="minorHAnsi"/>
          <w:lang w:eastAsia="et-EE"/>
        </w:rPr>
        <w:t xml:space="preserve">Kui kõik kulud ei ole kaasrahastamiseks </w:t>
      </w:r>
      <w:r w:rsidR="00EA34D4">
        <w:rPr>
          <w:rFonts w:eastAsiaTheme="minorHAnsi"/>
          <w:lang w:eastAsia="et-EE"/>
        </w:rPr>
        <w:t>abi</w:t>
      </w:r>
      <w:r w:rsidR="00071AE8" w:rsidRPr="00071AE8">
        <w:rPr>
          <w:rFonts w:eastAsiaTheme="minorHAnsi"/>
          <w:lang w:eastAsia="et-EE"/>
        </w:rPr>
        <w:t>kõlblikud, jaguneb puhastulu proport</w:t>
      </w:r>
      <w:r w:rsidR="00EA34D4">
        <w:rPr>
          <w:rFonts w:eastAsiaTheme="minorHAnsi"/>
          <w:lang w:eastAsia="et-EE"/>
        </w:rPr>
        <w:t>sionaalselt vastavalt abikõlbliku ja mitteabikõlbliku</w:t>
      </w:r>
      <w:r w:rsidR="00071AE8" w:rsidRPr="00071AE8">
        <w:rPr>
          <w:rFonts w:eastAsiaTheme="minorHAnsi"/>
          <w:lang w:eastAsia="et-EE"/>
        </w:rPr>
        <w:t xml:space="preserve"> kulu osale.</w:t>
      </w:r>
      <w:r w:rsidR="00EA34D4">
        <w:rPr>
          <w:rFonts w:eastAsiaTheme="minorHAnsi"/>
          <w:lang w:eastAsia="et-EE"/>
        </w:rPr>
        <w:t xml:space="preserve"> Puhastulu võetakse arvesse ainult selliste projektide puhul, mille abikõlblik kogumaksumus ületab 50 000 eurot. Puhastulu ei arvestata </w:t>
      </w:r>
      <w:r w:rsidR="00C34D37">
        <w:rPr>
          <w:rFonts w:eastAsiaTheme="minorHAnsi"/>
          <w:lang w:eastAsia="et-EE"/>
        </w:rPr>
        <w:t xml:space="preserve">nende </w:t>
      </w:r>
      <w:r w:rsidR="00EA34D4">
        <w:rPr>
          <w:rFonts w:eastAsiaTheme="minorHAnsi"/>
          <w:lang w:eastAsia="et-EE"/>
        </w:rPr>
        <w:t>projektide puhul, kus antav abi on riigiabi.</w:t>
      </w:r>
    </w:p>
    <w:p w:rsidR="00A2008A" w:rsidRDefault="00A2008A" w:rsidP="00071AE8">
      <w:pPr>
        <w:autoSpaceDE/>
        <w:autoSpaceDN/>
        <w:jc w:val="both"/>
        <w:rPr>
          <w:rFonts w:eastAsiaTheme="minorHAnsi"/>
          <w:lang w:eastAsia="et-EE"/>
        </w:rPr>
      </w:pPr>
    </w:p>
    <w:p w:rsidR="00C06488" w:rsidRPr="00C06488" w:rsidRDefault="00C06488" w:rsidP="00C06488">
      <w:pPr>
        <w:autoSpaceDE/>
        <w:autoSpaceDN/>
        <w:jc w:val="both"/>
        <w:rPr>
          <w:rFonts w:eastAsiaTheme="minorHAnsi"/>
          <w:bCs/>
          <w:lang w:eastAsia="et-EE"/>
        </w:rPr>
      </w:pPr>
      <w:r w:rsidRPr="00C06488">
        <w:rPr>
          <w:rFonts w:eastAsiaTheme="minorHAnsi"/>
          <w:bCs/>
          <w:lang w:eastAsia="et-EE"/>
        </w:rPr>
        <w:t>Algatusrühm on riigihanke kohustuslane ja peab järgima riigihangete seadusest tulenevaid nõudeid. Pikaajaliste tööde ja teenuste lepingute sõlmimisel tuleb arvestada kogu perioodiga, mil algatusrühmale on toetus määratud</w:t>
      </w:r>
      <w:r w:rsidR="00C34D37">
        <w:rPr>
          <w:rFonts w:eastAsiaTheme="minorHAnsi"/>
          <w:bCs/>
          <w:lang w:eastAsia="et-EE"/>
        </w:rPr>
        <w:t>,</w:t>
      </w:r>
      <w:r w:rsidRPr="00C06488">
        <w:rPr>
          <w:rFonts w:eastAsiaTheme="minorHAnsi"/>
          <w:bCs/>
          <w:lang w:eastAsia="et-EE"/>
        </w:rPr>
        <w:t xml:space="preserve"> ja vastavalt sellele valida hankeliik.</w:t>
      </w:r>
    </w:p>
    <w:p w:rsidR="00C06488" w:rsidRDefault="00C06488" w:rsidP="00A2008A">
      <w:pPr>
        <w:autoSpaceDE/>
        <w:autoSpaceDN/>
        <w:jc w:val="both"/>
        <w:rPr>
          <w:rFonts w:eastAsiaTheme="minorHAnsi"/>
          <w:b/>
          <w:bCs/>
          <w:lang w:eastAsia="et-EE"/>
        </w:rPr>
      </w:pPr>
    </w:p>
    <w:p w:rsidR="00A2008A" w:rsidRPr="00A2008A" w:rsidRDefault="00A2008A" w:rsidP="00C37F5E">
      <w:pPr>
        <w:autoSpaceDE/>
        <w:autoSpaceDN/>
        <w:spacing w:after="60"/>
        <w:jc w:val="both"/>
        <w:rPr>
          <w:rFonts w:eastAsiaTheme="minorHAnsi"/>
          <w:b/>
          <w:bCs/>
          <w:lang w:eastAsia="et-EE"/>
        </w:rPr>
      </w:pPr>
      <w:r w:rsidRPr="00A2008A">
        <w:rPr>
          <w:rFonts w:eastAsiaTheme="minorHAnsi"/>
          <w:b/>
          <w:bCs/>
          <w:lang w:eastAsia="et-EE"/>
        </w:rPr>
        <w:t>Üldkulude arvestamise metoodika</w:t>
      </w:r>
    </w:p>
    <w:p w:rsidR="00A2008A" w:rsidRPr="00A2008A" w:rsidRDefault="00A2008A" w:rsidP="00A2008A">
      <w:pPr>
        <w:autoSpaceDE/>
        <w:autoSpaceDN/>
        <w:jc w:val="both"/>
        <w:rPr>
          <w:rFonts w:eastAsiaTheme="minorHAnsi"/>
          <w:lang w:eastAsia="et-EE"/>
        </w:rPr>
      </w:pPr>
      <w:r w:rsidRPr="00A2008A">
        <w:rPr>
          <w:rFonts w:eastAsiaTheme="minorHAnsi"/>
          <w:lang w:eastAsia="et-EE"/>
        </w:rPr>
        <w:t>Üldkulude arvestamisel kasutatav arvestusmetoodika peab olema erapooletu ja õige ning põhinema tegelikel kulutustel. Algatusrühma toetuse taotluses esitatakse arvestuslikud kulud, kuid kuludeklaratsioonis üldkulude deklareerimisel tehakse vajalikud täpsustused olenevalt tegelikest kuludest. Eelarves ja kuludeklaratsioonis ei ole lubatud esitada üldkulusid protsendina tegevusgrupi aasta eelarvest või varasemate perioodide kulude eeskujul või muu sarnase metoodika alusel arvestatud üldkulusid.</w:t>
      </w:r>
    </w:p>
    <w:p w:rsidR="00A2008A" w:rsidRPr="00A2008A" w:rsidRDefault="00A2008A" w:rsidP="00A2008A">
      <w:pPr>
        <w:autoSpaceDE/>
        <w:autoSpaceDN/>
        <w:jc w:val="both"/>
        <w:rPr>
          <w:rFonts w:eastAsiaTheme="minorHAnsi"/>
          <w:lang w:eastAsia="et-EE"/>
        </w:rPr>
      </w:pPr>
      <w:r w:rsidRPr="00A2008A">
        <w:rPr>
          <w:rFonts w:eastAsiaTheme="minorHAnsi"/>
          <w:lang w:eastAsia="et-EE"/>
        </w:rPr>
        <w:t>Üldkulusid võib jaotada:</w:t>
      </w:r>
    </w:p>
    <w:p w:rsidR="00A2008A" w:rsidRPr="00A2008A" w:rsidRDefault="00C34D37" w:rsidP="00A2008A">
      <w:pPr>
        <w:autoSpaceDE/>
        <w:autoSpaceDN/>
        <w:jc w:val="both"/>
        <w:rPr>
          <w:rFonts w:eastAsiaTheme="minorHAnsi"/>
          <w:lang w:eastAsia="et-EE"/>
        </w:rPr>
      </w:pPr>
      <w:r>
        <w:rPr>
          <w:rFonts w:eastAsiaTheme="minorHAnsi"/>
          <w:lang w:eastAsia="et-EE"/>
        </w:rPr>
        <w:t>1) k</w:t>
      </w:r>
      <w:r w:rsidR="00A2008A" w:rsidRPr="00A2008A">
        <w:rPr>
          <w:rFonts w:eastAsiaTheme="minorHAnsi"/>
          <w:lang w:eastAsia="et-EE"/>
        </w:rPr>
        <w:t>asutatud ruumide pinna järgi;</w:t>
      </w:r>
    </w:p>
    <w:p w:rsidR="00A2008A" w:rsidRPr="00A2008A" w:rsidRDefault="00A2008A" w:rsidP="00A2008A">
      <w:pPr>
        <w:autoSpaceDE/>
        <w:autoSpaceDN/>
        <w:jc w:val="both"/>
        <w:rPr>
          <w:rFonts w:eastAsiaTheme="minorHAnsi"/>
          <w:lang w:eastAsia="et-EE"/>
        </w:rPr>
      </w:pPr>
      <w:r w:rsidRPr="00A2008A">
        <w:rPr>
          <w:rFonts w:eastAsiaTheme="minorHAnsi"/>
          <w:lang w:eastAsia="et-EE"/>
        </w:rPr>
        <w:t>2</w:t>
      </w:r>
      <w:r w:rsidR="00C34D37">
        <w:rPr>
          <w:rFonts w:eastAsiaTheme="minorHAnsi"/>
          <w:lang w:eastAsia="et-EE"/>
        </w:rPr>
        <w:t>) t</w:t>
      </w:r>
      <w:r w:rsidRPr="00A2008A">
        <w:rPr>
          <w:rFonts w:eastAsiaTheme="minorHAnsi"/>
          <w:lang w:eastAsia="et-EE"/>
        </w:rPr>
        <w:t>ekkinud kulutustele järgi;</w:t>
      </w:r>
    </w:p>
    <w:p w:rsidR="00A2008A" w:rsidRPr="00A2008A" w:rsidRDefault="00A2008A" w:rsidP="00A2008A">
      <w:pPr>
        <w:autoSpaceDE/>
        <w:autoSpaceDN/>
        <w:jc w:val="both"/>
        <w:rPr>
          <w:rFonts w:eastAsiaTheme="minorHAnsi"/>
          <w:lang w:eastAsia="et-EE"/>
        </w:rPr>
      </w:pPr>
      <w:r w:rsidRPr="00A2008A">
        <w:rPr>
          <w:rFonts w:eastAsiaTheme="minorHAnsi"/>
          <w:lang w:eastAsia="et-EE"/>
        </w:rPr>
        <w:t>3</w:t>
      </w:r>
      <w:r w:rsidR="00C34D37">
        <w:rPr>
          <w:rFonts w:eastAsiaTheme="minorHAnsi"/>
          <w:lang w:eastAsia="et-EE"/>
        </w:rPr>
        <w:t>) a</w:t>
      </w:r>
      <w:r w:rsidRPr="00A2008A">
        <w:rPr>
          <w:rFonts w:eastAsiaTheme="minorHAnsi"/>
          <w:lang w:eastAsia="et-EE"/>
        </w:rPr>
        <w:t>lgatusrühma tegevusega hõivatud personali järgi.</w:t>
      </w:r>
    </w:p>
    <w:p w:rsidR="00A2008A" w:rsidRPr="00A2008A" w:rsidRDefault="00A2008A" w:rsidP="00A2008A">
      <w:pPr>
        <w:autoSpaceDE/>
        <w:autoSpaceDN/>
        <w:jc w:val="both"/>
        <w:rPr>
          <w:rFonts w:eastAsiaTheme="minorHAnsi"/>
          <w:lang w:eastAsia="et-EE"/>
        </w:rPr>
      </w:pPr>
    </w:p>
    <w:p w:rsidR="00A2008A" w:rsidRPr="00A2008A" w:rsidRDefault="00A2008A" w:rsidP="00C37F5E">
      <w:pPr>
        <w:autoSpaceDE/>
        <w:autoSpaceDN/>
        <w:spacing w:after="60"/>
        <w:jc w:val="both"/>
        <w:rPr>
          <w:rFonts w:eastAsiaTheme="minorHAnsi"/>
          <w:lang w:eastAsia="et-EE"/>
        </w:rPr>
      </w:pPr>
      <w:r w:rsidRPr="00A2008A">
        <w:rPr>
          <w:rFonts w:eastAsiaTheme="minorHAnsi"/>
          <w:lang w:eastAsia="et-EE"/>
        </w:rPr>
        <w:t>1. Üldkulude jaotamine kasutatud ruumide pinna järgi</w:t>
      </w:r>
    </w:p>
    <w:p w:rsidR="00A2008A" w:rsidRDefault="00A2008A" w:rsidP="00A2008A">
      <w:pPr>
        <w:autoSpaceDE/>
        <w:autoSpaceDN/>
        <w:jc w:val="both"/>
        <w:rPr>
          <w:rFonts w:eastAsiaTheme="minorHAnsi"/>
          <w:lang w:eastAsia="et-EE"/>
        </w:rPr>
      </w:pPr>
      <w:r w:rsidRPr="00A2008A">
        <w:rPr>
          <w:rFonts w:eastAsiaTheme="minorHAnsi"/>
          <w:lang w:eastAsia="et-EE"/>
        </w:rPr>
        <w:t>Kui on vaja jaotada rendi- ja kasutusliisingu maksetega, küttega, veega, elektriga jmt seotud kulud, jaotatakse üldkulud kasutatud ruumide pinna järgi. Selleks et kulusid jaotada, on vaja teada majandusüksuse kogu kasutatavat üldpinda, mille alusel jaotatavad kulud tekivad, ja sellest algatusrühma jaoks kasutatavat pinda. Et leida suhtarv kulude jagamiseks, jagatakse algatusrühma jaoks kasutatav pind majandusüksuse poolt kasutatava üldpinnaga.</w:t>
      </w:r>
    </w:p>
    <w:p w:rsidR="00C34D37" w:rsidRPr="00A2008A" w:rsidRDefault="00C34D37" w:rsidP="00A2008A">
      <w:pPr>
        <w:autoSpaceDE/>
        <w:autoSpaceDN/>
        <w:jc w:val="both"/>
        <w:rPr>
          <w:rFonts w:eastAsiaTheme="minorHAnsi"/>
          <w:lang w:eastAsia="et-EE"/>
        </w:rPr>
      </w:pPr>
    </w:p>
    <w:p w:rsidR="00A2008A" w:rsidRPr="00A2008A" w:rsidRDefault="00A2008A" w:rsidP="00A2008A">
      <w:pPr>
        <w:autoSpaceDE/>
        <w:autoSpaceDN/>
        <w:jc w:val="both"/>
        <w:rPr>
          <w:rFonts w:eastAsiaTheme="minorHAnsi"/>
          <w:i/>
          <w:lang w:eastAsia="et-EE"/>
        </w:rPr>
      </w:pPr>
      <w:r w:rsidRPr="00A2008A">
        <w:rPr>
          <w:rFonts w:eastAsiaTheme="minorHAnsi"/>
          <w:i/>
          <w:iCs/>
          <w:u w:val="single"/>
          <w:lang w:eastAsia="et-EE"/>
        </w:rPr>
        <w:t>Näide.</w:t>
      </w:r>
      <w:r w:rsidRPr="00A2008A">
        <w:rPr>
          <w:rFonts w:eastAsiaTheme="minorHAnsi"/>
          <w:i/>
          <w:iCs/>
          <w:lang w:eastAsia="et-EE"/>
        </w:rPr>
        <w:t xml:space="preserve"> </w:t>
      </w:r>
      <w:r w:rsidRPr="00A2008A">
        <w:rPr>
          <w:rFonts w:eastAsiaTheme="minorHAnsi"/>
          <w:i/>
          <w:lang w:eastAsia="et-EE"/>
        </w:rPr>
        <w:t>Kui kontori pind majandusüksusel on kokku 100 m</w:t>
      </w:r>
      <w:r w:rsidRPr="00C37F5E">
        <w:rPr>
          <w:rFonts w:eastAsiaTheme="minorHAnsi"/>
          <w:i/>
          <w:vertAlign w:val="superscript"/>
          <w:lang w:eastAsia="et-EE"/>
        </w:rPr>
        <w:t>2</w:t>
      </w:r>
      <w:r w:rsidRPr="00A2008A">
        <w:rPr>
          <w:rFonts w:eastAsiaTheme="minorHAnsi"/>
          <w:i/>
          <w:lang w:eastAsia="et-EE"/>
        </w:rPr>
        <w:t xml:space="preserve"> ja algatusrühm kasutab sellest 10</w:t>
      </w:r>
      <w:r w:rsidR="00705966">
        <w:rPr>
          <w:rFonts w:eastAsiaTheme="minorHAnsi"/>
          <w:i/>
          <w:lang w:eastAsia="et-EE"/>
        </w:rPr>
        <w:t> </w:t>
      </w:r>
      <w:r w:rsidRPr="00A2008A">
        <w:rPr>
          <w:rFonts w:eastAsiaTheme="minorHAnsi"/>
          <w:i/>
          <w:lang w:eastAsia="et-EE"/>
        </w:rPr>
        <w:t>m</w:t>
      </w:r>
      <w:r w:rsidRPr="00C37F5E">
        <w:rPr>
          <w:rFonts w:eastAsiaTheme="minorHAnsi"/>
          <w:i/>
          <w:vertAlign w:val="superscript"/>
          <w:lang w:eastAsia="et-EE"/>
        </w:rPr>
        <w:t>2</w:t>
      </w:r>
    </w:p>
    <w:p w:rsidR="00A2008A" w:rsidRPr="00A2008A" w:rsidRDefault="00A2008A" w:rsidP="00A2008A">
      <w:pPr>
        <w:autoSpaceDE/>
        <w:autoSpaceDN/>
        <w:jc w:val="both"/>
        <w:rPr>
          <w:rFonts w:eastAsiaTheme="minorHAnsi"/>
          <w:i/>
          <w:lang w:eastAsia="et-EE"/>
        </w:rPr>
      </w:pPr>
      <w:r w:rsidRPr="00A2008A">
        <w:rPr>
          <w:rFonts w:eastAsiaTheme="minorHAnsi"/>
          <w:i/>
          <w:lang w:eastAsia="et-EE"/>
        </w:rPr>
        <w:t>pinda (tegevjuhi töökabinet), siis selle algatusrühma üldkuludesse saab kanda 1/10 kogu kontori abikõlblikest üldkuludest (st 1/10 kütte</w:t>
      </w:r>
      <w:r w:rsidR="00C34D37">
        <w:rPr>
          <w:rFonts w:eastAsiaTheme="minorHAnsi"/>
          <w:i/>
          <w:lang w:eastAsia="et-EE"/>
        </w:rPr>
        <w:t>-</w:t>
      </w:r>
      <w:r w:rsidRPr="00A2008A">
        <w:rPr>
          <w:rFonts w:eastAsiaTheme="minorHAnsi"/>
          <w:i/>
          <w:lang w:eastAsia="et-EE"/>
        </w:rPr>
        <w:t>, vee</w:t>
      </w:r>
      <w:r w:rsidR="00C34D37">
        <w:rPr>
          <w:rFonts w:eastAsiaTheme="minorHAnsi"/>
          <w:i/>
          <w:lang w:eastAsia="et-EE"/>
        </w:rPr>
        <w:t>-</w:t>
      </w:r>
      <w:r w:rsidRPr="00A2008A">
        <w:rPr>
          <w:rFonts w:eastAsiaTheme="minorHAnsi"/>
          <w:i/>
          <w:lang w:eastAsia="et-EE"/>
        </w:rPr>
        <w:t>, elektri</w:t>
      </w:r>
      <w:r w:rsidR="00C34D37">
        <w:rPr>
          <w:rFonts w:eastAsiaTheme="minorHAnsi"/>
          <w:i/>
          <w:lang w:eastAsia="et-EE"/>
        </w:rPr>
        <w:t>-</w:t>
      </w:r>
      <w:r w:rsidRPr="00A2008A">
        <w:rPr>
          <w:rFonts w:eastAsiaTheme="minorHAnsi"/>
          <w:i/>
          <w:lang w:eastAsia="et-EE"/>
        </w:rPr>
        <w:t>, koristamis</w:t>
      </w:r>
      <w:r w:rsidR="00C34D37">
        <w:rPr>
          <w:rFonts w:eastAsiaTheme="minorHAnsi"/>
          <w:i/>
          <w:lang w:eastAsia="et-EE"/>
        </w:rPr>
        <w:t>-</w:t>
      </w:r>
      <w:r w:rsidRPr="00A2008A">
        <w:rPr>
          <w:rFonts w:eastAsiaTheme="minorHAnsi"/>
          <w:i/>
          <w:lang w:eastAsia="et-EE"/>
        </w:rPr>
        <w:t xml:space="preserve"> jm abikõlblikest kuludest).</w:t>
      </w:r>
    </w:p>
    <w:p w:rsidR="00A2008A" w:rsidRPr="00A2008A" w:rsidRDefault="00A2008A" w:rsidP="00A2008A">
      <w:pPr>
        <w:autoSpaceDE/>
        <w:autoSpaceDN/>
        <w:jc w:val="both"/>
        <w:rPr>
          <w:rFonts w:eastAsiaTheme="minorHAnsi"/>
          <w:i/>
          <w:lang w:eastAsia="et-EE"/>
        </w:rPr>
      </w:pPr>
    </w:p>
    <w:p w:rsidR="00A2008A" w:rsidRPr="00A2008A" w:rsidRDefault="00A2008A" w:rsidP="00C37F5E">
      <w:pPr>
        <w:autoSpaceDE/>
        <w:autoSpaceDN/>
        <w:spacing w:after="60"/>
        <w:jc w:val="both"/>
        <w:rPr>
          <w:rFonts w:eastAsiaTheme="minorHAnsi"/>
          <w:lang w:eastAsia="et-EE"/>
        </w:rPr>
      </w:pPr>
      <w:r w:rsidRPr="00A2008A">
        <w:rPr>
          <w:rFonts w:eastAsiaTheme="minorHAnsi"/>
          <w:lang w:eastAsia="et-EE"/>
        </w:rPr>
        <w:t>2. Algatusrühma üldkulud arvestatakse kuude kaupa</w:t>
      </w:r>
    </w:p>
    <w:p w:rsidR="00A2008A" w:rsidRPr="00A2008A" w:rsidRDefault="00A2008A" w:rsidP="00A2008A">
      <w:pPr>
        <w:autoSpaceDE/>
        <w:autoSpaceDN/>
        <w:jc w:val="both"/>
        <w:rPr>
          <w:rFonts w:eastAsiaTheme="minorHAnsi"/>
          <w:lang w:eastAsia="et-EE"/>
        </w:rPr>
      </w:pPr>
      <w:r w:rsidRPr="00A2008A">
        <w:rPr>
          <w:rFonts w:eastAsiaTheme="minorHAnsi"/>
          <w:lang w:eastAsia="et-EE"/>
        </w:rPr>
        <w:t>Kuludeklaratsiooni koostades lähtutakse tegelikest kuludest (kindla ajavahemiku sisse jäävatel arvetel toodud summadest, mille alusel ülaltoodud arvestused tehakse).</w:t>
      </w:r>
    </w:p>
    <w:p w:rsidR="00A2008A" w:rsidRPr="00A2008A" w:rsidRDefault="00A2008A" w:rsidP="00A2008A">
      <w:pPr>
        <w:autoSpaceDE/>
        <w:autoSpaceDN/>
        <w:jc w:val="both"/>
        <w:rPr>
          <w:rFonts w:eastAsiaTheme="minorHAnsi"/>
          <w:lang w:eastAsia="et-EE"/>
        </w:rPr>
      </w:pPr>
    </w:p>
    <w:p w:rsidR="00A2008A" w:rsidRPr="00A2008A" w:rsidRDefault="00A2008A" w:rsidP="00A2008A">
      <w:pPr>
        <w:autoSpaceDE/>
        <w:autoSpaceDN/>
        <w:jc w:val="both"/>
        <w:rPr>
          <w:rFonts w:eastAsiaTheme="minorHAnsi"/>
          <w:lang w:eastAsia="et-EE"/>
        </w:rPr>
      </w:pPr>
      <w:r w:rsidRPr="00A2008A">
        <w:rPr>
          <w:rFonts w:eastAsiaTheme="minorHAnsi"/>
          <w:lang w:eastAsia="et-EE"/>
        </w:rPr>
        <w:t>Kui algatusrühma mingi tegevuse kestus on lühem kui kuu või kui üldkulude kuupõhine arvestus ei ole piisavalt adekvaatne (näiteks sama ruumi kasutatakse ka tegevusgrupiga mitte seotud tegevuseks), tehakse arvestused nädalates, päevades või tundides, olenevalt ruumide kasutamisest.</w:t>
      </w:r>
    </w:p>
    <w:p w:rsidR="00A2008A" w:rsidRPr="00A2008A" w:rsidRDefault="00A2008A" w:rsidP="00A2008A">
      <w:pPr>
        <w:autoSpaceDE/>
        <w:autoSpaceDN/>
        <w:jc w:val="both"/>
        <w:rPr>
          <w:rFonts w:eastAsiaTheme="minorHAnsi"/>
          <w:i/>
          <w:iCs/>
          <w:lang w:eastAsia="et-EE"/>
        </w:rPr>
      </w:pPr>
    </w:p>
    <w:p w:rsidR="00A2008A" w:rsidRPr="00A2008A" w:rsidRDefault="00A2008A" w:rsidP="00A2008A">
      <w:pPr>
        <w:autoSpaceDE/>
        <w:autoSpaceDN/>
        <w:jc w:val="both"/>
        <w:rPr>
          <w:rFonts w:eastAsiaTheme="minorHAnsi"/>
          <w:i/>
          <w:lang w:eastAsia="et-EE"/>
        </w:rPr>
      </w:pPr>
      <w:r w:rsidRPr="00A2008A">
        <w:rPr>
          <w:rFonts w:eastAsiaTheme="minorHAnsi"/>
          <w:i/>
          <w:iCs/>
          <w:u w:val="single"/>
          <w:lang w:eastAsia="et-EE"/>
        </w:rPr>
        <w:t>Näide.</w:t>
      </w:r>
      <w:r w:rsidRPr="00A2008A">
        <w:rPr>
          <w:rFonts w:eastAsiaTheme="minorHAnsi"/>
          <w:i/>
          <w:iCs/>
          <w:lang w:eastAsia="et-EE"/>
        </w:rPr>
        <w:t xml:space="preserve"> </w:t>
      </w:r>
      <w:r w:rsidRPr="00A2008A">
        <w:rPr>
          <w:rFonts w:eastAsiaTheme="minorHAnsi"/>
          <w:i/>
          <w:lang w:eastAsia="et-EE"/>
        </w:rPr>
        <w:t>Tegemist on pikaajalise koolitusega, mis kestab kuus kuud. Soovitakse ära jagada ruumide rentimise, valgustuse ja küttega seotud kulud. Koolitus kõnealustes ruumides toimub kokku 21 tundi nädalas, koos muude tegevustega kasutatakse ruume kokku 35 tundi nädalas. Majandusüksus rendib hoonet pindalaga 300 m</w:t>
      </w:r>
      <w:r w:rsidRPr="00C37F5E">
        <w:rPr>
          <w:rFonts w:eastAsiaTheme="minorHAnsi"/>
          <w:i/>
          <w:vertAlign w:val="superscript"/>
          <w:lang w:eastAsia="et-EE"/>
        </w:rPr>
        <w:t>2</w:t>
      </w:r>
      <w:r w:rsidRPr="00A2008A">
        <w:rPr>
          <w:rFonts w:eastAsiaTheme="minorHAnsi"/>
          <w:i/>
          <w:lang w:eastAsia="et-EE"/>
        </w:rPr>
        <w:t xml:space="preserve"> ja koolituse jaoks kasutatakse sellest 50 m</w:t>
      </w:r>
      <w:r w:rsidRPr="00C37F5E">
        <w:rPr>
          <w:rFonts w:eastAsiaTheme="minorHAnsi"/>
          <w:i/>
          <w:vertAlign w:val="superscript"/>
          <w:lang w:eastAsia="et-EE"/>
        </w:rPr>
        <w:t>2</w:t>
      </w:r>
      <w:r w:rsidRPr="00A2008A">
        <w:rPr>
          <w:rFonts w:eastAsiaTheme="minorHAnsi"/>
          <w:i/>
          <w:lang w:eastAsia="et-EE"/>
        </w:rPr>
        <w:t xml:space="preserve">. Kui ülalnimetatud ruumide kasutamise kulud </w:t>
      </w:r>
      <w:r w:rsidR="000C1737">
        <w:rPr>
          <w:rFonts w:eastAsiaTheme="minorHAnsi"/>
          <w:i/>
          <w:lang w:eastAsia="et-EE"/>
        </w:rPr>
        <w:t>on kokku</w:t>
      </w:r>
      <w:r w:rsidRPr="00A2008A">
        <w:rPr>
          <w:rFonts w:eastAsiaTheme="minorHAnsi"/>
          <w:i/>
          <w:lang w:eastAsia="et-EE"/>
        </w:rPr>
        <w:t xml:space="preserve"> 7669,40 eurot aastas, siis arvutusmeetod, mis tuleb ära näidata kuludeklaratsioonis ja mida kasutatakse hiljem tegelike kulude jaotamisel, on järgmine:</w:t>
      </w:r>
    </w:p>
    <w:p w:rsidR="00A2008A" w:rsidRPr="00A2008A" w:rsidRDefault="00A2008A" w:rsidP="00A2008A">
      <w:pPr>
        <w:autoSpaceDE/>
        <w:autoSpaceDN/>
        <w:jc w:val="both"/>
        <w:rPr>
          <w:rFonts w:eastAsiaTheme="minorHAnsi"/>
          <w:i/>
          <w:lang w:eastAsia="et-EE"/>
        </w:rPr>
      </w:pPr>
    </w:p>
    <w:p w:rsidR="00A2008A" w:rsidRPr="00A2008A" w:rsidRDefault="00A2008A" w:rsidP="00A2008A">
      <w:pPr>
        <w:autoSpaceDE/>
        <w:autoSpaceDN/>
        <w:jc w:val="both"/>
        <w:rPr>
          <w:rFonts w:eastAsiaTheme="minorHAnsi"/>
          <w:i/>
          <w:lang w:eastAsia="et-EE"/>
        </w:rPr>
      </w:pPr>
      <w:r w:rsidRPr="00A2008A">
        <w:rPr>
          <w:rFonts w:eastAsiaTheme="minorHAnsi"/>
          <w:i/>
          <w:lang w:eastAsia="et-EE"/>
        </w:rPr>
        <w:t>rent ja muud maksed 7669,40 eurot, üldpinda on 300 m</w:t>
      </w:r>
      <w:r w:rsidRPr="00C37F5E">
        <w:rPr>
          <w:rFonts w:eastAsiaTheme="minorHAnsi"/>
          <w:i/>
          <w:vertAlign w:val="superscript"/>
          <w:lang w:eastAsia="et-EE"/>
        </w:rPr>
        <w:t>2</w:t>
      </w:r>
      <w:r w:rsidRPr="00A2008A">
        <w:rPr>
          <w:rFonts w:eastAsiaTheme="minorHAnsi"/>
          <w:i/>
          <w:lang w:eastAsia="et-EE"/>
        </w:rPr>
        <w:t>, millest 50 m</w:t>
      </w:r>
      <w:r w:rsidRPr="00C37F5E">
        <w:rPr>
          <w:rFonts w:eastAsiaTheme="minorHAnsi"/>
          <w:i/>
          <w:vertAlign w:val="superscript"/>
          <w:lang w:eastAsia="et-EE"/>
        </w:rPr>
        <w:t>2</w:t>
      </w:r>
      <w:r w:rsidRPr="00A2008A">
        <w:rPr>
          <w:rFonts w:eastAsiaTheme="minorHAnsi"/>
          <w:i/>
          <w:lang w:eastAsia="et-EE"/>
        </w:rPr>
        <w:t xml:space="preserve"> kasutatakse projekti</w:t>
      </w:r>
    </w:p>
    <w:p w:rsidR="00A2008A" w:rsidRPr="00A2008A" w:rsidRDefault="00A2008A" w:rsidP="00A2008A">
      <w:pPr>
        <w:autoSpaceDE/>
        <w:autoSpaceDN/>
        <w:jc w:val="both"/>
        <w:rPr>
          <w:rFonts w:eastAsiaTheme="minorHAnsi"/>
          <w:i/>
          <w:lang w:eastAsia="et-EE"/>
        </w:rPr>
      </w:pPr>
      <w:r w:rsidRPr="00A2008A">
        <w:rPr>
          <w:rFonts w:eastAsiaTheme="minorHAnsi"/>
          <w:i/>
          <w:lang w:eastAsia="et-EE"/>
        </w:rPr>
        <w:t>elluviimiseks kuue kuu jooksul 21 tundi nädalas:</w:t>
      </w:r>
    </w:p>
    <w:p w:rsidR="00A2008A" w:rsidRPr="00A2008A" w:rsidRDefault="00A2008A" w:rsidP="00A2008A">
      <w:pPr>
        <w:autoSpaceDE/>
        <w:autoSpaceDN/>
        <w:jc w:val="both"/>
        <w:rPr>
          <w:rFonts w:eastAsiaTheme="minorHAnsi"/>
          <w:i/>
          <w:lang w:eastAsia="et-EE"/>
        </w:rPr>
      </w:pPr>
      <w:r w:rsidRPr="00A2008A">
        <w:rPr>
          <w:rFonts w:eastAsiaTheme="minorHAnsi"/>
          <w:i/>
          <w:lang w:eastAsia="et-EE"/>
        </w:rPr>
        <w:t>7669,40 × 50/300 × 6/12 × 21/35 = 383,47</w:t>
      </w:r>
    </w:p>
    <w:p w:rsidR="00A2008A" w:rsidRPr="00A2008A" w:rsidRDefault="00A2008A" w:rsidP="00A2008A">
      <w:pPr>
        <w:autoSpaceDE/>
        <w:autoSpaceDN/>
        <w:jc w:val="both"/>
        <w:rPr>
          <w:rFonts w:eastAsiaTheme="minorHAnsi"/>
          <w:i/>
          <w:lang w:eastAsia="et-EE"/>
        </w:rPr>
      </w:pPr>
      <w:r w:rsidRPr="00A2008A">
        <w:rPr>
          <w:rFonts w:eastAsiaTheme="minorHAnsi"/>
          <w:i/>
          <w:lang w:eastAsia="et-EE"/>
        </w:rPr>
        <w:t>Seega kajastatakse eelarves nimetatud üldkuludena 383,47 eurot.</w:t>
      </w:r>
    </w:p>
    <w:p w:rsidR="00A2008A" w:rsidRPr="00A2008A" w:rsidRDefault="00A2008A" w:rsidP="00A2008A">
      <w:pPr>
        <w:autoSpaceDE/>
        <w:autoSpaceDN/>
        <w:jc w:val="both"/>
        <w:rPr>
          <w:rFonts w:eastAsiaTheme="minorHAnsi"/>
          <w:lang w:eastAsia="et-EE"/>
        </w:rPr>
      </w:pPr>
    </w:p>
    <w:p w:rsidR="00A2008A" w:rsidRPr="00A2008A" w:rsidRDefault="00A2008A" w:rsidP="00A2008A">
      <w:pPr>
        <w:autoSpaceDE/>
        <w:autoSpaceDN/>
        <w:jc w:val="both"/>
        <w:rPr>
          <w:rFonts w:eastAsiaTheme="minorHAnsi"/>
          <w:lang w:eastAsia="et-EE"/>
        </w:rPr>
      </w:pPr>
      <w:r w:rsidRPr="00A2008A">
        <w:rPr>
          <w:rFonts w:eastAsiaTheme="minorHAnsi"/>
          <w:lang w:eastAsia="et-EE"/>
        </w:rPr>
        <w:t>3. Kui ülaltoodud meetodeid ei saa kasutada, jaotatakse algatusrühma kulud nende tekkelaadi järgi. Siia alla kuuluvad näiteks telefonikulud</w:t>
      </w:r>
      <w:r w:rsidR="00342D1A">
        <w:rPr>
          <w:rFonts w:eastAsiaTheme="minorHAnsi"/>
          <w:lang w:eastAsia="et-EE"/>
        </w:rPr>
        <w:t xml:space="preserve"> – need</w:t>
      </w:r>
      <w:r w:rsidRPr="00A2008A">
        <w:rPr>
          <w:rFonts w:eastAsiaTheme="minorHAnsi"/>
          <w:lang w:eastAsia="et-EE"/>
        </w:rPr>
        <w:t xml:space="preserve"> saab kanda projekti kuludesse kulude tekkimise laadi järgi.</w:t>
      </w:r>
    </w:p>
    <w:p w:rsidR="009D65C0" w:rsidRPr="009D65C0" w:rsidRDefault="009D65C0" w:rsidP="009D65C0">
      <w:pPr>
        <w:autoSpaceDE/>
        <w:autoSpaceDN/>
        <w:jc w:val="both"/>
        <w:rPr>
          <w:rFonts w:eastAsiaTheme="minorHAnsi"/>
          <w:b/>
          <w:bCs/>
        </w:rPr>
      </w:pPr>
    </w:p>
    <w:p w:rsidR="009D65C0" w:rsidRPr="00C40430" w:rsidRDefault="00C40430" w:rsidP="009D65C0">
      <w:pPr>
        <w:autoSpaceDE/>
        <w:autoSpaceDN/>
        <w:jc w:val="both"/>
        <w:rPr>
          <w:rFonts w:eastAsiaTheme="minorHAnsi"/>
          <w:b/>
          <w:bCs/>
        </w:rPr>
      </w:pPr>
      <w:r>
        <w:rPr>
          <w:rFonts w:eastAsiaTheme="minorHAnsi"/>
          <w:b/>
          <w:bCs/>
        </w:rPr>
        <w:t>Eelnõu §</w:t>
      </w:r>
      <w:r w:rsidR="00385E44">
        <w:rPr>
          <w:rFonts w:eastAsiaTheme="minorHAnsi"/>
          <w:b/>
          <w:bCs/>
        </w:rPr>
        <w:t xml:space="preserve"> 18</w:t>
      </w:r>
      <w:r>
        <w:rPr>
          <w:rFonts w:eastAsiaTheme="minorHAnsi"/>
          <w:b/>
          <w:bCs/>
        </w:rPr>
        <w:t xml:space="preserve"> </w:t>
      </w:r>
      <w:r w:rsidRPr="00C40430">
        <w:rPr>
          <w:rFonts w:eastAsiaTheme="minorHAnsi"/>
          <w:bCs/>
        </w:rPr>
        <w:t>sätestab</w:t>
      </w:r>
      <w:r w:rsidR="00385E44" w:rsidRPr="00C40430">
        <w:rPr>
          <w:rFonts w:eastAsiaTheme="minorHAnsi"/>
          <w:bCs/>
        </w:rPr>
        <w:t xml:space="preserve"> a</w:t>
      </w:r>
      <w:r w:rsidR="009D65C0" w:rsidRPr="00C40430">
        <w:rPr>
          <w:rFonts w:eastAsiaTheme="minorHAnsi"/>
          <w:bCs/>
        </w:rPr>
        <w:t>lgatusrühma toetuse mitteabikõlblikud kulud</w:t>
      </w:r>
      <w:r>
        <w:rPr>
          <w:rFonts w:eastAsiaTheme="minorHAnsi"/>
          <w:bCs/>
        </w:rPr>
        <w:t>.</w:t>
      </w:r>
      <w:r>
        <w:rPr>
          <w:rFonts w:eastAsiaTheme="minorHAnsi"/>
          <w:b/>
          <w:bCs/>
        </w:rPr>
        <w:t xml:space="preserve"> </w:t>
      </w:r>
      <w:r w:rsidR="009D65C0" w:rsidRPr="009D65C0">
        <w:rPr>
          <w:rFonts w:eastAsiaTheme="minorHAnsi"/>
          <w:bCs/>
        </w:rPr>
        <w:t>Algatusrühma toetuse puhul on mitteabikõlblikud järgmised kulud:</w:t>
      </w:r>
    </w:p>
    <w:p w:rsidR="009D65C0" w:rsidRPr="009D65C0" w:rsidRDefault="009D65C0" w:rsidP="008334B2">
      <w:pPr>
        <w:autoSpaceDE/>
        <w:autoSpaceDN/>
        <w:jc w:val="both"/>
        <w:rPr>
          <w:rFonts w:eastAsiaTheme="minorHAnsi"/>
          <w:bCs/>
        </w:rPr>
      </w:pPr>
      <w:r w:rsidRPr="009D65C0">
        <w:rPr>
          <w:rFonts w:eastAsiaTheme="minorHAnsi"/>
          <w:bCs/>
        </w:rPr>
        <w:t>1) Euroopa Parlamendi ja nõukogu määruse (EL) nr 1303/2013 artikli 69 lõikes 3 nimetatud kulud samas lõikes sätestatud tingimustel</w:t>
      </w:r>
      <w:r w:rsidR="008334B2">
        <w:rPr>
          <w:rFonts w:eastAsiaTheme="minorHAnsi"/>
          <w:bCs/>
        </w:rPr>
        <w:t xml:space="preserve"> (laenuintress ja käibemaks, </w:t>
      </w:r>
      <w:r w:rsidR="008334B2" w:rsidRPr="008334B2">
        <w:rPr>
          <w:rFonts w:eastAsiaTheme="minorHAnsi"/>
          <w:bCs/>
        </w:rPr>
        <w:t>välja arvatud juhtudel, kui see ei ole riigi käibema</w:t>
      </w:r>
      <w:r w:rsidR="008334B2">
        <w:rPr>
          <w:rFonts w:eastAsiaTheme="minorHAnsi"/>
          <w:bCs/>
        </w:rPr>
        <w:t>ksuõiguse alusel tagasi nõutav)</w:t>
      </w:r>
      <w:r w:rsidRPr="009D65C0">
        <w:rPr>
          <w:rFonts w:eastAsiaTheme="minorHAnsi"/>
          <w:bCs/>
        </w:rPr>
        <w:t xml:space="preserve">; </w:t>
      </w:r>
    </w:p>
    <w:p w:rsidR="009D65C0" w:rsidRPr="009D65C0" w:rsidRDefault="009D65C0" w:rsidP="009D65C0">
      <w:pPr>
        <w:autoSpaceDE/>
        <w:autoSpaceDN/>
        <w:jc w:val="both"/>
        <w:rPr>
          <w:rFonts w:eastAsiaTheme="minorHAnsi"/>
          <w:bCs/>
        </w:rPr>
      </w:pPr>
      <w:r w:rsidRPr="009D65C0">
        <w:rPr>
          <w:rFonts w:eastAsiaTheme="minorHAnsi"/>
          <w:bCs/>
        </w:rPr>
        <w:t xml:space="preserve">2) juhatuse liikme käsunduslepingujärgne ning töötaja töölepingujärgne tasu, mis ületab rohkem kui 1,5 korda </w:t>
      </w:r>
      <w:r w:rsidR="00C34D37" w:rsidRPr="00C34D37">
        <w:rPr>
          <w:rFonts w:eastAsiaTheme="minorHAnsi"/>
          <w:bCs/>
        </w:rPr>
        <w:t xml:space="preserve">Statistikaameti andmete kohase </w:t>
      </w:r>
      <w:r w:rsidRPr="009D65C0">
        <w:rPr>
          <w:rFonts w:eastAsiaTheme="minorHAnsi"/>
          <w:bCs/>
        </w:rPr>
        <w:t>Eesti eelneva kalendriaasta keskmise töötasu;</w:t>
      </w:r>
    </w:p>
    <w:p w:rsidR="009D65C0" w:rsidRPr="009D65C0" w:rsidRDefault="009D65C0" w:rsidP="009D65C0">
      <w:pPr>
        <w:autoSpaceDE/>
        <w:autoSpaceDN/>
        <w:jc w:val="both"/>
        <w:rPr>
          <w:rFonts w:eastAsiaTheme="minorHAnsi"/>
          <w:bCs/>
        </w:rPr>
      </w:pPr>
      <w:r w:rsidRPr="009D65C0">
        <w:rPr>
          <w:rFonts w:eastAsiaTheme="minorHAnsi"/>
          <w:bCs/>
        </w:rPr>
        <w:t>3) lähetatu majutuskulud, mis ületavad Vabariigi Valitsuse 19. detsembri 2012. a määruse nr</w:t>
      </w:r>
      <w:r w:rsidR="00C34D37">
        <w:rPr>
          <w:rFonts w:eastAsiaTheme="minorHAnsi"/>
          <w:bCs/>
        </w:rPr>
        <w:t> </w:t>
      </w:r>
      <w:r w:rsidRPr="009D65C0">
        <w:rPr>
          <w:rFonts w:eastAsiaTheme="minorHAnsi"/>
          <w:bCs/>
        </w:rPr>
        <w:t>112 „Ametniku teenistuslähetusse saatmise, lähetuskulude hüvitamise ning päevaraha maksmise tingimused ja kord ning päevaraha määr“ § 3 lõikes 5 nimetatud piirmäärasid;</w:t>
      </w:r>
    </w:p>
    <w:p w:rsidR="009D65C0" w:rsidRPr="009D65C0" w:rsidRDefault="009D65C0" w:rsidP="009D65C0">
      <w:pPr>
        <w:autoSpaceDE/>
        <w:autoSpaceDN/>
        <w:jc w:val="both"/>
        <w:rPr>
          <w:rFonts w:eastAsiaTheme="minorHAnsi"/>
          <w:bCs/>
        </w:rPr>
      </w:pPr>
      <w:r w:rsidRPr="009D65C0">
        <w:rPr>
          <w:rFonts w:eastAsiaTheme="minorHAnsi"/>
          <w:bCs/>
        </w:rPr>
        <w:t>4) amortisatsioonikulud ja mitterahalised sissemaksed;</w:t>
      </w:r>
    </w:p>
    <w:p w:rsidR="009D65C0" w:rsidRPr="009D65C0" w:rsidRDefault="009D65C0" w:rsidP="009D65C0">
      <w:pPr>
        <w:autoSpaceDE/>
        <w:autoSpaceDN/>
        <w:jc w:val="both"/>
        <w:rPr>
          <w:rFonts w:eastAsiaTheme="minorHAnsi"/>
          <w:bCs/>
        </w:rPr>
      </w:pPr>
      <w:r w:rsidRPr="009D65C0">
        <w:rPr>
          <w:rFonts w:eastAsiaTheme="minorHAnsi"/>
          <w:bCs/>
        </w:rPr>
        <w:t>5) kasutatud seadme ostmise või liisimise kulud;</w:t>
      </w:r>
    </w:p>
    <w:p w:rsidR="009D65C0" w:rsidRPr="009D65C0" w:rsidRDefault="009D65C0" w:rsidP="009D65C0">
      <w:pPr>
        <w:autoSpaceDE/>
        <w:autoSpaceDN/>
        <w:jc w:val="both"/>
        <w:rPr>
          <w:rFonts w:eastAsiaTheme="minorHAnsi"/>
          <w:bCs/>
        </w:rPr>
      </w:pPr>
      <w:r w:rsidRPr="009D65C0">
        <w:rPr>
          <w:rFonts w:eastAsiaTheme="minorHAnsi"/>
          <w:bCs/>
        </w:rPr>
        <w:t xml:space="preserve">6) tulumaksuseaduse § 48 lõike 4 </w:t>
      </w:r>
      <w:r w:rsidR="00705966">
        <w:rPr>
          <w:rFonts w:eastAsiaTheme="minorHAnsi"/>
          <w:bCs/>
        </w:rPr>
        <w:t>tähenduses</w:t>
      </w:r>
      <w:r w:rsidR="00705966" w:rsidRPr="009D65C0">
        <w:rPr>
          <w:rFonts w:eastAsiaTheme="minorHAnsi"/>
          <w:bCs/>
        </w:rPr>
        <w:t xml:space="preserve"> </w:t>
      </w:r>
      <w:r w:rsidRPr="009D65C0">
        <w:rPr>
          <w:rFonts w:eastAsiaTheme="minorHAnsi"/>
          <w:bCs/>
        </w:rPr>
        <w:t>erisoodustuselt tasutav maks;</w:t>
      </w:r>
    </w:p>
    <w:p w:rsidR="009D65C0" w:rsidRPr="009D65C0" w:rsidRDefault="009D65C0" w:rsidP="009D65C0">
      <w:pPr>
        <w:autoSpaceDE/>
        <w:autoSpaceDN/>
        <w:jc w:val="both"/>
        <w:rPr>
          <w:rFonts w:eastAsiaTheme="minorHAnsi"/>
          <w:bCs/>
        </w:rPr>
      </w:pPr>
      <w:r w:rsidRPr="009D65C0">
        <w:rPr>
          <w:rFonts w:eastAsiaTheme="minorHAnsi"/>
          <w:bCs/>
        </w:rPr>
        <w:t>7) maa ostmise kulud;</w:t>
      </w:r>
    </w:p>
    <w:p w:rsidR="009D65C0" w:rsidRPr="009D65C0" w:rsidRDefault="009D65C0" w:rsidP="009D65C0">
      <w:pPr>
        <w:autoSpaceDE/>
        <w:autoSpaceDN/>
        <w:jc w:val="both"/>
        <w:rPr>
          <w:rFonts w:eastAsiaTheme="minorHAnsi"/>
          <w:bCs/>
        </w:rPr>
      </w:pPr>
      <w:r w:rsidRPr="009D65C0">
        <w:rPr>
          <w:rFonts w:eastAsiaTheme="minorHAnsi"/>
          <w:bCs/>
        </w:rPr>
        <w:t>8) teenustasu pangatoimingu eest</w:t>
      </w:r>
      <w:r w:rsidR="00C34D37">
        <w:rPr>
          <w:rFonts w:eastAsiaTheme="minorHAnsi"/>
          <w:bCs/>
        </w:rPr>
        <w:t xml:space="preserve"> ja</w:t>
      </w:r>
      <w:r w:rsidR="00C34D37" w:rsidRPr="009D65C0">
        <w:rPr>
          <w:rFonts w:eastAsiaTheme="minorHAnsi"/>
          <w:bCs/>
        </w:rPr>
        <w:t xml:space="preserve"> </w:t>
      </w:r>
      <w:r w:rsidRPr="009D65C0">
        <w:rPr>
          <w:rFonts w:eastAsiaTheme="minorHAnsi"/>
          <w:bCs/>
        </w:rPr>
        <w:t>tagatismakse;</w:t>
      </w:r>
    </w:p>
    <w:p w:rsidR="009D65C0" w:rsidRPr="009D65C0" w:rsidRDefault="009D65C0" w:rsidP="009D65C0">
      <w:pPr>
        <w:autoSpaceDE/>
        <w:autoSpaceDN/>
        <w:jc w:val="both"/>
        <w:rPr>
          <w:rFonts w:eastAsiaTheme="minorHAnsi"/>
          <w:bCs/>
        </w:rPr>
      </w:pPr>
      <w:r w:rsidRPr="009D65C0">
        <w:rPr>
          <w:rFonts w:eastAsiaTheme="minorHAnsi"/>
          <w:bCs/>
        </w:rPr>
        <w:t>9) sularahamaksed üle 63 euro kuus;</w:t>
      </w:r>
    </w:p>
    <w:p w:rsidR="009D65C0" w:rsidRPr="009D65C0" w:rsidRDefault="009D65C0" w:rsidP="009D65C0">
      <w:pPr>
        <w:autoSpaceDE/>
        <w:autoSpaceDN/>
        <w:jc w:val="both"/>
        <w:rPr>
          <w:rFonts w:eastAsiaTheme="minorHAnsi"/>
          <w:bCs/>
        </w:rPr>
      </w:pPr>
      <w:r w:rsidRPr="009D65C0">
        <w:rPr>
          <w:rFonts w:eastAsiaTheme="minorHAnsi"/>
          <w:bCs/>
        </w:rPr>
        <w:t xml:space="preserve">10) </w:t>
      </w:r>
      <w:r w:rsidRPr="00993E65">
        <w:rPr>
          <w:rFonts w:eastAsiaTheme="minorHAnsi"/>
          <w:bCs/>
        </w:rPr>
        <w:t>liisingumakse, kui asja omandiõigus ei lähe üle kohalikule algatusrühmale;</w:t>
      </w:r>
      <w:r w:rsidRPr="009D65C0">
        <w:rPr>
          <w:rFonts w:eastAsiaTheme="minorHAnsi"/>
          <w:bCs/>
        </w:rPr>
        <w:t xml:space="preserve"> </w:t>
      </w:r>
    </w:p>
    <w:p w:rsidR="009D65C0" w:rsidRPr="009D65C0" w:rsidRDefault="009D65C0" w:rsidP="009D65C0">
      <w:pPr>
        <w:autoSpaceDE/>
        <w:autoSpaceDN/>
        <w:jc w:val="both"/>
        <w:rPr>
          <w:rFonts w:eastAsiaTheme="minorHAnsi"/>
          <w:bCs/>
        </w:rPr>
      </w:pPr>
      <w:r w:rsidRPr="009D65C0">
        <w:rPr>
          <w:rFonts w:eastAsiaTheme="minorHAnsi"/>
          <w:bCs/>
        </w:rPr>
        <w:t>11) tollimaks;</w:t>
      </w:r>
    </w:p>
    <w:p w:rsidR="009D65C0" w:rsidRPr="009D65C0" w:rsidRDefault="009D65C0" w:rsidP="009D65C0">
      <w:pPr>
        <w:autoSpaceDE/>
        <w:autoSpaceDN/>
        <w:jc w:val="both"/>
        <w:rPr>
          <w:rFonts w:eastAsiaTheme="minorHAnsi"/>
          <w:bCs/>
        </w:rPr>
      </w:pPr>
      <w:r w:rsidRPr="009D65C0">
        <w:rPr>
          <w:rFonts w:eastAsiaTheme="minorHAnsi"/>
          <w:bCs/>
        </w:rPr>
        <w:t>12) rahatrahv, rahaline karistus, leppetrahv ja viivis;</w:t>
      </w:r>
    </w:p>
    <w:p w:rsidR="009D65C0" w:rsidRPr="009D65C0" w:rsidRDefault="009D65C0" w:rsidP="009D65C0">
      <w:pPr>
        <w:autoSpaceDE/>
        <w:autoSpaceDN/>
        <w:jc w:val="both"/>
        <w:rPr>
          <w:rFonts w:eastAsiaTheme="minorHAnsi"/>
          <w:bCs/>
        </w:rPr>
      </w:pPr>
      <w:r w:rsidRPr="009D65C0">
        <w:rPr>
          <w:rFonts w:eastAsiaTheme="minorHAnsi"/>
          <w:bCs/>
        </w:rPr>
        <w:t>13) stipendium ja annetus;</w:t>
      </w:r>
    </w:p>
    <w:p w:rsidR="009D65C0" w:rsidRPr="009D65C0" w:rsidRDefault="009D65C0" w:rsidP="009D65C0">
      <w:pPr>
        <w:autoSpaceDE/>
        <w:autoSpaceDN/>
        <w:jc w:val="both"/>
        <w:rPr>
          <w:rFonts w:eastAsiaTheme="minorHAnsi"/>
          <w:bCs/>
        </w:rPr>
      </w:pPr>
      <w:r w:rsidRPr="009D65C0">
        <w:rPr>
          <w:rFonts w:eastAsiaTheme="minorHAnsi"/>
          <w:bCs/>
        </w:rPr>
        <w:t>14) kohtumenetluse kulud;</w:t>
      </w:r>
    </w:p>
    <w:p w:rsidR="009D65C0" w:rsidRPr="009D65C0" w:rsidRDefault="009D65C0" w:rsidP="009D65C0">
      <w:pPr>
        <w:autoSpaceDE/>
        <w:autoSpaceDN/>
        <w:jc w:val="both"/>
        <w:rPr>
          <w:rFonts w:eastAsiaTheme="minorHAnsi"/>
          <w:bCs/>
        </w:rPr>
      </w:pPr>
      <w:r w:rsidRPr="009D65C0">
        <w:rPr>
          <w:rFonts w:eastAsiaTheme="minorHAnsi"/>
          <w:bCs/>
        </w:rPr>
        <w:t>15) toreduslikud kulud tsiviilseadustiku üldosa seaduse § 63 tähenduses</w:t>
      </w:r>
      <w:r w:rsidR="00C34D37">
        <w:rPr>
          <w:rFonts w:eastAsiaTheme="minorHAnsi"/>
          <w:bCs/>
        </w:rPr>
        <w:t>;</w:t>
      </w:r>
    </w:p>
    <w:p w:rsidR="009D65C0" w:rsidRPr="009D65C0" w:rsidRDefault="009D65C0" w:rsidP="009D65C0">
      <w:pPr>
        <w:autoSpaceDE/>
        <w:autoSpaceDN/>
        <w:jc w:val="both"/>
        <w:rPr>
          <w:rFonts w:eastAsiaTheme="minorHAnsi"/>
          <w:iCs/>
        </w:rPr>
      </w:pPr>
      <w:r w:rsidRPr="009D65C0">
        <w:rPr>
          <w:rFonts w:eastAsiaTheme="minorHAnsi"/>
        </w:rPr>
        <w:t xml:space="preserve">16) </w:t>
      </w:r>
      <w:r w:rsidR="00342D1A" w:rsidRPr="00342D1A">
        <w:rPr>
          <w:rFonts w:eastAsiaTheme="minorHAnsi"/>
          <w:iCs/>
        </w:rPr>
        <w:t>Euroopa Parlamendi ja nõukogu määruse (EL) nr 1303/2013 artikli 35 lõike 1 punktis a sätestatud tegevuse elluviimise kulu, mis on tehtud pärast kohaliku arengu strateegia heakskiitmist Maaeluministeeriumi poolt;</w:t>
      </w:r>
    </w:p>
    <w:p w:rsidR="009D65C0" w:rsidRPr="009D65C0" w:rsidRDefault="009D65C0" w:rsidP="009D65C0">
      <w:pPr>
        <w:autoSpaceDE/>
        <w:autoSpaceDN/>
        <w:jc w:val="both"/>
        <w:rPr>
          <w:rFonts w:eastAsiaTheme="minorHAnsi"/>
          <w:iCs/>
        </w:rPr>
      </w:pPr>
      <w:r w:rsidRPr="009D65C0">
        <w:rPr>
          <w:rFonts w:eastAsiaTheme="minorHAnsi"/>
          <w:iCs/>
        </w:rPr>
        <w:t xml:space="preserve">17) </w:t>
      </w:r>
      <w:r w:rsidRPr="00993E65">
        <w:rPr>
          <w:rFonts w:eastAsiaTheme="minorHAnsi"/>
        </w:rPr>
        <w:t xml:space="preserve">Euroopa Parlamendi ja nõukogu määruse (EL) nr 1303/2013 </w:t>
      </w:r>
      <w:r w:rsidRPr="00993E65">
        <w:rPr>
          <w:rFonts w:eastAsiaTheme="minorHAnsi"/>
          <w:iCs/>
        </w:rPr>
        <w:t>artikli 35 lõike 1 punktides d ja e sätestatud tegevuse elluviimise kulu, mis on tehtud enne kohaliku arengu strateegia heaks kiitmist Maaeluministeeriumi poolt</w:t>
      </w:r>
      <w:r w:rsidR="00993E65">
        <w:rPr>
          <w:rFonts w:eastAsiaTheme="minorHAnsi"/>
          <w:iCs/>
        </w:rPr>
        <w:t>.</w:t>
      </w:r>
    </w:p>
    <w:p w:rsidR="009D65C0" w:rsidRPr="009D65C0" w:rsidRDefault="009D65C0" w:rsidP="009D65C0">
      <w:pPr>
        <w:autoSpaceDE/>
        <w:autoSpaceDN/>
        <w:jc w:val="both"/>
        <w:rPr>
          <w:rFonts w:eastAsiaTheme="minorHAnsi"/>
          <w:bCs/>
        </w:rPr>
      </w:pPr>
    </w:p>
    <w:p w:rsidR="00EE7C98" w:rsidRPr="00C40430" w:rsidRDefault="00C40430" w:rsidP="00EE7C98">
      <w:pPr>
        <w:autoSpaceDE/>
        <w:autoSpaceDN/>
        <w:jc w:val="both"/>
        <w:rPr>
          <w:rFonts w:eastAsiaTheme="minorHAnsi"/>
          <w:b/>
          <w:bCs/>
        </w:rPr>
      </w:pPr>
      <w:r>
        <w:rPr>
          <w:rFonts w:eastAsiaTheme="minorHAnsi"/>
          <w:b/>
          <w:bCs/>
        </w:rPr>
        <w:t xml:space="preserve">Eelnõu § 19 </w:t>
      </w:r>
      <w:r w:rsidRPr="00C40430">
        <w:rPr>
          <w:rFonts w:eastAsiaTheme="minorHAnsi"/>
          <w:bCs/>
        </w:rPr>
        <w:t>sätestab</w:t>
      </w:r>
      <w:r w:rsidR="00D12F9C" w:rsidRPr="00C40430">
        <w:rPr>
          <w:rFonts w:eastAsiaTheme="minorHAnsi"/>
          <w:bCs/>
        </w:rPr>
        <w:t xml:space="preserve"> a</w:t>
      </w:r>
      <w:r w:rsidR="009D65C0" w:rsidRPr="00C40430">
        <w:rPr>
          <w:rFonts w:eastAsiaTheme="minorHAnsi"/>
          <w:bCs/>
        </w:rPr>
        <w:t>l</w:t>
      </w:r>
      <w:r w:rsidRPr="00C40430">
        <w:rPr>
          <w:rFonts w:eastAsiaTheme="minorHAnsi"/>
          <w:bCs/>
        </w:rPr>
        <w:t>gatusrühma toetuse taotlejale ja</w:t>
      </w:r>
      <w:r w:rsidR="009D65C0" w:rsidRPr="00C40430">
        <w:rPr>
          <w:rFonts w:eastAsiaTheme="minorHAnsi"/>
          <w:bCs/>
        </w:rPr>
        <w:t xml:space="preserve"> taotlusele esitatavad nõuded</w:t>
      </w:r>
      <w:r>
        <w:rPr>
          <w:rFonts w:eastAsiaTheme="minorHAnsi"/>
          <w:b/>
          <w:bCs/>
        </w:rPr>
        <w:t xml:space="preserve">. </w:t>
      </w:r>
      <w:r w:rsidR="00EE7C98">
        <w:t>Algatusrühma toetust Euroopa Parlamendi ja nõukogu määruse (EL) nr 1303/2013 artikli 35 lõike 1 punktis a (strateegia ettevalmistava toetuse kulud) sätestatud tegevuse elluviimise eest võib taotleda kohalik algatusrühm, kelle kohaliku arengu strateegia on esitatud heakskiitmiseks Maaeluministeeriumile ning kes vastab kohaliku algatusrühma kohta kehtestatud nõuetele.</w:t>
      </w:r>
      <w:r>
        <w:rPr>
          <w:rFonts w:eastAsiaTheme="minorHAnsi"/>
          <w:b/>
          <w:bCs/>
        </w:rPr>
        <w:t xml:space="preserve"> </w:t>
      </w:r>
      <w:r w:rsidR="00EE7C98" w:rsidRPr="00EE7C98">
        <w:rPr>
          <w:rFonts w:eastAsia="Calibri"/>
          <w:bCs/>
        </w:rPr>
        <w:t xml:space="preserve">Algatusrühma toetust </w:t>
      </w:r>
      <w:r w:rsidR="00EE7C98" w:rsidRPr="00EE7C98">
        <w:rPr>
          <w:rFonts w:eastAsia="Calibri"/>
        </w:rPr>
        <w:t xml:space="preserve">Euroopa Parlamendi ja nõukogu määruse (EL) nr 1303/2013 </w:t>
      </w:r>
      <w:r w:rsidR="00EE7C98" w:rsidRPr="00EE7C98">
        <w:rPr>
          <w:rFonts w:eastAsia="Calibri"/>
          <w:iCs/>
        </w:rPr>
        <w:t xml:space="preserve">artikli 35 lõike 1 punktides d </w:t>
      </w:r>
      <w:r w:rsidR="00EE7C98">
        <w:rPr>
          <w:rFonts w:eastAsia="Calibri"/>
          <w:iCs/>
        </w:rPr>
        <w:t xml:space="preserve">(strateegia rakendamise jooksvad kulud) </w:t>
      </w:r>
      <w:r w:rsidR="00EE7C98" w:rsidRPr="00EE7C98">
        <w:rPr>
          <w:rFonts w:eastAsia="Calibri"/>
          <w:iCs/>
        </w:rPr>
        <w:t>ja e</w:t>
      </w:r>
      <w:r w:rsidR="00EE7C98">
        <w:rPr>
          <w:rFonts w:eastAsia="Calibri"/>
          <w:iCs/>
        </w:rPr>
        <w:t xml:space="preserve"> (strateegia elavdamine)</w:t>
      </w:r>
      <w:r w:rsidR="00EE7C98" w:rsidRPr="00EE7C98">
        <w:rPr>
          <w:rFonts w:eastAsia="Calibri"/>
          <w:iCs/>
        </w:rPr>
        <w:t xml:space="preserve"> sätestatud tegevuse elluviimise eest </w:t>
      </w:r>
      <w:r w:rsidR="00EE7C98" w:rsidRPr="00EE7C98">
        <w:rPr>
          <w:rFonts w:eastAsia="Calibri"/>
          <w:bCs/>
        </w:rPr>
        <w:t xml:space="preserve">võib taotleda kohalik algatusrühm, kelle kohaliku arengu strateegia on Maaeluministeeriumi otsusega heaks kiidetud ning kes täidab </w:t>
      </w:r>
      <w:r w:rsidR="00D466E3" w:rsidRPr="00D466E3">
        <w:rPr>
          <w:rFonts w:eastAsia="Calibri"/>
        </w:rPr>
        <w:t>KTKS-i</w:t>
      </w:r>
      <w:r w:rsidR="00EE7C98" w:rsidRPr="00EE7C98">
        <w:rPr>
          <w:rFonts w:eastAsia="Calibri"/>
        </w:rPr>
        <w:t xml:space="preserve"> § 25 lõikes</w:t>
      </w:r>
      <w:r w:rsidR="00D466E3">
        <w:rPr>
          <w:rFonts w:eastAsia="Calibri"/>
        </w:rPr>
        <w:t> </w:t>
      </w:r>
      <w:r w:rsidR="00EE7C98" w:rsidRPr="00EE7C98">
        <w:rPr>
          <w:rFonts w:eastAsia="Calibri"/>
        </w:rPr>
        <w:t>6 nimetatud ülesandeid.</w:t>
      </w:r>
    </w:p>
    <w:p w:rsidR="00EE7C98" w:rsidRPr="00EE7C98" w:rsidRDefault="00EE7C98" w:rsidP="00EE7C98">
      <w:pPr>
        <w:autoSpaceDE/>
        <w:autoSpaceDN/>
        <w:jc w:val="both"/>
        <w:rPr>
          <w:rFonts w:eastAsia="Calibri"/>
          <w:bCs/>
        </w:rPr>
      </w:pPr>
    </w:p>
    <w:p w:rsidR="00EE7C98" w:rsidRPr="00EE7C98" w:rsidRDefault="00EE7C98" w:rsidP="00EE7C98">
      <w:pPr>
        <w:autoSpaceDE/>
        <w:autoSpaceDN/>
        <w:jc w:val="both"/>
        <w:rPr>
          <w:rFonts w:eastAsia="Calibri"/>
          <w:bCs/>
        </w:rPr>
      </w:pPr>
      <w:r w:rsidRPr="00EE7C98">
        <w:rPr>
          <w:rFonts w:eastAsia="Calibri"/>
          <w:bCs/>
        </w:rPr>
        <w:t xml:space="preserve">Algatusrühma toetuse taotlemiseks </w:t>
      </w:r>
      <w:r w:rsidRPr="00EE7C98">
        <w:rPr>
          <w:rFonts w:eastAsia="Calibri"/>
        </w:rPr>
        <w:t xml:space="preserve">Euroopa Parlamendi ja nõukogu määruse (EL) nr 1303/2013 </w:t>
      </w:r>
      <w:r w:rsidRPr="00EE7C98">
        <w:rPr>
          <w:rFonts w:eastAsia="Calibri"/>
          <w:iCs/>
        </w:rPr>
        <w:t>artikli 35 lõike 1 punktis a sätestatud tegevuse elluviimise eest esitab</w:t>
      </w:r>
      <w:r w:rsidRPr="00EE7C98">
        <w:rPr>
          <w:rFonts w:eastAsia="Calibri"/>
          <w:bCs/>
        </w:rPr>
        <w:t xml:space="preserve"> kohalik algatusrühm koos § 7 lõikes 1 nimetatud dokumentidega taotluse, milles sisalduvad lisas 6 toodud asjakohased andmed.</w:t>
      </w:r>
      <w:r w:rsidR="00C40430">
        <w:rPr>
          <w:rFonts w:eastAsia="Calibri"/>
          <w:bCs/>
        </w:rPr>
        <w:t xml:space="preserve"> </w:t>
      </w:r>
      <w:r w:rsidRPr="00EE7C98">
        <w:rPr>
          <w:rFonts w:eastAsia="Calibri"/>
          <w:bCs/>
        </w:rPr>
        <w:t>Algatusrühma toetust</w:t>
      </w:r>
      <w:r w:rsidRPr="00EE7C98">
        <w:rPr>
          <w:rFonts w:eastAsia="Calibri"/>
        </w:rPr>
        <w:t xml:space="preserve"> Euroopa Parlamendi ja nõukogu määruse (EL) nr 1303/2013 </w:t>
      </w:r>
      <w:r w:rsidRPr="00EE7C98">
        <w:rPr>
          <w:rFonts w:eastAsia="Calibri"/>
          <w:iCs/>
        </w:rPr>
        <w:t>artikli 35 lõike 1 punktides d ja e sätestatud tegevuse elluviimiseks</w:t>
      </w:r>
      <w:r w:rsidRPr="00EE7C98">
        <w:rPr>
          <w:rFonts w:eastAsia="Calibri"/>
          <w:bCs/>
        </w:rPr>
        <w:t xml:space="preserve"> taotletakse kaks korda programmiperioodi jooksul, esimene kord strateegia rakendamiseks aastatel 2015–2019 ja teine kord strateegia rakendamiseks aastatel 2020–2022.</w:t>
      </w:r>
    </w:p>
    <w:p w:rsidR="00EE7C98" w:rsidRPr="005744CC" w:rsidRDefault="00EE7C98" w:rsidP="00EE7C98">
      <w:pPr>
        <w:autoSpaceDE/>
        <w:autoSpaceDN/>
        <w:rPr>
          <w:rFonts w:eastAsiaTheme="minorHAnsi"/>
          <w:bCs/>
          <w:highlight w:val="yellow"/>
        </w:rPr>
      </w:pPr>
    </w:p>
    <w:p w:rsidR="009D65C0" w:rsidRPr="00EE7C98" w:rsidRDefault="009D65C0" w:rsidP="009D65C0">
      <w:pPr>
        <w:autoSpaceDE/>
        <w:autoSpaceDN/>
        <w:jc w:val="both"/>
        <w:rPr>
          <w:rFonts w:eastAsiaTheme="minorHAnsi"/>
          <w:bCs/>
        </w:rPr>
      </w:pPr>
      <w:r w:rsidRPr="00EE7C98">
        <w:rPr>
          <w:rFonts w:eastAsiaTheme="minorHAnsi"/>
          <w:bCs/>
        </w:rPr>
        <w:t>Algatusrühma toetuse taotlemiseks esitab kohalik algatusrühm PRIA-le ametlikus võrguväljaandes Ametlikud Teadaanded teatatud tähtaja jooksul järgmised dokumendid:</w:t>
      </w:r>
    </w:p>
    <w:p w:rsidR="009D65C0" w:rsidRPr="009D65C0" w:rsidRDefault="009D65C0" w:rsidP="00531AA9">
      <w:pPr>
        <w:tabs>
          <w:tab w:val="left" w:pos="6988"/>
        </w:tabs>
        <w:autoSpaceDE/>
        <w:autoSpaceDN/>
        <w:jc w:val="both"/>
        <w:rPr>
          <w:rFonts w:eastAsiaTheme="minorHAnsi"/>
          <w:bCs/>
        </w:rPr>
      </w:pPr>
      <w:r w:rsidRPr="00EE7C98">
        <w:rPr>
          <w:rFonts w:eastAsiaTheme="minorHAnsi"/>
          <w:bCs/>
        </w:rPr>
        <w:t xml:space="preserve">1) taotlus, milles </w:t>
      </w:r>
      <w:r w:rsidR="006476D9" w:rsidRPr="00EE7C98">
        <w:rPr>
          <w:rFonts w:eastAsiaTheme="minorHAnsi"/>
          <w:bCs/>
        </w:rPr>
        <w:t>sisalduvad lisas 6</w:t>
      </w:r>
      <w:r w:rsidR="007C15A6" w:rsidRPr="00EE7C98">
        <w:rPr>
          <w:rFonts w:eastAsiaTheme="minorHAnsi"/>
          <w:bCs/>
        </w:rPr>
        <w:t xml:space="preserve"> toodud andme</w:t>
      </w:r>
      <w:r w:rsidRPr="00EE7C98">
        <w:rPr>
          <w:rFonts w:eastAsiaTheme="minorHAnsi"/>
          <w:bCs/>
        </w:rPr>
        <w:t>d;</w:t>
      </w:r>
      <w:r w:rsidR="00EE7C98" w:rsidRPr="00EE7C98">
        <w:rPr>
          <w:rFonts w:eastAsiaTheme="minorHAnsi"/>
          <w:bCs/>
        </w:rPr>
        <w:tab/>
      </w:r>
    </w:p>
    <w:p w:rsidR="009D65C0" w:rsidRPr="009D65C0" w:rsidRDefault="009D65C0" w:rsidP="00C37F5E">
      <w:pPr>
        <w:autoSpaceDE/>
        <w:autoSpaceDN/>
        <w:jc w:val="both"/>
        <w:rPr>
          <w:rFonts w:eastAsiaTheme="minorHAnsi"/>
          <w:bCs/>
        </w:rPr>
      </w:pPr>
      <w:r w:rsidRPr="009D65C0">
        <w:rPr>
          <w:rFonts w:eastAsiaTheme="minorHAnsi"/>
          <w:bCs/>
        </w:rPr>
        <w:t>2) mittetulundusühingu kehtiva põhikirja ärakiri, kui see ei ole kättesaadav mittetulundusühingute ja sihtasutuste registris</w:t>
      </w:r>
      <w:r w:rsidR="00850303">
        <w:rPr>
          <w:rFonts w:eastAsiaTheme="minorHAnsi"/>
          <w:bCs/>
        </w:rPr>
        <w:t>,</w:t>
      </w:r>
      <w:r w:rsidRPr="009D65C0">
        <w:rPr>
          <w:rFonts w:eastAsiaTheme="minorHAnsi"/>
          <w:bCs/>
        </w:rPr>
        <w:t xml:space="preserve"> ning põhikirja muutmise otsustanud üldkoosoleku protokolli ärakiri;</w:t>
      </w:r>
    </w:p>
    <w:p w:rsidR="009D65C0" w:rsidRPr="009D65C0" w:rsidRDefault="009D65C0" w:rsidP="00531AA9">
      <w:pPr>
        <w:tabs>
          <w:tab w:val="left" w:pos="0"/>
        </w:tabs>
        <w:autoSpaceDE/>
        <w:autoSpaceDN/>
        <w:jc w:val="both"/>
        <w:rPr>
          <w:rFonts w:eastAsia="SimSun" w:cs="Mangal"/>
          <w:kern w:val="1"/>
          <w:lang w:eastAsia="zh-CN" w:bidi="hi-IN"/>
        </w:rPr>
      </w:pPr>
      <w:r w:rsidRPr="009D65C0">
        <w:rPr>
          <w:rFonts w:eastAsia="SimSun" w:cs="Mangal"/>
          <w:kern w:val="1"/>
          <w:lang w:eastAsia="zh-CN" w:bidi="hi-IN"/>
        </w:rPr>
        <w:t>3) kinnitus, et kohalik algatusrühm järgib Euroopa Parlamendi ja nõukogu määruse (EL) nr 508/2014 artikli 10 lõikes 1 punktides c</w:t>
      </w:r>
      <w:r w:rsidR="00850303">
        <w:rPr>
          <w:rFonts w:eastAsia="SimSun" w:cs="Mangal"/>
          <w:kern w:val="1"/>
          <w:lang w:eastAsia="zh-CN" w:bidi="hi-IN"/>
        </w:rPr>
        <w:t xml:space="preserve"> ja </w:t>
      </w:r>
      <w:r w:rsidRPr="009D65C0">
        <w:rPr>
          <w:rFonts w:eastAsia="SimSun" w:cs="Mangal"/>
          <w:kern w:val="1"/>
          <w:lang w:eastAsia="zh-CN" w:bidi="hi-IN"/>
        </w:rPr>
        <w:t>d nimetatud nõudeid ega ole pannud toime sama määruse artikli 10 lõikes 3 nimetatud pettust.</w:t>
      </w:r>
    </w:p>
    <w:p w:rsidR="009D65C0" w:rsidRPr="009D65C0" w:rsidRDefault="009D65C0">
      <w:pPr>
        <w:autoSpaceDE/>
        <w:autoSpaceDN/>
        <w:jc w:val="both"/>
        <w:rPr>
          <w:rFonts w:eastAsiaTheme="minorHAnsi"/>
          <w:bCs/>
        </w:rPr>
      </w:pPr>
      <w:r w:rsidRPr="009D65C0">
        <w:rPr>
          <w:rFonts w:eastAsiaTheme="minorHAnsi"/>
          <w:bCs/>
        </w:rPr>
        <w:t xml:space="preserve"> </w:t>
      </w:r>
    </w:p>
    <w:p w:rsidR="009D65C0" w:rsidRPr="009D65C0" w:rsidRDefault="009D65C0" w:rsidP="009D65C0">
      <w:pPr>
        <w:tabs>
          <w:tab w:val="left" w:pos="0"/>
        </w:tabs>
        <w:autoSpaceDE/>
        <w:autoSpaceDN/>
        <w:jc w:val="both"/>
        <w:rPr>
          <w:rFonts w:eastAsia="SimSun" w:cs="Mangal"/>
          <w:kern w:val="1"/>
          <w:lang w:eastAsia="zh-CN" w:bidi="hi-IN"/>
        </w:rPr>
      </w:pPr>
      <w:r w:rsidRPr="009D65C0">
        <w:rPr>
          <w:rFonts w:eastAsia="SimSun" w:cs="Mangal"/>
          <w:kern w:val="1"/>
          <w:lang w:eastAsia="zh-CN" w:bidi="hi-IN"/>
        </w:rPr>
        <w:t>Kui kohalik algatusrühm taotleb toetatava tegevuse elluviimiseks toetust samal ajal mitme meetme raames või muudest riigieelarvelistest, Euroopa Liidu või välisabi vahenditest, esitab ta koos taotlusega sellekohase teabe.</w:t>
      </w:r>
    </w:p>
    <w:p w:rsidR="009D65C0" w:rsidRPr="009D65C0" w:rsidRDefault="009D65C0" w:rsidP="009D65C0">
      <w:pPr>
        <w:autoSpaceDE/>
        <w:autoSpaceDN/>
        <w:jc w:val="both"/>
        <w:rPr>
          <w:rFonts w:eastAsiaTheme="minorHAnsi"/>
          <w:b/>
          <w:bCs/>
        </w:rPr>
      </w:pPr>
    </w:p>
    <w:p w:rsidR="009D65C0" w:rsidRPr="005744CC" w:rsidRDefault="00C40430" w:rsidP="009D65C0">
      <w:pPr>
        <w:autoSpaceDE/>
        <w:autoSpaceDN/>
        <w:jc w:val="both"/>
        <w:rPr>
          <w:rFonts w:eastAsiaTheme="minorHAnsi"/>
          <w:bCs/>
        </w:rPr>
      </w:pPr>
      <w:r>
        <w:rPr>
          <w:rFonts w:eastAsiaTheme="minorHAnsi"/>
          <w:b/>
          <w:bCs/>
        </w:rPr>
        <w:t>Eelnõu §</w:t>
      </w:r>
      <w:r w:rsidR="00014992">
        <w:rPr>
          <w:rFonts w:eastAsiaTheme="minorHAnsi"/>
          <w:b/>
          <w:bCs/>
        </w:rPr>
        <w:t xml:space="preserve"> 20</w:t>
      </w:r>
      <w:r>
        <w:rPr>
          <w:rFonts w:eastAsiaTheme="minorHAnsi"/>
          <w:b/>
          <w:bCs/>
        </w:rPr>
        <w:t xml:space="preserve"> </w:t>
      </w:r>
      <w:r w:rsidRPr="00C40430">
        <w:rPr>
          <w:rFonts w:eastAsiaTheme="minorHAnsi"/>
          <w:bCs/>
        </w:rPr>
        <w:t>sätestab</w:t>
      </w:r>
      <w:r w:rsidR="007C15A6" w:rsidRPr="00C40430">
        <w:rPr>
          <w:rFonts w:eastAsiaTheme="minorHAnsi"/>
          <w:bCs/>
        </w:rPr>
        <w:t xml:space="preserve"> </w:t>
      </w:r>
      <w:r w:rsidR="00014992" w:rsidRPr="00C40430">
        <w:rPr>
          <w:rFonts w:eastAsiaTheme="minorHAnsi"/>
          <w:bCs/>
        </w:rPr>
        <w:t>a</w:t>
      </w:r>
      <w:r w:rsidR="009D65C0" w:rsidRPr="00C40430">
        <w:rPr>
          <w:rFonts w:eastAsiaTheme="minorHAnsi"/>
          <w:bCs/>
        </w:rPr>
        <w:t>lgatusr</w:t>
      </w:r>
      <w:r w:rsidRPr="00C40430">
        <w:rPr>
          <w:rFonts w:eastAsiaTheme="minorHAnsi"/>
          <w:bCs/>
        </w:rPr>
        <w:t>ühma toetuse taotluse rahuldamise ja rahuldamata jätmis</w:t>
      </w:r>
      <w:r w:rsidR="009D65C0" w:rsidRPr="00C40430">
        <w:rPr>
          <w:rFonts w:eastAsiaTheme="minorHAnsi"/>
          <w:bCs/>
        </w:rPr>
        <w:t>e</w:t>
      </w:r>
      <w:r w:rsidRPr="00C40430">
        <w:rPr>
          <w:rFonts w:eastAsiaTheme="minorHAnsi"/>
          <w:bCs/>
        </w:rPr>
        <w:t>.</w:t>
      </w:r>
      <w:r>
        <w:rPr>
          <w:rFonts w:eastAsiaTheme="minorHAnsi"/>
          <w:bCs/>
        </w:rPr>
        <w:t xml:space="preserve"> </w:t>
      </w:r>
      <w:r w:rsidR="009D65C0" w:rsidRPr="009D65C0">
        <w:rPr>
          <w:rFonts w:eastAsiaTheme="minorHAnsi"/>
          <w:bCs/>
        </w:rPr>
        <w:t xml:space="preserve">PRIA kontrollib taotluses esitatud andmete õigsust </w:t>
      </w:r>
      <w:r w:rsidR="00D466E3">
        <w:rPr>
          <w:rFonts w:eastAsiaTheme="minorHAnsi"/>
          <w:bCs/>
        </w:rPr>
        <w:t>ning taotleja, taotluse ja toetatava tegevuse</w:t>
      </w:r>
      <w:r w:rsidR="00D466E3" w:rsidRPr="009D65C0">
        <w:rPr>
          <w:rFonts w:eastAsiaTheme="minorHAnsi"/>
          <w:bCs/>
        </w:rPr>
        <w:t xml:space="preserve"> vastavust </w:t>
      </w:r>
      <w:r w:rsidR="009D65C0" w:rsidRPr="009D65C0">
        <w:rPr>
          <w:rFonts w:eastAsiaTheme="minorHAnsi"/>
          <w:bCs/>
        </w:rPr>
        <w:t xml:space="preserve">toetuse saamise nõuetele, lähtudes </w:t>
      </w:r>
      <w:r w:rsidR="00D466E3" w:rsidRPr="00D466E3">
        <w:rPr>
          <w:rFonts w:eastAsiaTheme="minorHAnsi"/>
          <w:bCs/>
        </w:rPr>
        <w:t>KTKS-i</w:t>
      </w:r>
      <w:r w:rsidR="009D65C0" w:rsidRPr="009D65C0">
        <w:rPr>
          <w:rFonts w:eastAsiaTheme="minorHAnsi"/>
          <w:bCs/>
        </w:rPr>
        <w:t xml:space="preserve"> §-st 28 ning Euroopa Parlamendi ja nõukogu määruse (EL) nr 508/2014 artikli 10 lõikest 5. PRIA ei hinda algatusrühma toetuse taotlust.</w:t>
      </w:r>
      <w:r w:rsidR="005744CC">
        <w:rPr>
          <w:rFonts w:eastAsiaTheme="minorHAnsi"/>
          <w:bCs/>
        </w:rPr>
        <w:t xml:space="preserve"> </w:t>
      </w:r>
      <w:r w:rsidR="009D65C0" w:rsidRPr="009D65C0">
        <w:rPr>
          <w:rFonts w:eastAsiaTheme="minorHAnsi"/>
        </w:rPr>
        <w:t xml:space="preserve">Nõuetekohase taotluse rahuldamise otsuse teeb PRIA </w:t>
      </w:r>
      <w:r w:rsidR="00D466E3" w:rsidRPr="00D466E3">
        <w:rPr>
          <w:rFonts w:eastAsiaTheme="minorHAnsi"/>
        </w:rPr>
        <w:t>KTKS-i</w:t>
      </w:r>
      <w:r w:rsidR="009D65C0" w:rsidRPr="009D65C0">
        <w:rPr>
          <w:rFonts w:eastAsiaTheme="minorHAnsi"/>
        </w:rPr>
        <w:t xml:space="preserve"> § 30 lõike 5 alusel. Taotluse rahuldamata jätmise otsuse teeb PRIA </w:t>
      </w:r>
      <w:r w:rsidR="00D466E3" w:rsidRPr="00D466E3">
        <w:rPr>
          <w:rFonts w:eastAsiaTheme="minorHAnsi"/>
        </w:rPr>
        <w:t>KTKS-i</w:t>
      </w:r>
      <w:r w:rsidR="009D65C0" w:rsidRPr="009D65C0">
        <w:rPr>
          <w:rFonts w:eastAsiaTheme="minorHAnsi"/>
        </w:rPr>
        <w:t xml:space="preserve"> § 30 lõikes 9 sätestatud alustel.</w:t>
      </w:r>
      <w:r w:rsidR="005744CC">
        <w:rPr>
          <w:rFonts w:eastAsiaTheme="minorHAnsi"/>
          <w:bCs/>
        </w:rPr>
        <w:t xml:space="preserve"> </w:t>
      </w:r>
      <w:r w:rsidR="009D65C0" w:rsidRPr="009D65C0">
        <w:rPr>
          <w:rFonts w:eastAsiaTheme="minorHAnsi"/>
          <w:bCs/>
        </w:rPr>
        <w:t>PRIA teeb kohaliku algatusrühma toetuse taotluse rahuldamise või rahuldamata jätmise otsuse 30</w:t>
      </w:r>
      <w:r w:rsidR="000C1737">
        <w:rPr>
          <w:rFonts w:eastAsiaTheme="minorHAnsi"/>
          <w:bCs/>
        </w:rPr>
        <w:t> </w:t>
      </w:r>
      <w:r w:rsidR="009D65C0" w:rsidRPr="009D65C0">
        <w:rPr>
          <w:rFonts w:eastAsiaTheme="minorHAnsi"/>
          <w:bCs/>
        </w:rPr>
        <w:t xml:space="preserve">tööpäeva jooksul arvates § 19 lõikes 3 nimetatud taotluste esitamise tähtpäevast. </w:t>
      </w:r>
    </w:p>
    <w:p w:rsidR="009D65C0" w:rsidRPr="009D65C0" w:rsidRDefault="009D65C0" w:rsidP="009D65C0">
      <w:pPr>
        <w:autoSpaceDE/>
        <w:autoSpaceDN/>
        <w:rPr>
          <w:rFonts w:eastAsiaTheme="minorHAnsi"/>
          <w:bCs/>
        </w:rPr>
      </w:pPr>
    </w:p>
    <w:p w:rsidR="005744CC" w:rsidRDefault="00C40430" w:rsidP="00C40430">
      <w:pPr>
        <w:autoSpaceDE/>
        <w:autoSpaceDN/>
        <w:rPr>
          <w:rFonts w:eastAsiaTheme="minorHAnsi"/>
          <w:bCs/>
        </w:rPr>
      </w:pPr>
      <w:r>
        <w:rPr>
          <w:rFonts w:eastAsiaTheme="minorHAnsi"/>
          <w:b/>
          <w:bCs/>
        </w:rPr>
        <w:t>Eelnõu §</w:t>
      </w:r>
      <w:r w:rsidR="005744CC">
        <w:rPr>
          <w:rFonts w:eastAsiaTheme="minorHAnsi"/>
          <w:b/>
          <w:bCs/>
        </w:rPr>
        <w:t xml:space="preserve"> 21</w:t>
      </w:r>
      <w:r>
        <w:rPr>
          <w:rFonts w:eastAsiaTheme="minorHAnsi"/>
          <w:b/>
          <w:bCs/>
        </w:rPr>
        <w:t xml:space="preserve"> </w:t>
      </w:r>
      <w:r w:rsidRPr="00C40430">
        <w:rPr>
          <w:rFonts w:eastAsiaTheme="minorHAnsi"/>
          <w:bCs/>
        </w:rPr>
        <w:t>sätestab</w:t>
      </w:r>
      <w:r w:rsidR="00462DE0" w:rsidRPr="00C40430">
        <w:rPr>
          <w:rFonts w:eastAsiaTheme="minorHAnsi"/>
          <w:bCs/>
        </w:rPr>
        <w:t xml:space="preserve"> </w:t>
      </w:r>
      <w:r w:rsidR="005744CC" w:rsidRPr="00C40430">
        <w:rPr>
          <w:rFonts w:eastAsiaTheme="minorHAnsi"/>
          <w:bCs/>
        </w:rPr>
        <w:t>a</w:t>
      </w:r>
      <w:r w:rsidR="009D65C0" w:rsidRPr="00C40430">
        <w:rPr>
          <w:rFonts w:eastAsiaTheme="minorHAnsi"/>
          <w:bCs/>
        </w:rPr>
        <w:t>lgatusrühma toetuse saaja kohustused</w:t>
      </w:r>
      <w:r w:rsidRPr="00C40430">
        <w:rPr>
          <w:rFonts w:eastAsiaTheme="minorHAnsi"/>
          <w:bCs/>
        </w:rPr>
        <w:t>.</w:t>
      </w:r>
      <w:r>
        <w:rPr>
          <w:rFonts w:eastAsiaTheme="minorHAnsi"/>
          <w:bCs/>
        </w:rPr>
        <w:t xml:space="preserve"> </w:t>
      </w:r>
      <w:r w:rsidR="005744CC" w:rsidRPr="005744CC">
        <w:rPr>
          <w:rFonts w:eastAsiaTheme="minorHAnsi"/>
          <w:bCs/>
        </w:rPr>
        <w:t xml:space="preserve">Algatusrühma toetuse saaja täidab </w:t>
      </w:r>
      <w:r w:rsidR="00D466E3" w:rsidRPr="00D466E3">
        <w:rPr>
          <w:rFonts w:eastAsiaTheme="minorHAnsi"/>
          <w:bCs/>
        </w:rPr>
        <w:t>KTKS-i</w:t>
      </w:r>
      <w:r w:rsidR="00C2094E">
        <w:rPr>
          <w:rFonts w:eastAsiaTheme="minorHAnsi"/>
          <w:bCs/>
        </w:rPr>
        <w:t xml:space="preserve"> </w:t>
      </w:r>
      <w:r w:rsidR="005744CC" w:rsidRPr="005744CC">
        <w:rPr>
          <w:rFonts w:eastAsiaTheme="minorHAnsi"/>
          <w:bCs/>
        </w:rPr>
        <w:t>§</w:t>
      </w:r>
      <w:r w:rsidR="005744CC">
        <w:rPr>
          <w:rFonts w:eastAsiaTheme="minorHAnsi"/>
          <w:bCs/>
        </w:rPr>
        <w:t xml:space="preserve"> 31 lõikes 3 sätestatud </w:t>
      </w:r>
      <w:r w:rsidR="00C2094E">
        <w:rPr>
          <w:rFonts w:eastAsiaTheme="minorHAnsi"/>
          <w:bCs/>
        </w:rPr>
        <w:t xml:space="preserve">alljärgnevaid </w:t>
      </w:r>
      <w:r w:rsidR="005744CC">
        <w:rPr>
          <w:rFonts w:eastAsiaTheme="minorHAnsi"/>
          <w:bCs/>
        </w:rPr>
        <w:t>nõudeid ning on kohustatud:</w:t>
      </w:r>
    </w:p>
    <w:p w:rsidR="00C40430" w:rsidRDefault="005744CC" w:rsidP="00C40430">
      <w:pPr>
        <w:autoSpaceDE/>
        <w:autoSpaceDN/>
        <w:jc w:val="both"/>
        <w:rPr>
          <w:rFonts w:eastAsiaTheme="minorHAnsi"/>
          <w:bCs/>
        </w:rPr>
      </w:pPr>
      <w:r w:rsidRPr="005744CC">
        <w:rPr>
          <w:rFonts w:eastAsiaTheme="minorHAnsi"/>
          <w:bCs/>
        </w:rPr>
        <w:t xml:space="preserve">1) meetme tingimustes, toetuse kasutamise kavas või halduslepingus ettenähtud tähtaja jooksul, kuid </w:t>
      </w:r>
      <w:r w:rsidR="00DD65B4">
        <w:rPr>
          <w:rFonts w:eastAsiaTheme="minorHAnsi"/>
          <w:bCs/>
        </w:rPr>
        <w:t>hiljemalt</w:t>
      </w:r>
      <w:r w:rsidRPr="005744CC">
        <w:rPr>
          <w:rFonts w:eastAsiaTheme="minorHAnsi"/>
          <w:bCs/>
        </w:rPr>
        <w:t xml:space="preserve"> 2023. aasta 3</w:t>
      </w:r>
      <w:r w:rsidR="003A2D34">
        <w:rPr>
          <w:rFonts w:eastAsiaTheme="minorHAnsi"/>
          <w:bCs/>
        </w:rPr>
        <w:t>0</w:t>
      </w:r>
      <w:r w:rsidRPr="005744CC">
        <w:rPr>
          <w:rFonts w:eastAsiaTheme="minorHAnsi"/>
          <w:bCs/>
        </w:rPr>
        <w:t>. juuniks viima ellu toetatava tegevuse, sealhulgas esitama kõik tegevusega seotud kuludokumendid;</w:t>
      </w:r>
    </w:p>
    <w:p w:rsidR="00C40430" w:rsidRDefault="005744CC" w:rsidP="00C40430">
      <w:pPr>
        <w:autoSpaceDE/>
        <w:autoSpaceDN/>
        <w:jc w:val="both"/>
        <w:rPr>
          <w:rFonts w:eastAsiaTheme="minorHAnsi"/>
          <w:bCs/>
        </w:rPr>
      </w:pPr>
      <w:r w:rsidRPr="005744CC">
        <w:rPr>
          <w:rFonts w:eastAsiaTheme="minorHAnsi"/>
          <w:bCs/>
        </w:rPr>
        <w:t xml:space="preserve">2) tagama tegevuse elluviimise jooksul vastavuse </w:t>
      </w:r>
      <w:r w:rsidR="00C2094E">
        <w:rPr>
          <w:rFonts w:eastAsiaTheme="minorHAnsi"/>
          <w:bCs/>
        </w:rPr>
        <w:t>KTKS</w:t>
      </w:r>
      <w:r w:rsidR="00D466E3">
        <w:rPr>
          <w:rFonts w:eastAsiaTheme="minorHAnsi"/>
          <w:bCs/>
        </w:rPr>
        <w:t>-i</w:t>
      </w:r>
      <w:r w:rsidRPr="005744CC">
        <w:rPr>
          <w:rFonts w:eastAsiaTheme="minorHAnsi"/>
          <w:bCs/>
        </w:rPr>
        <w:t xml:space="preserve"> § 27 lõikes 2 ja meetme tingimustes toetuse taotleja kohta sätestatud nõuetele;</w:t>
      </w:r>
    </w:p>
    <w:p w:rsidR="00C40430" w:rsidRDefault="005744CC" w:rsidP="00C40430">
      <w:pPr>
        <w:autoSpaceDE/>
        <w:autoSpaceDN/>
        <w:jc w:val="both"/>
        <w:rPr>
          <w:rFonts w:eastAsiaTheme="minorHAnsi"/>
          <w:bCs/>
        </w:rPr>
      </w:pPr>
      <w:r w:rsidRPr="005744CC">
        <w:rPr>
          <w:rFonts w:eastAsiaTheme="minorHAnsi"/>
          <w:bCs/>
        </w:rPr>
        <w:t>3) kasutama toetuse abil soetatud, ehitatud või renoveeritud vara ettenähtud tingimustel, sealhulgas tagama tegevuse elluviimise tulemusena soetatud, ehitatud ja renoveeritud vara säilimise ning sihtotstarbelise kasutamise;</w:t>
      </w:r>
    </w:p>
    <w:p w:rsidR="00C40430" w:rsidRDefault="005744CC" w:rsidP="00C40430">
      <w:pPr>
        <w:autoSpaceDE/>
        <w:autoSpaceDN/>
        <w:jc w:val="both"/>
        <w:rPr>
          <w:rFonts w:eastAsiaTheme="minorHAnsi"/>
          <w:bCs/>
        </w:rPr>
      </w:pPr>
      <w:r w:rsidRPr="005744CC">
        <w:rPr>
          <w:rFonts w:eastAsiaTheme="minorHAnsi"/>
          <w:bCs/>
        </w:rPr>
        <w:t>4) tagama toetuse väljamaksmise aluseks olevate dokumentide nõuetekohasuse ja kulude abikõlblikkuse;</w:t>
      </w:r>
    </w:p>
    <w:p w:rsidR="00C40430" w:rsidRDefault="005744CC" w:rsidP="00C40430">
      <w:pPr>
        <w:autoSpaceDE/>
        <w:autoSpaceDN/>
        <w:jc w:val="both"/>
        <w:rPr>
          <w:rFonts w:eastAsiaTheme="minorHAnsi"/>
          <w:bCs/>
        </w:rPr>
      </w:pPr>
      <w:r w:rsidRPr="005744CC">
        <w:rPr>
          <w:rFonts w:eastAsiaTheme="minorHAnsi"/>
          <w:bCs/>
        </w:rPr>
        <w:t>5) meetme tingimustes sätestatud juhul esitama teabe toetuse saamise ja kasutamise kohta ning aruanded ettenähtud tähtaja jooksul;</w:t>
      </w:r>
    </w:p>
    <w:p w:rsidR="00C40430" w:rsidRDefault="005744CC" w:rsidP="00C40430">
      <w:pPr>
        <w:autoSpaceDE/>
        <w:autoSpaceDN/>
        <w:jc w:val="both"/>
        <w:rPr>
          <w:rFonts w:eastAsiaTheme="minorHAnsi"/>
          <w:bCs/>
        </w:rPr>
      </w:pPr>
      <w:r w:rsidRPr="005744CC">
        <w:rPr>
          <w:rFonts w:eastAsiaTheme="minorHAnsi"/>
          <w:bCs/>
        </w:rPr>
        <w:t>6) taotlema toetuse kasutamise tingimuste muutmiseks taotluse rahuldamise otsuse muutmist ja jätkama toetuse kasutamist seniste tingimuste kohaselt kuni taotluse rahuldamise otsuse muutmiseni;</w:t>
      </w:r>
    </w:p>
    <w:p w:rsidR="00C40430" w:rsidRDefault="005744CC" w:rsidP="00C40430">
      <w:pPr>
        <w:autoSpaceDE/>
        <w:autoSpaceDN/>
        <w:jc w:val="both"/>
        <w:rPr>
          <w:rFonts w:eastAsiaTheme="minorHAnsi"/>
          <w:bCs/>
        </w:rPr>
      </w:pPr>
      <w:r w:rsidRPr="005744CC">
        <w:rPr>
          <w:rFonts w:eastAsiaTheme="minorHAnsi"/>
          <w:bCs/>
        </w:rPr>
        <w:t>7) eristama selgelt oma raamatupidamises toetuse kasutamisega seotud kulud ning neid kajastavad kulu- ja maksedokumendid muudest kulu- ja maksedokumentidest;</w:t>
      </w:r>
    </w:p>
    <w:p w:rsidR="00C40430" w:rsidRDefault="005744CC" w:rsidP="00C40430">
      <w:pPr>
        <w:autoSpaceDE/>
        <w:autoSpaceDN/>
        <w:jc w:val="both"/>
        <w:rPr>
          <w:rFonts w:eastAsiaTheme="minorHAnsi"/>
          <w:bCs/>
        </w:rPr>
      </w:pPr>
      <w:r w:rsidRPr="005744CC">
        <w:rPr>
          <w:rFonts w:eastAsiaTheme="minorHAnsi"/>
          <w:bCs/>
        </w:rPr>
        <w:t>8) järgima tegevusega seotud hangete tegemisel riigihangete seaduses sätestatud nõudeid, kui toetuse saaja on hankija riigihangete seaduse tähenduses, või meetme tingimustes sätestatud nõudeid, kui toetuse saajale ei kohaldata riigihangete seaduses sätestatud nõudeid;</w:t>
      </w:r>
    </w:p>
    <w:p w:rsidR="00C40430" w:rsidRDefault="005744CC" w:rsidP="00C40430">
      <w:pPr>
        <w:autoSpaceDE/>
        <w:autoSpaceDN/>
        <w:jc w:val="both"/>
        <w:rPr>
          <w:rFonts w:eastAsiaTheme="minorHAnsi"/>
          <w:bCs/>
        </w:rPr>
      </w:pPr>
      <w:r w:rsidRPr="005744CC">
        <w:rPr>
          <w:rFonts w:eastAsiaTheme="minorHAnsi"/>
          <w:bCs/>
        </w:rPr>
        <w:t>9) võimaldama teostada järelevalvet</w:t>
      </w:r>
      <w:r w:rsidR="008629CF">
        <w:rPr>
          <w:rFonts w:eastAsiaTheme="minorHAnsi"/>
          <w:bCs/>
        </w:rPr>
        <w:t>, teha auditit</w:t>
      </w:r>
      <w:r w:rsidRPr="005744CC">
        <w:rPr>
          <w:rFonts w:eastAsiaTheme="minorHAnsi"/>
          <w:bCs/>
        </w:rPr>
        <w:t xml:space="preserve"> ja muid toetuse saamisega seotud kontrolle ning osutama selleks igakülgset abi, sealhulgas võimaldama viibida toetuse saaja kinnisasjal, ehitises ja ruumis ning läbi vaadata dokumente ja vara kohapeal;</w:t>
      </w:r>
    </w:p>
    <w:p w:rsidR="00C40430" w:rsidRDefault="005744CC" w:rsidP="00C40430">
      <w:pPr>
        <w:autoSpaceDE/>
        <w:autoSpaceDN/>
        <w:jc w:val="both"/>
        <w:rPr>
          <w:rFonts w:eastAsiaTheme="minorHAnsi"/>
          <w:bCs/>
        </w:rPr>
      </w:pPr>
      <w:r w:rsidRPr="005744CC">
        <w:rPr>
          <w:rFonts w:eastAsiaTheme="minorHAnsi"/>
          <w:bCs/>
        </w:rPr>
        <w:t>10) esitama järelevalve</w:t>
      </w:r>
      <w:r w:rsidR="008629CF">
        <w:rPr>
          <w:rFonts w:eastAsiaTheme="minorHAnsi"/>
          <w:bCs/>
        </w:rPr>
        <w:t xml:space="preserve"> teostamiseks ning</w:t>
      </w:r>
      <w:r w:rsidRPr="005744CC">
        <w:rPr>
          <w:rFonts w:eastAsiaTheme="minorHAnsi"/>
          <w:bCs/>
        </w:rPr>
        <w:t xml:space="preserve"> </w:t>
      </w:r>
      <w:r w:rsidR="008629CF">
        <w:rPr>
          <w:rFonts w:eastAsiaTheme="minorHAnsi"/>
          <w:bCs/>
        </w:rPr>
        <w:t>auditi</w:t>
      </w:r>
      <w:r w:rsidR="008629CF" w:rsidRPr="005744CC">
        <w:rPr>
          <w:rFonts w:eastAsiaTheme="minorHAnsi"/>
          <w:bCs/>
        </w:rPr>
        <w:t xml:space="preserve"> </w:t>
      </w:r>
      <w:r w:rsidRPr="005744CC">
        <w:rPr>
          <w:rFonts w:eastAsiaTheme="minorHAnsi"/>
          <w:bCs/>
        </w:rPr>
        <w:t>või muu kontrolli tegemiseks vajalikud andmed ja dokumendid määratud tähtaja jooksul, mis peab olema vähemalt kolm tööpäeva;</w:t>
      </w:r>
    </w:p>
    <w:p w:rsidR="00C40430" w:rsidRDefault="005744CC" w:rsidP="00C40430">
      <w:pPr>
        <w:autoSpaceDE/>
        <w:autoSpaceDN/>
        <w:jc w:val="both"/>
        <w:rPr>
          <w:rFonts w:eastAsiaTheme="minorHAnsi"/>
          <w:bCs/>
        </w:rPr>
      </w:pPr>
      <w:r w:rsidRPr="005744CC">
        <w:rPr>
          <w:rFonts w:eastAsiaTheme="minorHAnsi"/>
          <w:bCs/>
        </w:rPr>
        <w:t xml:space="preserve">11) säilitama tegevuse elluviimisega seonduvaid dokumente vastavalt </w:t>
      </w:r>
      <w:r w:rsidR="00C2094E">
        <w:rPr>
          <w:rFonts w:eastAsiaTheme="minorHAnsi"/>
          <w:bCs/>
        </w:rPr>
        <w:t>KTKS</w:t>
      </w:r>
      <w:r w:rsidR="00D466E3">
        <w:rPr>
          <w:rFonts w:eastAsiaTheme="minorHAnsi"/>
          <w:bCs/>
        </w:rPr>
        <w:t>-i</w:t>
      </w:r>
      <w:r>
        <w:rPr>
          <w:rFonts w:eastAsiaTheme="minorHAnsi"/>
          <w:bCs/>
        </w:rPr>
        <w:t xml:space="preserve"> §-s 34 sätestatule;</w:t>
      </w:r>
    </w:p>
    <w:p w:rsidR="00C40430" w:rsidRDefault="005744CC" w:rsidP="00C40430">
      <w:pPr>
        <w:autoSpaceDE/>
        <w:autoSpaceDN/>
        <w:jc w:val="both"/>
        <w:rPr>
          <w:rFonts w:eastAsiaTheme="minorHAnsi"/>
          <w:bCs/>
        </w:rPr>
      </w:pPr>
      <w:r w:rsidRPr="005744CC">
        <w:rPr>
          <w:rFonts w:eastAsiaTheme="minorHAnsi"/>
          <w:bCs/>
        </w:rPr>
        <w:t xml:space="preserve">12) näitama, et tegemist on </w:t>
      </w:r>
      <w:r w:rsidR="000C1737">
        <w:rPr>
          <w:rFonts w:eastAsiaTheme="minorHAnsi"/>
          <w:bCs/>
        </w:rPr>
        <w:t>projekti</w:t>
      </w:r>
      <w:r w:rsidRPr="005744CC">
        <w:rPr>
          <w:rFonts w:eastAsiaTheme="minorHAnsi"/>
          <w:bCs/>
        </w:rPr>
        <w:t>toetuse abil elluviidava tegevusega, kasutades selleks ettenähtud sümboleid ja teavitustegevusi;</w:t>
      </w:r>
    </w:p>
    <w:p w:rsidR="005744CC" w:rsidRPr="005744CC" w:rsidRDefault="005744CC" w:rsidP="00C40430">
      <w:pPr>
        <w:autoSpaceDE/>
        <w:autoSpaceDN/>
        <w:jc w:val="both"/>
        <w:rPr>
          <w:rFonts w:eastAsiaTheme="minorHAnsi"/>
          <w:bCs/>
        </w:rPr>
      </w:pPr>
      <w:r w:rsidRPr="005744CC">
        <w:rPr>
          <w:rFonts w:eastAsiaTheme="minorHAnsi"/>
          <w:bCs/>
        </w:rPr>
        <w:t>13) teavitama taotluse rahuldamise otsuse teinud asutust taotluses esitatud või tegevusega seotud andmete muutumisest või tegevuse elluviimist takistavast asjaolust, sealhulgas pankrotimenetlusest, likvideerimismenetlusest, tegevuse odavnemisest või kallinemisest ning tegevusega seotud vara üleandmisest teisele isikule või asutusele.</w:t>
      </w:r>
    </w:p>
    <w:p w:rsidR="005744CC" w:rsidRDefault="005744CC" w:rsidP="009D65C0">
      <w:pPr>
        <w:autoSpaceDE/>
        <w:autoSpaceDN/>
        <w:jc w:val="both"/>
        <w:rPr>
          <w:rFonts w:eastAsiaTheme="minorHAnsi"/>
          <w:bCs/>
        </w:rPr>
      </w:pPr>
    </w:p>
    <w:p w:rsidR="009D65C0" w:rsidRDefault="009D65C0" w:rsidP="009D65C0">
      <w:pPr>
        <w:autoSpaceDE/>
        <w:autoSpaceDN/>
        <w:jc w:val="both"/>
        <w:rPr>
          <w:rFonts w:eastAsiaTheme="minorHAnsi"/>
        </w:rPr>
      </w:pPr>
      <w:r w:rsidRPr="009D65C0">
        <w:rPr>
          <w:rFonts w:eastAsiaTheme="minorHAnsi"/>
        </w:rPr>
        <w:t>Toetatava tegevusega seotud hangete tegemisel järgib kohalik algatusrühm riigihangete seaduses sätestatud nõudeid.</w:t>
      </w:r>
    </w:p>
    <w:p w:rsidR="00516917" w:rsidRPr="009D65C0" w:rsidRDefault="00516917" w:rsidP="009D65C0">
      <w:pPr>
        <w:autoSpaceDE/>
        <w:autoSpaceDN/>
        <w:jc w:val="both"/>
        <w:rPr>
          <w:rFonts w:eastAsiaTheme="minorHAnsi"/>
        </w:rPr>
      </w:pPr>
    </w:p>
    <w:p w:rsidR="009D65C0" w:rsidRPr="009D65C0" w:rsidRDefault="009D65C0" w:rsidP="009D65C0">
      <w:pPr>
        <w:autoSpaceDE/>
        <w:autoSpaceDN/>
        <w:jc w:val="both"/>
        <w:rPr>
          <w:rFonts w:eastAsiaTheme="minorHAnsi"/>
          <w:bCs/>
        </w:rPr>
      </w:pPr>
      <w:r w:rsidRPr="009D65C0">
        <w:rPr>
          <w:rFonts w:eastAsiaTheme="minorHAnsi"/>
          <w:bCs/>
        </w:rPr>
        <w:t>K</w:t>
      </w:r>
      <w:r w:rsidR="008629CF">
        <w:rPr>
          <w:rFonts w:eastAsiaTheme="minorHAnsi"/>
          <w:bCs/>
        </w:rPr>
        <w:t>ui toetust saadakse k</w:t>
      </w:r>
      <w:r w:rsidRPr="009D65C0">
        <w:rPr>
          <w:rFonts w:eastAsiaTheme="minorHAnsi"/>
          <w:bCs/>
        </w:rPr>
        <w:t xml:space="preserve">ohaliku algatusrühma kasutuses oleva </w:t>
      </w:r>
      <w:r w:rsidR="008629CF">
        <w:rPr>
          <w:rFonts w:eastAsiaTheme="minorHAnsi"/>
          <w:bCs/>
        </w:rPr>
        <w:t xml:space="preserve">sellise </w:t>
      </w:r>
      <w:r w:rsidRPr="009D65C0">
        <w:rPr>
          <w:rFonts w:eastAsiaTheme="minorHAnsi"/>
          <w:bCs/>
        </w:rPr>
        <w:t>tööruumi</w:t>
      </w:r>
      <w:r w:rsidR="008629CF" w:rsidRPr="008629CF">
        <w:rPr>
          <w:rFonts w:eastAsiaTheme="minorHAnsi"/>
          <w:bCs/>
        </w:rPr>
        <w:t xml:space="preserve"> </w:t>
      </w:r>
      <w:r w:rsidR="008629CF" w:rsidRPr="009D65C0">
        <w:rPr>
          <w:rFonts w:eastAsiaTheme="minorHAnsi"/>
          <w:bCs/>
        </w:rPr>
        <w:t>parendamiseks või korrastamiseks</w:t>
      </w:r>
      <w:r w:rsidRPr="009D65C0">
        <w:rPr>
          <w:rFonts w:eastAsiaTheme="minorHAnsi"/>
          <w:bCs/>
        </w:rPr>
        <w:t xml:space="preserve">, mis ei ole kohaliku algatusrühma omandis, peab olema tagatud, et tööruum on kohaliku algatusrühma kasutuses vähemalt </w:t>
      </w:r>
      <w:r w:rsidR="008629CF">
        <w:rPr>
          <w:rFonts w:eastAsiaTheme="minorHAnsi"/>
          <w:bCs/>
        </w:rPr>
        <w:t>viis </w:t>
      </w:r>
      <w:r w:rsidRPr="009D65C0">
        <w:rPr>
          <w:rFonts w:eastAsiaTheme="minorHAnsi"/>
          <w:bCs/>
        </w:rPr>
        <w:t>aastat PRIA poolt viimase toetusosa maksmisest arvates.</w:t>
      </w:r>
    </w:p>
    <w:p w:rsidR="00A34ADB" w:rsidRDefault="00A34ADB" w:rsidP="00DC2B1B">
      <w:pPr>
        <w:autoSpaceDE/>
        <w:autoSpaceDN/>
        <w:jc w:val="both"/>
        <w:rPr>
          <w:rFonts w:eastAsiaTheme="minorHAnsi"/>
          <w:b/>
          <w:bCs/>
        </w:rPr>
      </w:pPr>
    </w:p>
    <w:p w:rsidR="00DC2B1B" w:rsidRPr="00A34ADB" w:rsidRDefault="00A34ADB" w:rsidP="00DC2B1B">
      <w:pPr>
        <w:autoSpaceDE/>
        <w:autoSpaceDN/>
        <w:jc w:val="both"/>
        <w:rPr>
          <w:rFonts w:eastAsiaTheme="minorHAnsi"/>
          <w:bCs/>
        </w:rPr>
      </w:pPr>
      <w:r w:rsidRPr="00A34ADB">
        <w:rPr>
          <w:rFonts w:eastAsiaTheme="minorHAnsi"/>
          <w:bCs/>
        </w:rPr>
        <w:t xml:space="preserve">Maaeluministeeriumi või PRIA nõudmisel esitab algatusrühma toetuse saaja </w:t>
      </w:r>
      <w:r w:rsidR="008629CF">
        <w:rPr>
          <w:rFonts w:eastAsiaTheme="minorHAnsi"/>
          <w:bCs/>
        </w:rPr>
        <w:t>lisa</w:t>
      </w:r>
      <w:r w:rsidRPr="00A34ADB">
        <w:rPr>
          <w:rFonts w:eastAsiaTheme="minorHAnsi"/>
          <w:bCs/>
        </w:rPr>
        <w:t>teabe toetuse saamise ja kasutamise kohta, mis on vajalik Euroopa Liidu õigusaktis sätestatud kohustuse täitmiseks.</w:t>
      </w:r>
    </w:p>
    <w:p w:rsidR="00DC2B1B" w:rsidRDefault="00DC2B1B" w:rsidP="00DC2B1B">
      <w:pPr>
        <w:autoSpaceDE/>
        <w:autoSpaceDN/>
        <w:jc w:val="both"/>
        <w:rPr>
          <w:rFonts w:eastAsiaTheme="minorHAnsi"/>
          <w:b/>
          <w:bCs/>
        </w:rPr>
      </w:pPr>
    </w:p>
    <w:p w:rsidR="00DC2B1B" w:rsidRPr="00DC2B1B" w:rsidRDefault="00DC2B1B" w:rsidP="00DC2B1B">
      <w:pPr>
        <w:autoSpaceDE/>
        <w:autoSpaceDN/>
        <w:jc w:val="both"/>
        <w:rPr>
          <w:rFonts w:eastAsiaTheme="minorHAnsi"/>
          <w:bCs/>
        </w:rPr>
      </w:pPr>
      <w:r w:rsidRPr="00DC2B1B">
        <w:rPr>
          <w:rFonts w:eastAsiaTheme="minorHAnsi"/>
          <w:b/>
          <w:bCs/>
        </w:rPr>
        <w:t xml:space="preserve">Eelnõu </w:t>
      </w:r>
      <w:r>
        <w:rPr>
          <w:rFonts w:eastAsiaTheme="minorHAnsi"/>
          <w:b/>
          <w:bCs/>
        </w:rPr>
        <w:t>kuues</w:t>
      </w:r>
      <w:r w:rsidRPr="00DC2B1B">
        <w:rPr>
          <w:rFonts w:eastAsiaTheme="minorHAnsi"/>
          <w:b/>
          <w:bCs/>
        </w:rPr>
        <w:t xml:space="preserve"> peatükk sätestab </w:t>
      </w:r>
      <w:r>
        <w:rPr>
          <w:rFonts w:eastAsiaTheme="minorHAnsi"/>
          <w:b/>
          <w:bCs/>
        </w:rPr>
        <w:t>projekti</w:t>
      </w:r>
      <w:r w:rsidRPr="00DC2B1B">
        <w:rPr>
          <w:rFonts w:eastAsiaTheme="minorHAnsi"/>
          <w:b/>
          <w:bCs/>
        </w:rPr>
        <w:t>toetuse</w:t>
      </w:r>
      <w:r w:rsidR="00342D1A">
        <w:rPr>
          <w:rFonts w:eastAsiaTheme="minorHAnsi"/>
          <w:b/>
          <w:bCs/>
        </w:rPr>
        <w:t xml:space="preserve"> saamiseks esitatavad nõuded</w:t>
      </w:r>
      <w:r w:rsidR="00C167A7">
        <w:rPr>
          <w:rFonts w:eastAsiaTheme="minorHAnsi"/>
          <w:b/>
          <w:bCs/>
        </w:rPr>
        <w:t>.</w:t>
      </w:r>
    </w:p>
    <w:p w:rsidR="009D65C0" w:rsidRPr="009D65C0" w:rsidRDefault="006F10C2" w:rsidP="006F10C2">
      <w:pPr>
        <w:tabs>
          <w:tab w:val="left" w:pos="1880"/>
        </w:tabs>
        <w:autoSpaceDE/>
        <w:autoSpaceDN/>
        <w:jc w:val="both"/>
        <w:rPr>
          <w:rFonts w:eastAsiaTheme="minorHAnsi"/>
          <w:bCs/>
        </w:rPr>
      </w:pPr>
      <w:r>
        <w:rPr>
          <w:rFonts w:eastAsiaTheme="minorHAnsi"/>
          <w:bCs/>
        </w:rPr>
        <w:tab/>
      </w:r>
    </w:p>
    <w:p w:rsidR="009D65C0" w:rsidRPr="009D65C0" w:rsidRDefault="00A95AA1" w:rsidP="009D65C0">
      <w:pPr>
        <w:autoSpaceDE/>
        <w:autoSpaceDN/>
        <w:jc w:val="both"/>
        <w:rPr>
          <w:rFonts w:eastAsiaTheme="minorHAnsi"/>
          <w:bCs/>
        </w:rPr>
      </w:pPr>
      <w:r>
        <w:rPr>
          <w:rFonts w:eastAsiaTheme="minorHAnsi"/>
          <w:b/>
          <w:bCs/>
        </w:rPr>
        <w:t>Eelnõu §</w:t>
      </w:r>
      <w:r w:rsidR="00C2094E">
        <w:rPr>
          <w:rFonts w:eastAsiaTheme="minorHAnsi"/>
          <w:b/>
          <w:bCs/>
        </w:rPr>
        <w:t xml:space="preserve"> 22</w:t>
      </w:r>
      <w:r>
        <w:rPr>
          <w:rFonts w:eastAsiaTheme="minorHAnsi"/>
          <w:b/>
          <w:bCs/>
        </w:rPr>
        <w:t xml:space="preserve"> </w:t>
      </w:r>
      <w:r w:rsidRPr="00A95AA1">
        <w:rPr>
          <w:rFonts w:eastAsiaTheme="minorHAnsi"/>
          <w:bCs/>
        </w:rPr>
        <w:t>sätestab</w:t>
      </w:r>
      <w:r w:rsidR="00462DE0" w:rsidRPr="00A95AA1">
        <w:rPr>
          <w:rFonts w:eastAsiaTheme="minorHAnsi"/>
          <w:bCs/>
        </w:rPr>
        <w:t xml:space="preserve"> </w:t>
      </w:r>
      <w:r w:rsidR="00C2094E" w:rsidRPr="00A95AA1">
        <w:rPr>
          <w:rFonts w:eastAsiaTheme="minorHAnsi"/>
          <w:bCs/>
        </w:rPr>
        <w:t>p</w:t>
      </w:r>
      <w:r w:rsidR="009D65C0" w:rsidRPr="00A95AA1">
        <w:rPr>
          <w:rFonts w:eastAsiaTheme="minorHAnsi"/>
          <w:bCs/>
        </w:rPr>
        <w:t>rojektitoetu</w:t>
      </w:r>
      <w:r>
        <w:rPr>
          <w:rFonts w:eastAsiaTheme="minorHAnsi"/>
          <w:bCs/>
        </w:rPr>
        <w:t>se maksimaals</w:t>
      </w:r>
      <w:r w:rsidR="009D65C0" w:rsidRPr="00A95AA1">
        <w:rPr>
          <w:rFonts w:eastAsiaTheme="minorHAnsi"/>
          <w:bCs/>
        </w:rPr>
        <w:t>e suurus</w:t>
      </w:r>
      <w:r>
        <w:rPr>
          <w:rFonts w:eastAsiaTheme="minorHAnsi"/>
          <w:bCs/>
        </w:rPr>
        <w:t>e ja omafinantseeringu minimaals</w:t>
      </w:r>
      <w:r w:rsidR="009D65C0" w:rsidRPr="00A95AA1">
        <w:rPr>
          <w:rFonts w:eastAsiaTheme="minorHAnsi"/>
          <w:bCs/>
        </w:rPr>
        <w:t>e määr</w:t>
      </w:r>
      <w:r>
        <w:rPr>
          <w:rFonts w:eastAsiaTheme="minorHAnsi"/>
          <w:bCs/>
        </w:rPr>
        <w:t xml:space="preserve">a. </w:t>
      </w:r>
      <w:r w:rsidR="009D65C0" w:rsidRPr="009D65C0">
        <w:rPr>
          <w:rFonts w:eastAsiaTheme="minorHAnsi"/>
          <w:bCs/>
        </w:rPr>
        <w:t xml:space="preserve">Projektitoetuse saaja võib programmiperioodi jooksul saada projektitoetust kokku kuni 400 000 eurot. </w:t>
      </w:r>
      <w:r w:rsidR="009D65C0" w:rsidRPr="009D65C0">
        <w:rPr>
          <w:rFonts w:eastAsiaTheme="minorHAnsi"/>
        </w:rPr>
        <w:t>Konkurentsiseaduse § 2 tähenduses üksteisega valitseva mõju kaudu seotud isikud, kes tegutsevad samas kalanduspiirkonnas ja samas valdkonnas, ning äriseadustiku § 6 tähenduses kontserni moodustavad isikud loetakse üheks projektitoetuse saajaks.</w:t>
      </w:r>
      <w:r w:rsidRPr="00A95AA1">
        <w:rPr>
          <w:rFonts w:eastAsiaTheme="minorHAnsi"/>
        </w:rPr>
        <w:t xml:space="preserve"> </w:t>
      </w:r>
      <w:r>
        <w:rPr>
          <w:rFonts w:eastAsiaTheme="minorHAnsi"/>
        </w:rPr>
        <w:t>See tähendab, et üks isik ei saa erinevate isikute kaudu tegutsedes suurendada endale väljamakstavat projektitoetust.</w:t>
      </w:r>
    </w:p>
    <w:p w:rsidR="009D65C0" w:rsidRPr="009D65C0" w:rsidRDefault="009D65C0" w:rsidP="009D65C0">
      <w:pPr>
        <w:autoSpaceDE/>
        <w:autoSpaceDN/>
        <w:jc w:val="both"/>
        <w:rPr>
          <w:rFonts w:eastAsiaTheme="minorHAnsi"/>
          <w:bCs/>
        </w:rPr>
      </w:pPr>
    </w:p>
    <w:p w:rsidR="00A95AA1" w:rsidRDefault="009D65C0" w:rsidP="00A95AA1">
      <w:pPr>
        <w:autoSpaceDE/>
        <w:autoSpaceDN/>
        <w:jc w:val="both"/>
        <w:rPr>
          <w:rFonts w:eastAsiaTheme="minorHAnsi"/>
          <w:bCs/>
        </w:rPr>
      </w:pPr>
      <w:r w:rsidRPr="009D65C0">
        <w:rPr>
          <w:rFonts w:eastAsiaTheme="minorHAnsi"/>
          <w:bCs/>
        </w:rPr>
        <w:t>Teise, kolmanda ja viienda tegevussuuna tegevuste elluviimise eest antav projektitoetus on vähese tähtsusega abi konkurentsiseaduse § 33 tähenduses.</w:t>
      </w:r>
      <w:r w:rsidR="00A95AA1">
        <w:rPr>
          <w:rFonts w:eastAsiaTheme="minorHAnsi"/>
          <w:bCs/>
        </w:rPr>
        <w:t xml:space="preserve"> See tähendab, et ühele taotlejale ei anta teise, kolmanda ja viienda tegevussuuna raames abi nii, et selle abi kogusumma ületab mis tahes kolme eelarve pikkuse ajavahemiku jooksul 200 000 eurot. Täpsemalt </w:t>
      </w:r>
      <w:r w:rsidR="00C167A7">
        <w:rPr>
          <w:rFonts w:eastAsiaTheme="minorHAnsi"/>
          <w:bCs/>
        </w:rPr>
        <w:t xml:space="preserve">vt </w:t>
      </w:r>
      <w:r w:rsidR="00342D1A">
        <w:rPr>
          <w:rFonts w:eastAsiaTheme="minorHAnsi"/>
          <w:bCs/>
        </w:rPr>
        <w:t>k</w:t>
      </w:r>
      <w:r w:rsidR="00342D1A" w:rsidRPr="00342D1A">
        <w:rPr>
          <w:rFonts w:eastAsiaTheme="minorHAnsi"/>
          <w:bCs/>
        </w:rPr>
        <w:t xml:space="preserve">omisjoni määrus (EL) nr 1407/2013, milles käsitletakse Euroopa Liidu toimimise lepingu artiklite 107 ja 108 kohaldamist vähese tähtsusega abi suhtes </w:t>
      </w:r>
      <w:r w:rsidR="00342D1A">
        <w:rPr>
          <w:rFonts w:eastAsiaTheme="minorHAnsi"/>
          <w:bCs/>
        </w:rPr>
        <w:t>(ELT L 352, 24.12.2013, lk 1–</w:t>
      </w:r>
      <w:r w:rsidR="00342D1A" w:rsidRPr="00342D1A">
        <w:rPr>
          <w:rFonts w:eastAsiaTheme="minorHAnsi"/>
          <w:bCs/>
        </w:rPr>
        <w:t>8</w:t>
      </w:r>
      <w:r w:rsidR="00342D1A">
        <w:rPr>
          <w:rFonts w:eastAsiaTheme="minorHAnsi"/>
          <w:bCs/>
        </w:rPr>
        <w:t>),</w:t>
      </w:r>
      <w:r w:rsidR="00342D1A" w:rsidRPr="00342D1A">
        <w:rPr>
          <w:rFonts w:eastAsiaTheme="minorHAnsi"/>
          <w:bCs/>
        </w:rPr>
        <w:t xml:space="preserve"> </w:t>
      </w:r>
      <w:r w:rsidR="00A95AA1">
        <w:rPr>
          <w:rFonts w:eastAsiaTheme="minorHAnsi"/>
          <w:bCs/>
        </w:rPr>
        <w:t>ja Rahandusministeeriumi riigiabi käsiraamat (</w:t>
      </w:r>
      <w:hyperlink r:id="rId9" w:history="1">
        <w:r w:rsidR="00A95AA1" w:rsidRPr="00AB298A">
          <w:rPr>
            <w:rStyle w:val="Hperlink"/>
            <w:rFonts w:eastAsiaTheme="minorHAnsi"/>
            <w:bCs/>
          </w:rPr>
          <w:t>http://www.fin.ee/riigiabi</w:t>
        </w:r>
      </w:hyperlink>
      <w:r w:rsidR="00A95AA1">
        <w:rPr>
          <w:rFonts w:eastAsiaTheme="minorHAnsi"/>
          <w:bCs/>
        </w:rPr>
        <w:t>)</w:t>
      </w:r>
      <w:r w:rsidR="00C167A7">
        <w:rPr>
          <w:rFonts w:eastAsiaTheme="minorHAnsi"/>
          <w:bCs/>
        </w:rPr>
        <w:t>.</w:t>
      </w:r>
    </w:p>
    <w:p w:rsidR="003A7474" w:rsidRPr="009D65C0" w:rsidRDefault="003A7474" w:rsidP="0060181F">
      <w:pPr>
        <w:autoSpaceDE/>
        <w:autoSpaceDN/>
        <w:jc w:val="both"/>
        <w:rPr>
          <w:rFonts w:eastAsiaTheme="minorHAnsi"/>
          <w:bCs/>
        </w:rPr>
      </w:pPr>
    </w:p>
    <w:p w:rsidR="009D65C0" w:rsidRDefault="00C167A7" w:rsidP="009D65C0">
      <w:pPr>
        <w:autoSpaceDE/>
        <w:autoSpaceDN/>
        <w:jc w:val="both"/>
        <w:rPr>
          <w:rFonts w:eastAsiaTheme="minorHAnsi"/>
          <w:bCs/>
        </w:rPr>
      </w:pPr>
      <w:r>
        <w:rPr>
          <w:rFonts w:eastAsiaTheme="minorHAnsi"/>
          <w:bCs/>
        </w:rPr>
        <w:t>Sellise t</w:t>
      </w:r>
      <w:r w:rsidR="009D65C0" w:rsidRPr="009D65C0">
        <w:rPr>
          <w:rFonts w:eastAsiaTheme="minorHAnsi"/>
          <w:bCs/>
        </w:rPr>
        <w:t>egevuse</w:t>
      </w:r>
      <w:r w:rsidRPr="00C167A7">
        <w:rPr>
          <w:rFonts w:eastAsiaTheme="minorHAnsi"/>
          <w:bCs/>
        </w:rPr>
        <w:t xml:space="preserve"> </w:t>
      </w:r>
      <w:r w:rsidRPr="009D65C0">
        <w:rPr>
          <w:rFonts w:eastAsiaTheme="minorHAnsi"/>
          <w:bCs/>
        </w:rPr>
        <w:t>abikõlblikud kulud</w:t>
      </w:r>
      <w:r w:rsidR="009D65C0" w:rsidRPr="009D65C0">
        <w:rPr>
          <w:rFonts w:eastAsiaTheme="minorHAnsi"/>
          <w:bCs/>
        </w:rPr>
        <w:t>, mille elluviimise eest antakse projektitoetust, ei või programmiperioodi jooksul ületada 1 000 000 eurot.</w:t>
      </w:r>
    </w:p>
    <w:p w:rsidR="003A7474" w:rsidRPr="009D65C0" w:rsidRDefault="003A7474" w:rsidP="009D65C0">
      <w:pPr>
        <w:autoSpaceDE/>
        <w:autoSpaceDN/>
        <w:jc w:val="both"/>
        <w:rPr>
          <w:rFonts w:eastAsiaTheme="minorHAnsi"/>
          <w:bCs/>
        </w:rPr>
      </w:pPr>
    </w:p>
    <w:p w:rsidR="003A7474" w:rsidRDefault="00A95AA1" w:rsidP="009D65C0">
      <w:pPr>
        <w:autoSpaceDE/>
        <w:autoSpaceDN/>
        <w:jc w:val="both"/>
        <w:rPr>
          <w:rFonts w:eastAsiaTheme="minorHAnsi"/>
          <w:bCs/>
        </w:rPr>
      </w:pPr>
      <w:r>
        <w:rPr>
          <w:rFonts w:eastAsiaTheme="minorHAnsi"/>
          <w:bCs/>
        </w:rPr>
        <w:t>Lõiked 4–</w:t>
      </w:r>
      <w:r w:rsidR="005E0216">
        <w:rPr>
          <w:rFonts w:eastAsiaTheme="minorHAnsi"/>
          <w:bCs/>
        </w:rPr>
        <w:t>8 sätestavad</w:t>
      </w:r>
      <w:r w:rsidR="003A7474">
        <w:rPr>
          <w:rFonts w:eastAsiaTheme="minorHAnsi"/>
          <w:bCs/>
        </w:rPr>
        <w:t xml:space="preserve"> minimaalse omafinantseeringu määra projektitoetuse taotlemisel tegevussuundade </w:t>
      </w:r>
      <w:r w:rsidR="00C167A7">
        <w:rPr>
          <w:rFonts w:eastAsiaTheme="minorHAnsi"/>
          <w:bCs/>
        </w:rPr>
        <w:t>kaupa</w:t>
      </w:r>
      <w:r w:rsidR="003A7474">
        <w:rPr>
          <w:rFonts w:eastAsiaTheme="minorHAnsi"/>
          <w:bCs/>
        </w:rPr>
        <w:t xml:space="preserve">. Toetuse suurus </w:t>
      </w:r>
      <w:r w:rsidR="005E0216">
        <w:rPr>
          <w:rFonts w:eastAsiaTheme="minorHAnsi"/>
          <w:bCs/>
        </w:rPr>
        <w:t>on arvestatud kooskõlas</w:t>
      </w:r>
      <w:r>
        <w:rPr>
          <w:rFonts w:eastAsiaTheme="minorHAnsi"/>
          <w:bCs/>
        </w:rPr>
        <w:t xml:space="preserve"> Euroopa Parlamendi ja n</w:t>
      </w:r>
      <w:r w:rsidR="003A7474">
        <w:rPr>
          <w:rFonts w:eastAsiaTheme="minorHAnsi"/>
          <w:bCs/>
        </w:rPr>
        <w:t xml:space="preserve">õukogude määruse </w:t>
      </w:r>
      <w:r>
        <w:rPr>
          <w:rFonts w:eastAsiaTheme="minorHAnsi"/>
          <w:bCs/>
        </w:rPr>
        <w:t>(</w:t>
      </w:r>
      <w:r w:rsidR="003A7474">
        <w:rPr>
          <w:rFonts w:eastAsiaTheme="minorHAnsi"/>
          <w:bCs/>
        </w:rPr>
        <w:t>EL</w:t>
      </w:r>
      <w:r>
        <w:rPr>
          <w:rFonts w:eastAsiaTheme="minorHAnsi"/>
          <w:bCs/>
        </w:rPr>
        <w:t>) nr</w:t>
      </w:r>
      <w:r w:rsidR="003A7474">
        <w:rPr>
          <w:rFonts w:eastAsiaTheme="minorHAnsi"/>
          <w:bCs/>
        </w:rPr>
        <w:t xml:space="preserve"> 508/2014 art</w:t>
      </w:r>
      <w:r w:rsidR="005E0216">
        <w:rPr>
          <w:rFonts w:eastAsiaTheme="minorHAnsi"/>
          <w:bCs/>
        </w:rPr>
        <w:t>ikliga</w:t>
      </w:r>
      <w:r w:rsidR="003A7474">
        <w:rPr>
          <w:rFonts w:eastAsiaTheme="minorHAnsi"/>
          <w:bCs/>
        </w:rPr>
        <w:t xml:space="preserve"> 95 ja</w:t>
      </w:r>
      <w:r w:rsidR="005E0216">
        <w:rPr>
          <w:rFonts w:eastAsiaTheme="minorHAnsi"/>
          <w:bCs/>
        </w:rPr>
        <w:t xml:space="preserve"> sama mä</w:t>
      </w:r>
      <w:r>
        <w:rPr>
          <w:rFonts w:eastAsiaTheme="minorHAnsi"/>
          <w:bCs/>
        </w:rPr>
        <w:t>äruse lisaga, samuti kooskõlas k</w:t>
      </w:r>
      <w:r w:rsidR="005E0216">
        <w:rPr>
          <w:rFonts w:eastAsiaTheme="minorHAnsi"/>
          <w:bCs/>
        </w:rPr>
        <w:t xml:space="preserve">omisjoni rakendusmäärusega </w:t>
      </w:r>
      <w:r>
        <w:rPr>
          <w:rFonts w:eastAsiaTheme="minorHAnsi"/>
          <w:bCs/>
        </w:rPr>
        <w:t>(</w:t>
      </w:r>
      <w:r w:rsidR="005E0216">
        <w:rPr>
          <w:rFonts w:eastAsiaTheme="minorHAnsi"/>
          <w:bCs/>
        </w:rPr>
        <w:t>EL</w:t>
      </w:r>
      <w:r>
        <w:rPr>
          <w:rFonts w:eastAsiaTheme="minorHAnsi"/>
          <w:bCs/>
        </w:rPr>
        <w:t>) nr</w:t>
      </w:r>
      <w:r w:rsidR="005E0216">
        <w:rPr>
          <w:rFonts w:eastAsiaTheme="minorHAnsi"/>
          <w:bCs/>
        </w:rPr>
        <w:t xml:space="preserve"> 772/2014</w:t>
      </w:r>
      <w:r w:rsidR="00342D1A" w:rsidRPr="00342D1A">
        <w:rPr>
          <w:rFonts w:eastAsiaTheme="minorHAnsi"/>
          <w:bCs/>
        </w:rPr>
        <w:t>, millega sätestatakse eeskirjad selle riigiabi osatähtsuse kohta, mida kohaldatakse teatavate toimingute abikõlblike kogukulude suhtes, mida rahastatakse Euroopa Merendus- ja Kalandusfondist</w:t>
      </w:r>
      <w:r w:rsidR="00342D1A">
        <w:rPr>
          <w:rFonts w:eastAsiaTheme="minorHAnsi"/>
          <w:bCs/>
        </w:rPr>
        <w:t xml:space="preserve"> (</w:t>
      </w:r>
      <w:r w:rsidR="00342D1A" w:rsidRPr="00342D1A">
        <w:rPr>
          <w:rFonts w:eastAsiaTheme="minorHAnsi"/>
          <w:bCs/>
        </w:rPr>
        <w:t>ELT L 209, 16.</w:t>
      </w:r>
      <w:r w:rsidR="00342D1A">
        <w:rPr>
          <w:rFonts w:eastAsiaTheme="minorHAnsi"/>
          <w:bCs/>
        </w:rPr>
        <w:t>0</w:t>
      </w:r>
      <w:r w:rsidR="00342D1A" w:rsidRPr="00342D1A">
        <w:rPr>
          <w:rFonts w:eastAsiaTheme="minorHAnsi"/>
          <w:bCs/>
        </w:rPr>
        <w:t>7.2014, lk 47–48</w:t>
      </w:r>
      <w:r w:rsidR="00342D1A">
        <w:rPr>
          <w:rFonts w:eastAsiaTheme="minorHAnsi"/>
          <w:bCs/>
        </w:rPr>
        <w:t>)</w:t>
      </w:r>
      <w:r w:rsidR="005E0216">
        <w:rPr>
          <w:rFonts w:eastAsiaTheme="minorHAnsi"/>
          <w:bCs/>
        </w:rPr>
        <w:t>.</w:t>
      </w:r>
      <w:r w:rsidR="003A7474">
        <w:rPr>
          <w:rFonts w:eastAsiaTheme="minorHAnsi"/>
          <w:bCs/>
        </w:rPr>
        <w:t xml:space="preserve"> </w:t>
      </w:r>
    </w:p>
    <w:p w:rsidR="009D65C0" w:rsidRPr="009D65C0" w:rsidRDefault="009D65C0" w:rsidP="009D65C0">
      <w:pPr>
        <w:autoSpaceDE/>
        <w:autoSpaceDN/>
        <w:jc w:val="both"/>
        <w:rPr>
          <w:rFonts w:eastAsiaTheme="minorHAnsi"/>
          <w:bCs/>
        </w:rPr>
      </w:pPr>
    </w:p>
    <w:p w:rsidR="005E0216" w:rsidRPr="00A95AA1" w:rsidRDefault="00A95AA1" w:rsidP="009D65C0">
      <w:pPr>
        <w:autoSpaceDE/>
        <w:autoSpaceDN/>
        <w:jc w:val="both"/>
        <w:rPr>
          <w:rFonts w:eastAsiaTheme="minorHAnsi"/>
          <w:bCs/>
        </w:rPr>
      </w:pPr>
      <w:r>
        <w:rPr>
          <w:rFonts w:eastAsiaTheme="minorHAnsi"/>
          <w:b/>
          <w:bCs/>
        </w:rPr>
        <w:t>Eelnõu §</w:t>
      </w:r>
      <w:r w:rsidR="00014992" w:rsidRPr="00014992">
        <w:rPr>
          <w:rFonts w:eastAsiaTheme="minorHAnsi"/>
          <w:b/>
          <w:bCs/>
        </w:rPr>
        <w:t xml:space="preserve"> </w:t>
      </w:r>
      <w:r w:rsidR="0079313B">
        <w:rPr>
          <w:rFonts w:eastAsiaTheme="minorHAnsi"/>
          <w:b/>
          <w:bCs/>
        </w:rPr>
        <w:t>23</w:t>
      </w:r>
      <w:r w:rsidR="00014992" w:rsidRPr="00014992">
        <w:rPr>
          <w:rFonts w:eastAsiaTheme="minorHAnsi"/>
          <w:b/>
          <w:bCs/>
        </w:rPr>
        <w:t xml:space="preserve"> </w:t>
      </w:r>
      <w:r w:rsidR="00014992" w:rsidRPr="00A95AA1">
        <w:rPr>
          <w:rFonts w:eastAsiaTheme="minorHAnsi"/>
          <w:bCs/>
        </w:rPr>
        <w:t>sätest</w:t>
      </w:r>
      <w:r w:rsidRPr="00A95AA1">
        <w:rPr>
          <w:rFonts w:eastAsiaTheme="minorHAnsi"/>
          <w:bCs/>
        </w:rPr>
        <w:t>ab</w:t>
      </w:r>
      <w:r w:rsidR="00014992" w:rsidRPr="00A95AA1">
        <w:rPr>
          <w:rFonts w:eastAsiaTheme="minorHAnsi"/>
          <w:bCs/>
        </w:rPr>
        <w:t xml:space="preserve"> </w:t>
      </w:r>
      <w:r w:rsidR="0079313B" w:rsidRPr="00A95AA1">
        <w:rPr>
          <w:rFonts w:eastAsiaTheme="minorHAnsi"/>
          <w:bCs/>
        </w:rPr>
        <w:t>p</w:t>
      </w:r>
      <w:r w:rsidR="009D65C0" w:rsidRPr="00A95AA1">
        <w:rPr>
          <w:rFonts w:eastAsiaTheme="minorHAnsi"/>
          <w:bCs/>
        </w:rPr>
        <w:t>rojektitoetuse abikõlblikud ja mitteabikõlblikud kulud</w:t>
      </w:r>
      <w:r>
        <w:rPr>
          <w:rFonts w:eastAsiaTheme="minorHAnsi"/>
          <w:bCs/>
        </w:rPr>
        <w:t xml:space="preserve">. </w:t>
      </w:r>
      <w:r w:rsidR="009D65C0" w:rsidRPr="009D65C0">
        <w:rPr>
          <w:rFonts w:eastAsiaTheme="minorHAnsi"/>
          <w:bCs/>
        </w:rPr>
        <w:t xml:space="preserve">Projektitoetuse puhul on </w:t>
      </w:r>
      <w:r w:rsidR="009D65C0" w:rsidRPr="009D65C0">
        <w:rPr>
          <w:rFonts w:eastAsiaTheme="minorHAnsi"/>
        </w:rPr>
        <w:t>abikõlblik § 2 lõikes 2 nimetatud tegevuste elluviimiseks vajalik kulu, mis on mõistlik ja majanduslikult otstarbekas ning on tehtud kooskõlas</w:t>
      </w:r>
      <w:r w:rsidR="009D65C0" w:rsidRPr="009D65C0">
        <w:rPr>
          <w:rFonts w:eastAsiaTheme="minorHAnsi"/>
          <w:lang w:eastAsia="et-EE"/>
        </w:rPr>
        <w:t xml:space="preserve"> Euroopa Parlamendi ja nõukogu määruse (EL) nr 1303/2013 artikliga 65, sealhulgas </w:t>
      </w:r>
      <w:r w:rsidR="009D65C0" w:rsidRPr="009D65C0">
        <w:rPr>
          <w:rFonts w:eastAsiaTheme="minorHAnsi"/>
        </w:rPr>
        <w:t>toetuse objekti tähistamise ning Euroopa Liidu osalusele viitamise kulu.</w:t>
      </w:r>
      <w:r>
        <w:rPr>
          <w:rFonts w:eastAsiaTheme="minorHAnsi"/>
          <w:bCs/>
        </w:rPr>
        <w:t xml:space="preserve"> </w:t>
      </w:r>
      <w:r w:rsidR="00C06488" w:rsidRPr="00C06488">
        <w:rPr>
          <w:rFonts w:eastAsiaTheme="minorHAnsi"/>
          <w:bCs/>
        </w:rPr>
        <w:t>Kulud on abikõlblikud, kui need on otseselt seotud konkreetse projektitegevusega. Kõik</w:t>
      </w:r>
      <w:r w:rsidR="000C1737">
        <w:rPr>
          <w:rFonts w:eastAsiaTheme="minorHAnsi"/>
          <w:bCs/>
        </w:rPr>
        <w:t>ide kulude tegemisel peab vältima huvide konflikti ja</w:t>
      </w:r>
      <w:r w:rsidR="00C06488" w:rsidRPr="00C06488">
        <w:rPr>
          <w:rFonts w:eastAsiaTheme="minorHAnsi"/>
          <w:bCs/>
        </w:rPr>
        <w:t xml:space="preserve"> järgima usaldusväärse finantsjuhtimise põhimõtteid. Kulu loetakse põhjendatuks, kui kulu on sobiv, vajalik ja tõhus ettenähtud eesmärkide ja tulemuste saavutamiseks ning on tekkinud projekti abikõlblikkuse perioodil.</w:t>
      </w:r>
      <w:r>
        <w:rPr>
          <w:rFonts w:eastAsiaTheme="minorHAnsi"/>
          <w:bCs/>
        </w:rPr>
        <w:t xml:space="preserve"> </w:t>
      </w:r>
      <w:r w:rsidR="005E0216" w:rsidRPr="005E0216">
        <w:rPr>
          <w:rFonts w:eastAsiaTheme="minorHAnsi"/>
          <w:bCs/>
        </w:rPr>
        <w:t>Kulu ei ole abikõlblik</w:t>
      </w:r>
      <w:r w:rsidR="00F308F9">
        <w:rPr>
          <w:rFonts w:eastAsiaTheme="minorHAnsi"/>
          <w:bCs/>
        </w:rPr>
        <w:t>,</w:t>
      </w:r>
      <w:r w:rsidR="005E0216" w:rsidRPr="005E0216">
        <w:rPr>
          <w:rFonts w:eastAsiaTheme="minorHAnsi"/>
          <w:bCs/>
        </w:rPr>
        <w:t xml:space="preserve"> kui tegevus on füüsiliselt lõpetatud või täielikult ellu viidud enne taotluse esitamist PRIA-le, olenemata sellest, kas toetuse</w:t>
      </w:r>
      <w:r w:rsidR="00F308F9">
        <w:rPr>
          <w:rFonts w:eastAsiaTheme="minorHAnsi"/>
          <w:bCs/>
        </w:rPr>
        <w:t xml:space="preserve"> </w:t>
      </w:r>
      <w:r w:rsidR="005E0216" w:rsidRPr="005E0216">
        <w:rPr>
          <w:rFonts w:eastAsiaTheme="minorHAnsi"/>
          <w:bCs/>
        </w:rPr>
        <w:t xml:space="preserve">saaja on kõik asjassepuutuvad maksed teinud või mitte. Kui projekti elluviimise jooksul saadakse projekti tegevuste elluviimise käigus puhastulu, arvestatakse see abikõlblike kulude eelarvest maha, kui seda pole taotluse heakskiitmisel juba arvesse võetud. Kui kõik kulud ei ole kaasrahastamiseks abikõlblikud, jaguneb puhastulu proportsionaalselt vastavalt abikõlbliku ja mitteabikõlbliku kulu osale. Puhastulu võetakse arvesse ainult selliste projektide puhul, mille abikõlblik kogumaksumus ületab 50 000 eurot. Puhastulu ei arvestata </w:t>
      </w:r>
      <w:r w:rsidR="00F308F9">
        <w:rPr>
          <w:rFonts w:eastAsiaTheme="minorHAnsi"/>
          <w:bCs/>
        </w:rPr>
        <w:t xml:space="preserve">nende </w:t>
      </w:r>
      <w:r w:rsidR="005E0216" w:rsidRPr="005E0216">
        <w:rPr>
          <w:rFonts w:eastAsiaTheme="minorHAnsi"/>
          <w:bCs/>
        </w:rPr>
        <w:t>projektide puhul, kus antav abi on riigiabi.</w:t>
      </w:r>
    </w:p>
    <w:p w:rsidR="009D65C0" w:rsidRPr="009D65C0" w:rsidRDefault="009D65C0" w:rsidP="009D65C0">
      <w:pPr>
        <w:autoSpaceDE/>
        <w:autoSpaceDN/>
        <w:jc w:val="both"/>
        <w:rPr>
          <w:rFonts w:eastAsiaTheme="minorHAnsi"/>
          <w:bCs/>
        </w:rPr>
      </w:pPr>
    </w:p>
    <w:p w:rsidR="00A95AA1" w:rsidRDefault="00A95AA1" w:rsidP="00A95AA1">
      <w:pPr>
        <w:autoSpaceDE/>
        <w:autoSpaceDN/>
        <w:jc w:val="both"/>
        <w:rPr>
          <w:rFonts w:eastAsiaTheme="minorHAnsi"/>
          <w:lang w:eastAsia="et-EE"/>
        </w:rPr>
      </w:pPr>
      <w:r>
        <w:rPr>
          <w:rFonts w:eastAsiaTheme="minorHAnsi"/>
          <w:lang w:eastAsia="et-EE"/>
        </w:rPr>
        <w:t>Projektitoetuse puhul on mitteabikõlblike kulude loetelu esitatud lõikes</w:t>
      </w:r>
      <w:r w:rsidR="00F308F9">
        <w:rPr>
          <w:rFonts w:eastAsiaTheme="minorHAnsi"/>
          <w:lang w:eastAsia="et-EE"/>
        </w:rPr>
        <w:t> 2</w:t>
      </w:r>
      <w:r>
        <w:rPr>
          <w:rFonts w:eastAsiaTheme="minorHAnsi"/>
          <w:lang w:eastAsia="et-EE"/>
        </w:rPr>
        <w:t xml:space="preserve">. </w:t>
      </w:r>
    </w:p>
    <w:p w:rsidR="00A95AA1" w:rsidRDefault="00A95AA1" w:rsidP="00A95AA1">
      <w:pPr>
        <w:autoSpaceDE/>
        <w:autoSpaceDN/>
        <w:jc w:val="both"/>
        <w:rPr>
          <w:rFonts w:eastAsiaTheme="minorHAnsi"/>
          <w:lang w:eastAsia="et-EE"/>
        </w:rPr>
      </w:pPr>
    </w:p>
    <w:p w:rsidR="00A95AA1" w:rsidRDefault="00A95AA1" w:rsidP="00A95AA1">
      <w:pPr>
        <w:autoSpaceDE/>
        <w:autoSpaceDN/>
        <w:jc w:val="both"/>
        <w:rPr>
          <w:rFonts w:eastAsiaTheme="minorHAnsi"/>
          <w:lang w:eastAsia="et-EE"/>
        </w:rPr>
      </w:pPr>
      <w:r>
        <w:rPr>
          <w:rFonts w:eastAsiaTheme="minorHAnsi"/>
          <w:lang w:eastAsia="et-EE"/>
        </w:rPr>
        <w:t>Punktis 1 viidatud Euroopa Parlamendi ja nõukogu määruse (EL) nr 1303/2013 artikli 69 lõikes</w:t>
      </w:r>
      <w:r w:rsidR="003C38E4">
        <w:rPr>
          <w:rFonts w:eastAsiaTheme="minorHAnsi"/>
          <w:lang w:eastAsia="et-EE"/>
        </w:rPr>
        <w:t> </w:t>
      </w:r>
      <w:r>
        <w:rPr>
          <w:rFonts w:eastAsiaTheme="minorHAnsi"/>
          <w:lang w:eastAsia="et-EE"/>
        </w:rPr>
        <w:t xml:space="preserve">3 nimetatud käibemaksu puhul on silmas peetud käibemaksu, mida on võimalik riigilt tagasi taotleda olenemata sellest, kas toetuse taotleja seda päriselt teinud on või mitte. Kui toetuse taotlejal puudub tegelik võimalus käibemaksu riigilt tagasi saada, siis on käibemaks abikõlblik. </w:t>
      </w:r>
    </w:p>
    <w:p w:rsidR="00A95AA1" w:rsidRDefault="00A95AA1" w:rsidP="00A95AA1">
      <w:pPr>
        <w:autoSpaceDE/>
        <w:autoSpaceDN/>
        <w:jc w:val="both"/>
        <w:rPr>
          <w:rFonts w:eastAsiaTheme="minorHAnsi"/>
          <w:lang w:eastAsia="et-EE"/>
        </w:rPr>
      </w:pPr>
    </w:p>
    <w:p w:rsidR="00A95AA1" w:rsidRPr="00492342" w:rsidRDefault="00A95AA1" w:rsidP="00A95AA1">
      <w:pPr>
        <w:autoSpaceDE/>
        <w:autoSpaceDN/>
        <w:jc w:val="both"/>
        <w:rPr>
          <w:rFonts w:eastAsiaTheme="minorHAnsi"/>
          <w:bCs/>
        </w:rPr>
      </w:pPr>
      <w:r>
        <w:rPr>
          <w:rFonts w:eastAsiaTheme="minorHAnsi"/>
          <w:bCs/>
        </w:rPr>
        <w:t xml:space="preserve">Punktis 2 viidatud </w:t>
      </w:r>
      <w:r w:rsidRPr="009D65C0">
        <w:rPr>
          <w:rFonts w:eastAsiaTheme="minorHAnsi"/>
          <w:bCs/>
        </w:rPr>
        <w:t>Euroopa Parlamendi ja nõukogu määruse (EL) nr 508/2014 artiklis 11 nimetatud tegevuste elluviimisega s</w:t>
      </w:r>
      <w:r>
        <w:rPr>
          <w:rFonts w:eastAsiaTheme="minorHAnsi"/>
          <w:bCs/>
        </w:rPr>
        <w:t xml:space="preserve">eotud kulude all mõistetakse kõiki artiklis 11 nimetatud kulutusi, </w:t>
      </w:r>
      <w:r w:rsidR="003C38E4">
        <w:rPr>
          <w:rFonts w:eastAsiaTheme="minorHAnsi"/>
          <w:bCs/>
        </w:rPr>
        <w:t>st</w:t>
      </w:r>
      <w:r>
        <w:rPr>
          <w:rFonts w:eastAsiaTheme="minorHAnsi"/>
          <w:bCs/>
        </w:rPr>
        <w:t xml:space="preserve"> mitteabikõlblikud kulud on:</w:t>
      </w:r>
    </w:p>
    <w:p w:rsidR="00A95AA1" w:rsidRPr="005E0216" w:rsidRDefault="00A95AA1" w:rsidP="00A95AA1">
      <w:pPr>
        <w:autoSpaceDE/>
        <w:autoSpaceDN/>
        <w:jc w:val="both"/>
        <w:rPr>
          <w:rFonts w:eastAsiaTheme="minorHAnsi"/>
          <w:bCs/>
        </w:rPr>
      </w:pPr>
      <w:r w:rsidRPr="005E0216">
        <w:rPr>
          <w:rFonts w:eastAsiaTheme="minorHAnsi"/>
          <w:bCs/>
        </w:rPr>
        <w:t xml:space="preserve">a) laeva püügivõimsust suurendavad toimingud või seadmed, mis suurendavad laeva võimekust leida kala; </w:t>
      </w:r>
    </w:p>
    <w:p w:rsidR="00A95AA1" w:rsidRPr="005E0216" w:rsidRDefault="00A95AA1" w:rsidP="00A95AA1">
      <w:pPr>
        <w:autoSpaceDE/>
        <w:autoSpaceDN/>
        <w:jc w:val="both"/>
        <w:rPr>
          <w:rFonts w:eastAsiaTheme="minorHAnsi"/>
          <w:bCs/>
        </w:rPr>
      </w:pPr>
      <w:r w:rsidRPr="005E0216">
        <w:rPr>
          <w:rFonts w:eastAsiaTheme="minorHAnsi"/>
          <w:bCs/>
        </w:rPr>
        <w:t xml:space="preserve">b) uute kalalaevade ehitus või import; </w:t>
      </w:r>
    </w:p>
    <w:p w:rsidR="00A95AA1" w:rsidRPr="005E0216" w:rsidRDefault="00A95AA1" w:rsidP="00A95AA1">
      <w:pPr>
        <w:autoSpaceDE/>
        <w:autoSpaceDN/>
        <w:jc w:val="both"/>
        <w:rPr>
          <w:rFonts w:eastAsiaTheme="minorHAnsi"/>
          <w:bCs/>
        </w:rPr>
      </w:pPr>
      <w:r w:rsidRPr="005E0216">
        <w:rPr>
          <w:rFonts w:eastAsiaTheme="minorHAnsi"/>
          <w:bCs/>
        </w:rPr>
        <w:t xml:space="preserve">c) püügitegevuse ajutine või alaline peatamine, kui käesoleva määrusega ei ole sätestatud teisiti; </w:t>
      </w:r>
    </w:p>
    <w:p w:rsidR="00A95AA1" w:rsidRPr="005E0216" w:rsidRDefault="00A95AA1" w:rsidP="00A95AA1">
      <w:pPr>
        <w:autoSpaceDE/>
        <w:autoSpaceDN/>
        <w:jc w:val="both"/>
        <w:rPr>
          <w:rFonts w:eastAsiaTheme="minorHAnsi"/>
          <w:bCs/>
        </w:rPr>
      </w:pPr>
      <w:r w:rsidRPr="005E0216">
        <w:rPr>
          <w:rFonts w:eastAsiaTheme="minorHAnsi"/>
          <w:bCs/>
        </w:rPr>
        <w:t xml:space="preserve">d) uurimuslik kalapüük; </w:t>
      </w:r>
    </w:p>
    <w:p w:rsidR="00A95AA1" w:rsidRPr="005E0216" w:rsidRDefault="00A95AA1" w:rsidP="00A95AA1">
      <w:pPr>
        <w:autoSpaceDE/>
        <w:autoSpaceDN/>
        <w:jc w:val="both"/>
        <w:rPr>
          <w:rFonts w:eastAsiaTheme="minorHAnsi"/>
          <w:bCs/>
        </w:rPr>
      </w:pPr>
      <w:r w:rsidRPr="005E0216">
        <w:rPr>
          <w:rFonts w:eastAsiaTheme="minorHAnsi"/>
          <w:bCs/>
        </w:rPr>
        <w:t xml:space="preserve">e) ettevõtte omandi üleminek; </w:t>
      </w:r>
    </w:p>
    <w:p w:rsidR="00A95AA1" w:rsidRPr="009D65C0" w:rsidRDefault="00A95AA1" w:rsidP="00A95AA1">
      <w:pPr>
        <w:autoSpaceDE/>
        <w:autoSpaceDN/>
        <w:jc w:val="both"/>
        <w:rPr>
          <w:rFonts w:eastAsiaTheme="minorHAnsi"/>
          <w:bCs/>
        </w:rPr>
      </w:pPr>
      <w:r w:rsidRPr="005E0216">
        <w:rPr>
          <w:rFonts w:eastAsiaTheme="minorHAnsi"/>
          <w:bCs/>
        </w:rPr>
        <w:t>f) varude otsene taasasustamine, välja arvatud juhul, kui see on liidu õigusaktis selgesõnaliselt ette nähtud looduskaitsemeetmena või kui tegemist on eksperimentaalse taasasustamisega.</w:t>
      </w:r>
    </w:p>
    <w:p w:rsidR="00A95AA1" w:rsidRDefault="00A95AA1"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Pr>
          <w:rFonts w:eastAsiaTheme="minorHAnsi"/>
          <w:bCs/>
        </w:rPr>
        <w:t>Punktis 7 nimetatud p</w:t>
      </w:r>
      <w:r w:rsidRPr="009D65C0">
        <w:rPr>
          <w:rFonts w:eastAsiaTheme="minorHAnsi"/>
          <w:bCs/>
        </w:rPr>
        <w:t>rojekteerimisega seotud kulud</w:t>
      </w:r>
      <w:r w:rsidRPr="003E6836">
        <w:rPr>
          <w:rFonts w:eastAsiaTheme="minorHAnsi"/>
          <w:bCs/>
        </w:rPr>
        <w:t xml:space="preserve"> eraldiseisvana ja ainult ühe toetatava tegevusena ei ole abikõlblik</w:t>
      </w:r>
      <w:r>
        <w:rPr>
          <w:rFonts w:eastAsiaTheme="minorHAnsi"/>
          <w:bCs/>
        </w:rPr>
        <w:t>ud</w:t>
      </w:r>
      <w:r w:rsidRPr="003E6836">
        <w:rPr>
          <w:rFonts w:eastAsiaTheme="minorHAnsi"/>
          <w:bCs/>
        </w:rPr>
        <w:t>. Projekteerimisega seotud kulu on abikõlblik ainult sel juhul, kui projekteeritakse ja ehitatakse projekteeritud objekt ühe ja sama projekti raames.</w:t>
      </w:r>
    </w:p>
    <w:p w:rsidR="00A95AA1" w:rsidRDefault="00A95AA1" w:rsidP="00A95AA1">
      <w:pPr>
        <w:autoSpaceDE/>
        <w:autoSpaceDN/>
        <w:jc w:val="both"/>
        <w:rPr>
          <w:rFonts w:eastAsiaTheme="minorHAnsi"/>
          <w:lang w:eastAsia="et-EE"/>
        </w:rPr>
      </w:pPr>
    </w:p>
    <w:p w:rsidR="00A95AA1" w:rsidRPr="009D65C0" w:rsidRDefault="00A95AA1" w:rsidP="00A95AA1">
      <w:pPr>
        <w:autoSpaceDE/>
        <w:autoSpaceDN/>
        <w:jc w:val="both"/>
        <w:rPr>
          <w:rFonts w:eastAsiaTheme="minorHAnsi"/>
          <w:bCs/>
        </w:rPr>
      </w:pPr>
      <w:r>
        <w:rPr>
          <w:rFonts w:eastAsiaTheme="minorHAnsi"/>
          <w:lang w:eastAsia="et-EE"/>
        </w:rPr>
        <w:t xml:space="preserve">Punktis 13 nimetatud </w:t>
      </w:r>
      <w:r>
        <w:rPr>
          <w:rFonts w:eastAsiaTheme="minorHAnsi"/>
          <w:bCs/>
        </w:rPr>
        <w:t>k</w:t>
      </w:r>
      <w:r w:rsidRPr="003E6836">
        <w:rPr>
          <w:rFonts w:eastAsiaTheme="minorHAnsi"/>
          <w:bCs/>
        </w:rPr>
        <w:t xml:space="preserve">oolitus on abikõlblik ainult koos koolitusega seotud </w:t>
      </w:r>
      <w:r>
        <w:rPr>
          <w:rFonts w:eastAsiaTheme="minorHAnsi"/>
          <w:bCs/>
        </w:rPr>
        <w:t>kaasneva investeeringuga või</w:t>
      </w:r>
      <w:r w:rsidRPr="003E6836">
        <w:rPr>
          <w:rFonts w:eastAsiaTheme="minorHAnsi"/>
          <w:bCs/>
        </w:rPr>
        <w:t xml:space="preserve"> koolitusega kaasne</w:t>
      </w:r>
      <w:r>
        <w:rPr>
          <w:rFonts w:eastAsiaTheme="minorHAnsi"/>
          <w:bCs/>
        </w:rPr>
        <w:t>va</w:t>
      </w:r>
      <w:r w:rsidRPr="003E6836">
        <w:rPr>
          <w:rFonts w:eastAsiaTheme="minorHAnsi"/>
          <w:bCs/>
        </w:rPr>
        <w:t xml:space="preserve"> uue koolituseg</w:t>
      </w:r>
      <w:r>
        <w:rPr>
          <w:rFonts w:eastAsiaTheme="minorHAnsi"/>
          <w:bCs/>
        </w:rPr>
        <w:t>a seotud tegevusalaga alustamise korral</w:t>
      </w:r>
      <w:r w:rsidRPr="003E6836">
        <w:rPr>
          <w:rFonts w:eastAsiaTheme="minorHAnsi"/>
          <w:bCs/>
        </w:rPr>
        <w:t xml:space="preserve">. Ainult koolituse </w:t>
      </w:r>
      <w:r w:rsidR="003C38E4">
        <w:rPr>
          <w:rFonts w:eastAsiaTheme="minorHAnsi"/>
          <w:bCs/>
        </w:rPr>
        <w:t>korraldamine</w:t>
      </w:r>
      <w:r w:rsidR="003C38E4" w:rsidRPr="003E6836">
        <w:rPr>
          <w:rFonts w:eastAsiaTheme="minorHAnsi"/>
          <w:bCs/>
        </w:rPr>
        <w:t xml:space="preserve"> </w:t>
      </w:r>
      <w:r w:rsidRPr="003E6836">
        <w:rPr>
          <w:rFonts w:eastAsiaTheme="minorHAnsi"/>
          <w:bCs/>
        </w:rPr>
        <w:t xml:space="preserve">ühe projekti raames ei ole abikõlblik. Kui koolituse tulemusel alustatakse ettevõtlusega </w:t>
      </w:r>
      <w:r w:rsidR="003C38E4">
        <w:rPr>
          <w:rFonts w:eastAsiaTheme="minorHAnsi"/>
          <w:bCs/>
        </w:rPr>
        <w:t>sellel</w:t>
      </w:r>
      <w:r w:rsidR="003C38E4" w:rsidRPr="003E6836">
        <w:rPr>
          <w:rFonts w:eastAsiaTheme="minorHAnsi"/>
          <w:bCs/>
        </w:rPr>
        <w:t xml:space="preserve"> </w:t>
      </w:r>
      <w:r w:rsidRPr="003E6836">
        <w:rPr>
          <w:rFonts w:eastAsiaTheme="minorHAnsi"/>
          <w:bCs/>
        </w:rPr>
        <w:t>tegevusala</w:t>
      </w:r>
      <w:r w:rsidR="003C38E4">
        <w:rPr>
          <w:rFonts w:eastAsiaTheme="minorHAnsi"/>
          <w:bCs/>
        </w:rPr>
        <w:t>l</w:t>
      </w:r>
      <w:r w:rsidRPr="003E6836">
        <w:rPr>
          <w:rFonts w:eastAsiaTheme="minorHAnsi"/>
          <w:bCs/>
        </w:rPr>
        <w:t>, milles koolitust saadi</w:t>
      </w:r>
      <w:r w:rsidR="003C38E4">
        <w:rPr>
          <w:rFonts w:eastAsiaTheme="minorHAnsi"/>
          <w:bCs/>
        </w:rPr>
        <w:t>,</w:t>
      </w:r>
      <w:r w:rsidRPr="003E6836">
        <w:rPr>
          <w:rFonts w:eastAsiaTheme="minorHAnsi"/>
          <w:bCs/>
        </w:rPr>
        <w:t xml:space="preserve"> või osteti projekti teel seadmeid või vahendeid, mille kasutamiseks on koolitust vaja, siis on koolitus abikõlblik. </w:t>
      </w:r>
    </w:p>
    <w:p w:rsidR="00A95AA1" w:rsidRDefault="00A95AA1" w:rsidP="00A95AA1">
      <w:pPr>
        <w:autoSpaceDE/>
        <w:autoSpaceDN/>
        <w:jc w:val="both"/>
        <w:rPr>
          <w:rFonts w:eastAsiaTheme="minorHAnsi"/>
          <w:lang w:eastAsia="et-EE"/>
        </w:rPr>
      </w:pPr>
    </w:p>
    <w:p w:rsidR="00A95AA1" w:rsidRDefault="00A95AA1" w:rsidP="00A95AA1">
      <w:pPr>
        <w:autoSpaceDE/>
        <w:autoSpaceDN/>
        <w:jc w:val="both"/>
        <w:rPr>
          <w:rFonts w:eastAsiaTheme="minorHAnsi"/>
          <w:bCs/>
        </w:rPr>
      </w:pPr>
      <w:r>
        <w:rPr>
          <w:rFonts w:eastAsiaTheme="minorHAnsi"/>
          <w:lang w:eastAsia="et-EE"/>
        </w:rPr>
        <w:t>Punktis 16 nimetatud</w:t>
      </w:r>
      <w:r w:rsidRPr="009D65C0">
        <w:rPr>
          <w:rFonts w:eastAsiaTheme="minorHAnsi"/>
          <w:bCs/>
        </w:rPr>
        <w:t xml:space="preserve"> </w:t>
      </w:r>
      <w:r>
        <w:rPr>
          <w:rFonts w:eastAsiaTheme="minorHAnsi"/>
          <w:bCs/>
        </w:rPr>
        <w:t>l</w:t>
      </w:r>
      <w:r w:rsidRPr="003E6836">
        <w:rPr>
          <w:rFonts w:eastAsiaTheme="minorHAnsi"/>
          <w:bCs/>
        </w:rPr>
        <w:t>aeva ostmine ei ole abikõlblik, kuna esineb väga suur risk</w:t>
      </w:r>
      <w:r>
        <w:rPr>
          <w:rFonts w:eastAsiaTheme="minorHAnsi"/>
          <w:bCs/>
        </w:rPr>
        <w:t>, et laeva kasutatakse</w:t>
      </w:r>
      <w:r w:rsidRPr="003E6836">
        <w:rPr>
          <w:rFonts w:eastAsiaTheme="minorHAnsi"/>
          <w:bCs/>
        </w:rPr>
        <w:t xml:space="preserve"> kutseliseks kalapüügiks. Laeva all mõistetakse </w:t>
      </w:r>
      <w:r w:rsidR="00705966">
        <w:rPr>
          <w:rFonts w:eastAsiaTheme="minorHAnsi"/>
          <w:bCs/>
        </w:rPr>
        <w:t>selle</w:t>
      </w:r>
      <w:r w:rsidR="00705966" w:rsidRPr="003E6836">
        <w:rPr>
          <w:rFonts w:eastAsiaTheme="minorHAnsi"/>
          <w:bCs/>
        </w:rPr>
        <w:t xml:space="preserve"> </w:t>
      </w:r>
      <w:r w:rsidRPr="003E6836">
        <w:rPr>
          <w:rFonts w:eastAsiaTheme="minorHAnsi"/>
          <w:bCs/>
        </w:rPr>
        <w:t xml:space="preserve">määruse </w:t>
      </w:r>
      <w:r w:rsidR="00705966">
        <w:rPr>
          <w:rFonts w:eastAsiaTheme="minorHAnsi"/>
          <w:bCs/>
        </w:rPr>
        <w:t>tähenduses</w:t>
      </w:r>
      <w:r w:rsidR="00705966" w:rsidRPr="003E6836">
        <w:rPr>
          <w:rFonts w:eastAsiaTheme="minorHAnsi"/>
          <w:bCs/>
        </w:rPr>
        <w:t xml:space="preserve"> </w:t>
      </w:r>
      <w:r w:rsidRPr="003E6836">
        <w:rPr>
          <w:rFonts w:eastAsiaTheme="minorHAnsi"/>
          <w:bCs/>
        </w:rPr>
        <w:t>ka paati. Abikõl</w:t>
      </w:r>
      <w:r>
        <w:rPr>
          <w:rFonts w:eastAsiaTheme="minorHAnsi"/>
          <w:bCs/>
        </w:rPr>
        <w:t>blik on ajaloolise laeva ehitus</w:t>
      </w:r>
      <w:r w:rsidR="003C38E4">
        <w:rPr>
          <w:rFonts w:eastAsiaTheme="minorHAnsi"/>
          <w:bCs/>
        </w:rPr>
        <w:t>,</w:t>
      </w:r>
      <w:r>
        <w:rPr>
          <w:rFonts w:eastAsiaTheme="minorHAnsi"/>
          <w:bCs/>
        </w:rPr>
        <w:t xml:space="preserve"> nagu</w:t>
      </w:r>
      <w:r w:rsidRPr="003E6836">
        <w:rPr>
          <w:rFonts w:eastAsiaTheme="minorHAnsi"/>
          <w:bCs/>
        </w:rPr>
        <w:t xml:space="preserve"> näiteks lodi, uisk, haabjas, vene, kale, kaljas, kakuaam, ruhi, lappaja, ruup, julla, lootsik, jms. Samuti on abikõlblikud erikonstruktsiooniga veesõidukid (näiteks vesijalgratas, veesuusarobot, surfjett ja muu selline).</w:t>
      </w:r>
    </w:p>
    <w:p w:rsidR="00A95AA1" w:rsidRDefault="00A95AA1"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sidRPr="009D65C0">
        <w:rPr>
          <w:rFonts w:eastAsiaTheme="minorHAnsi"/>
          <w:bCs/>
        </w:rPr>
        <w:t>Kolmanda tegevussuuna puhul on lisaks lõikes 2 sätestatule mitteabikõlblikud ka järgmised kulud:</w:t>
      </w:r>
    </w:p>
    <w:p w:rsidR="00A95AA1" w:rsidRPr="009D65C0" w:rsidRDefault="00A95AA1" w:rsidP="00A95AA1">
      <w:pPr>
        <w:autoSpaceDE/>
        <w:autoSpaceDN/>
        <w:jc w:val="both"/>
        <w:rPr>
          <w:rFonts w:eastAsiaTheme="minorHAnsi"/>
          <w:bCs/>
        </w:rPr>
      </w:pPr>
      <w:r w:rsidRPr="009D65C0">
        <w:rPr>
          <w:rFonts w:eastAsiaTheme="minorHAnsi"/>
          <w:bCs/>
        </w:rPr>
        <w:t>1) sellise kalasadama uuendamiseks tehtud kulutused, mis ei ole registreeritud riiklikus sadamaregistris;</w:t>
      </w:r>
    </w:p>
    <w:p w:rsidR="00A95AA1" w:rsidRDefault="00A95AA1" w:rsidP="00A95AA1">
      <w:pPr>
        <w:autoSpaceDE/>
        <w:autoSpaceDN/>
        <w:jc w:val="both"/>
        <w:rPr>
          <w:rFonts w:eastAsiaTheme="minorHAnsi"/>
          <w:bCs/>
        </w:rPr>
      </w:pPr>
      <w:r w:rsidRPr="009D65C0">
        <w:rPr>
          <w:rFonts w:eastAsiaTheme="minorHAnsi"/>
          <w:bCs/>
        </w:rPr>
        <w:t>2) tegevuse elluviimise kulu põllumajandusministri 11.</w:t>
      </w:r>
      <w:r w:rsidR="003C38E4">
        <w:rPr>
          <w:rFonts w:eastAsiaTheme="minorHAnsi"/>
          <w:bCs/>
        </w:rPr>
        <w:t xml:space="preserve"> jaanuari </w:t>
      </w:r>
      <w:r w:rsidRPr="009D65C0">
        <w:rPr>
          <w:rFonts w:eastAsiaTheme="minorHAnsi"/>
          <w:bCs/>
        </w:rPr>
        <w:t>2012</w:t>
      </w:r>
      <w:r w:rsidR="003C38E4">
        <w:rPr>
          <w:rFonts w:eastAsiaTheme="minorHAnsi"/>
          <w:bCs/>
        </w:rPr>
        <w:t>. a</w:t>
      </w:r>
      <w:r w:rsidRPr="009D65C0">
        <w:rPr>
          <w:rFonts w:eastAsiaTheme="minorHAnsi"/>
          <w:bCs/>
        </w:rPr>
        <w:t xml:space="preserve"> määruse nr 6 </w:t>
      </w:r>
      <w:r w:rsidR="003C38E4">
        <w:rPr>
          <w:rFonts w:eastAsiaTheme="minorHAnsi"/>
          <w:bCs/>
        </w:rPr>
        <w:t>„</w:t>
      </w:r>
      <w:r w:rsidRPr="009D65C0">
        <w:rPr>
          <w:rFonts w:eastAsiaTheme="minorHAnsi"/>
          <w:bCs/>
        </w:rPr>
        <w:t>„Euroopa Kalandusfondi 2007–2013 rakenduskava” meetme 3.3 „Kalasadamate investeeringutoetus” raames toetuse andmise ja kasutamise tingimused ja kord” lisas 1 nimetatud sadamas;</w:t>
      </w:r>
      <w:r>
        <w:rPr>
          <w:rFonts w:eastAsiaTheme="minorHAnsi"/>
          <w:bCs/>
        </w:rPr>
        <w:t xml:space="preserve"> </w:t>
      </w:r>
    </w:p>
    <w:p w:rsidR="00A95AA1" w:rsidRPr="009D65C0" w:rsidRDefault="00A95AA1" w:rsidP="00A95AA1">
      <w:pPr>
        <w:autoSpaceDE/>
        <w:autoSpaceDN/>
        <w:jc w:val="both"/>
        <w:rPr>
          <w:rFonts w:eastAsiaTheme="minorHAnsi"/>
          <w:bCs/>
        </w:rPr>
      </w:pPr>
      <w:r w:rsidRPr="009D65C0">
        <w:rPr>
          <w:rFonts w:eastAsiaTheme="minorHAnsi"/>
          <w:bCs/>
        </w:rPr>
        <w:t>3) kalasadama sissesõidutee ja akvatooriumi süvendamise kulu, kui seda tehakse ilma investeeringuta sadama infrastruktuuri;</w:t>
      </w:r>
    </w:p>
    <w:p w:rsidR="00A95AA1" w:rsidRDefault="00A95AA1" w:rsidP="00A95AA1">
      <w:pPr>
        <w:autoSpaceDE/>
        <w:autoSpaceDN/>
        <w:jc w:val="both"/>
        <w:rPr>
          <w:rFonts w:eastAsiaTheme="minorHAnsi"/>
          <w:bCs/>
        </w:rPr>
      </w:pPr>
      <w:r w:rsidRPr="009D65C0">
        <w:rPr>
          <w:rFonts w:eastAsiaTheme="minorHAnsi"/>
          <w:bCs/>
        </w:rPr>
        <w:t xml:space="preserve">4) kalasadama sissesõidutee ja akvatooriumi süvendamise kulu, kui sama sadama kohta on samal programmiperioodil selleks projektitoetust antud. </w:t>
      </w:r>
    </w:p>
    <w:p w:rsidR="003C38E4" w:rsidRDefault="003C38E4"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sidRPr="00806C00">
        <w:rPr>
          <w:rFonts w:eastAsiaTheme="minorHAnsi"/>
          <w:bCs/>
        </w:rPr>
        <w:t>Kuna süvendamine on regulaarne tegevus</w:t>
      </w:r>
      <w:r w:rsidR="003C38E4">
        <w:rPr>
          <w:rFonts w:eastAsiaTheme="minorHAnsi"/>
          <w:bCs/>
        </w:rPr>
        <w:t>,</w:t>
      </w:r>
      <w:r w:rsidRPr="00806C00">
        <w:rPr>
          <w:rFonts w:eastAsiaTheme="minorHAnsi"/>
          <w:bCs/>
        </w:rPr>
        <w:t xml:space="preserve"> siis on tegemist tavapärase tegevuskuluga, mille toetamine ei aita kaasa Euroopa Merendus- ja Kalandusfondi eesmärkide saavutamisele. Käesoleval perioodil on mitmetesse piirkondadesse soetatud süvendustehnika, mille eesmär</w:t>
      </w:r>
      <w:r w:rsidR="003C38E4">
        <w:rPr>
          <w:rFonts w:eastAsiaTheme="minorHAnsi"/>
          <w:bCs/>
        </w:rPr>
        <w:t>k</w:t>
      </w:r>
      <w:r w:rsidRPr="00806C00">
        <w:rPr>
          <w:rFonts w:eastAsiaTheme="minorHAnsi"/>
          <w:bCs/>
        </w:rPr>
        <w:t xml:space="preserve"> oli tagada süvendustöödeks vajalik võimekus. Nimetatud tehnikat on lubatud kasutada kõikides kalanduspiirkondades. Sellest tulenevalt on sadama süvendustööde kulud abikõlblikud üksnes koos investeeringuga ja eraldiseisvalt mitte. Sama lähenemine oli </w:t>
      </w:r>
      <w:r w:rsidRPr="00C37F5E">
        <w:rPr>
          <w:rFonts w:eastAsiaTheme="minorHAnsi"/>
          <w:bCs/>
        </w:rPr>
        <w:t>ka Euroopa Kalandusfondi</w:t>
      </w:r>
      <w:r w:rsidR="00C37F5E" w:rsidRPr="00C37F5E">
        <w:rPr>
          <w:rFonts w:eastAsiaTheme="minorHAnsi"/>
          <w:bCs/>
        </w:rPr>
        <w:t xml:space="preserve"> 2007–2013 rakenduskava</w:t>
      </w:r>
      <w:r w:rsidRPr="00C37F5E">
        <w:rPr>
          <w:rFonts w:eastAsiaTheme="minorHAnsi"/>
          <w:bCs/>
        </w:rPr>
        <w:t xml:space="preserve"> rakendamisel.</w:t>
      </w:r>
    </w:p>
    <w:p w:rsidR="00A95AA1" w:rsidRPr="003E6836" w:rsidRDefault="00A95AA1"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sidRPr="009D65C0">
        <w:rPr>
          <w:rFonts w:eastAsiaTheme="minorHAnsi"/>
          <w:bCs/>
        </w:rPr>
        <w:t>Neljanda tegevussuuna puhul on lisaks lõikes 2 sätestatule mitteabikõlblikud ka järgmised kulud:</w:t>
      </w:r>
    </w:p>
    <w:p w:rsidR="00A95AA1" w:rsidRPr="009D65C0" w:rsidRDefault="00A95AA1" w:rsidP="00A95AA1">
      <w:pPr>
        <w:autoSpaceDE/>
        <w:autoSpaceDN/>
        <w:jc w:val="both"/>
        <w:rPr>
          <w:rFonts w:eastAsiaTheme="minorHAnsi"/>
          <w:bCs/>
        </w:rPr>
      </w:pPr>
      <w:r w:rsidRPr="009D65C0">
        <w:rPr>
          <w:rFonts w:eastAsiaTheme="minorHAnsi"/>
          <w:bCs/>
        </w:rPr>
        <w:t xml:space="preserve">1) projektijuhi tasu, mis ületab rohkem kui 1,5 korda </w:t>
      </w:r>
      <w:r w:rsidR="009E2F7F">
        <w:rPr>
          <w:rFonts w:eastAsiaTheme="minorHAnsi"/>
          <w:bCs/>
        </w:rPr>
        <w:t xml:space="preserve">Statistikaameti andmete kohase </w:t>
      </w:r>
      <w:r w:rsidRPr="009D65C0">
        <w:rPr>
          <w:rFonts w:eastAsiaTheme="minorHAnsi"/>
          <w:bCs/>
        </w:rPr>
        <w:t>Eesti eelneva kalendriaasta keskmise töötasu;</w:t>
      </w:r>
    </w:p>
    <w:p w:rsidR="00A95AA1" w:rsidRPr="00127D6A" w:rsidRDefault="00A95AA1" w:rsidP="00A95AA1">
      <w:pPr>
        <w:autoSpaceDE/>
        <w:autoSpaceDN/>
        <w:jc w:val="both"/>
        <w:rPr>
          <w:rFonts w:eastAsiaTheme="minorHAnsi"/>
          <w:bCs/>
        </w:rPr>
      </w:pPr>
      <w:r w:rsidRPr="009D65C0">
        <w:rPr>
          <w:rFonts w:eastAsiaTheme="minorHAnsi"/>
          <w:bCs/>
        </w:rPr>
        <w:t>2) tegevuse elluviimise kulu riikliku tähtsusega taastataval kudealal</w:t>
      </w:r>
      <w:r w:rsidR="00342D1A">
        <w:rPr>
          <w:rFonts w:eastAsiaTheme="minorHAnsi"/>
          <w:bCs/>
        </w:rPr>
        <w:t xml:space="preserve">. </w:t>
      </w:r>
      <w:r w:rsidRPr="00127D6A">
        <w:rPr>
          <w:rFonts w:eastAsiaTheme="minorHAnsi"/>
          <w:bCs/>
        </w:rPr>
        <w:t>Riikliku tähtsusega kudealade korrastamine ja taastamine viiakse ellu muude meetmete rakendamise</w:t>
      </w:r>
      <w:r w:rsidR="009E2F7F">
        <w:rPr>
          <w:rFonts w:eastAsiaTheme="minorHAnsi"/>
          <w:bCs/>
        </w:rPr>
        <w:t xml:space="preserve"> teel</w:t>
      </w:r>
      <w:r w:rsidR="00342D1A">
        <w:rPr>
          <w:rFonts w:eastAsiaTheme="minorHAnsi"/>
          <w:bCs/>
        </w:rPr>
        <w:t>;</w:t>
      </w:r>
    </w:p>
    <w:p w:rsidR="009D65C0" w:rsidRDefault="00A95AA1" w:rsidP="00A95AA1">
      <w:pPr>
        <w:autoSpaceDE/>
        <w:autoSpaceDN/>
        <w:jc w:val="both"/>
        <w:rPr>
          <w:rFonts w:eastAsiaTheme="minorHAnsi"/>
          <w:bCs/>
        </w:rPr>
      </w:pPr>
      <w:r w:rsidRPr="009D65C0">
        <w:rPr>
          <w:rFonts w:eastAsiaTheme="minorHAnsi"/>
          <w:bCs/>
        </w:rPr>
        <w:t>3) seadmete või vahendite ostmise või liisimise kulu.</w:t>
      </w:r>
    </w:p>
    <w:p w:rsidR="00A95AA1" w:rsidRPr="009D65C0" w:rsidRDefault="00A95AA1" w:rsidP="009D65C0">
      <w:pPr>
        <w:autoSpaceDE/>
        <w:autoSpaceDN/>
        <w:jc w:val="both"/>
        <w:rPr>
          <w:rFonts w:eastAsiaTheme="minorHAnsi"/>
          <w:bCs/>
        </w:rPr>
      </w:pPr>
    </w:p>
    <w:p w:rsidR="009D65C0" w:rsidRDefault="00A95AA1" w:rsidP="009D65C0">
      <w:pPr>
        <w:autoSpaceDE/>
        <w:autoSpaceDN/>
        <w:jc w:val="both"/>
        <w:rPr>
          <w:rFonts w:eastAsiaTheme="minorHAnsi"/>
          <w:bCs/>
        </w:rPr>
      </w:pPr>
      <w:r>
        <w:rPr>
          <w:rFonts w:eastAsiaTheme="minorHAnsi"/>
          <w:b/>
          <w:bCs/>
        </w:rPr>
        <w:t>Eelnõu §</w:t>
      </w:r>
      <w:r w:rsidR="00D526AA">
        <w:rPr>
          <w:rFonts w:eastAsiaTheme="minorHAnsi"/>
          <w:b/>
          <w:bCs/>
        </w:rPr>
        <w:t xml:space="preserve"> 24</w:t>
      </w:r>
      <w:r>
        <w:rPr>
          <w:rFonts w:eastAsiaTheme="minorHAnsi"/>
          <w:b/>
          <w:bCs/>
        </w:rPr>
        <w:t xml:space="preserve"> </w:t>
      </w:r>
      <w:r w:rsidRPr="00A95AA1">
        <w:rPr>
          <w:rFonts w:eastAsiaTheme="minorHAnsi"/>
          <w:bCs/>
        </w:rPr>
        <w:t>sätestab</w:t>
      </w:r>
      <w:r w:rsidR="00014992" w:rsidRPr="00A95AA1">
        <w:rPr>
          <w:rFonts w:eastAsiaTheme="minorHAnsi"/>
          <w:bCs/>
        </w:rPr>
        <w:t xml:space="preserve"> </w:t>
      </w:r>
      <w:r w:rsidR="00D526AA" w:rsidRPr="00A95AA1">
        <w:rPr>
          <w:rFonts w:eastAsiaTheme="minorHAnsi"/>
          <w:bCs/>
        </w:rPr>
        <w:t>p</w:t>
      </w:r>
      <w:r w:rsidR="009D65C0" w:rsidRPr="00A95AA1">
        <w:rPr>
          <w:rFonts w:eastAsiaTheme="minorHAnsi"/>
          <w:bCs/>
        </w:rPr>
        <w:t>rojektitoetuse taotlejale esitatavad nõuded</w:t>
      </w:r>
      <w:r>
        <w:rPr>
          <w:rFonts w:eastAsiaTheme="minorHAnsi"/>
          <w:bCs/>
        </w:rPr>
        <w:t>.</w:t>
      </w:r>
    </w:p>
    <w:p w:rsidR="00A95AA1" w:rsidRPr="009D65C0" w:rsidRDefault="00A95AA1" w:rsidP="009D65C0">
      <w:pPr>
        <w:autoSpaceDE/>
        <w:autoSpaceDN/>
        <w:jc w:val="both"/>
        <w:rPr>
          <w:rFonts w:eastAsiaTheme="minorHAnsi"/>
          <w:b/>
          <w:bCs/>
        </w:rPr>
      </w:pPr>
    </w:p>
    <w:p w:rsidR="00A95AA1" w:rsidRPr="009D65C0" w:rsidRDefault="00A95AA1" w:rsidP="00A95AA1">
      <w:pPr>
        <w:autoSpaceDE/>
        <w:autoSpaceDN/>
        <w:jc w:val="both"/>
        <w:rPr>
          <w:rFonts w:eastAsiaTheme="minorHAnsi"/>
          <w:bCs/>
        </w:rPr>
      </w:pPr>
      <w:r w:rsidRPr="009D65C0">
        <w:rPr>
          <w:rFonts w:eastAsiaTheme="minorHAnsi"/>
          <w:bCs/>
        </w:rPr>
        <w:t>Esimese tegevussuuna tegevuse elluviimise eest antavat projektitoetust võib taotleda:</w:t>
      </w:r>
    </w:p>
    <w:p w:rsidR="00A95AA1" w:rsidRPr="00EE65BD" w:rsidRDefault="00A95AA1" w:rsidP="00A95AA1">
      <w:pPr>
        <w:autoSpaceDE/>
        <w:autoSpaceDN/>
        <w:jc w:val="both"/>
        <w:rPr>
          <w:rFonts w:eastAsiaTheme="minorHAnsi"/>
          <w:bCs/>
        </w:rPr>
      </w:pPr>
      <w:r w:rsidRPr="009D65C0">
        <w:rPr>
          <w:rFonts w:eastAsiaTheme="minorHAnsi"/>
          <w:bCs/>
        </w:rPr>
        <w:t>1) mikroettevõtja, kes tegeleb väiksemahulise rannapüügiga Euroopa Parlamendi ja nõukogu määruse (EL) nr 508/2014 artikli 3 punkti 14 tähenduses ning kes omab ajaloolist püügiõigust kalapüügi</w:t>
      </w:r>
      <w:r>
        <w:rPr>
          <w:rFonts w:eastAsiaTheme="minorHAnsi"/>
          <w:bCs/>
        </w:rPr>
        <w:t>seaduse § 51 lõike 1 tähenduses.</w:t>
      </w:r>
      <w:r w:rsidRPr="008110AC">
        <w:rPr>
          <w:rFonts w:eastAsiaTheme="minorHAnsi"/>
          <w:bCs/>
        </w:rPr>
        <w:t xml:space="preserve"> </w:t>
      </w:r>
      <w:r w:rsidRPr="00EE65BD">
        <w:rPr>
          <w:rFonts w:eastAsiaTheme="minorHAnsi"/>
          <w:bCs/>
        </w:rPr>
        <w:t>Mikroettevõtja</w:t>
      </w:r>
      <w:r>
        <w:rPr>
          <w:rFonts w:eastAsiaTheme="minorHAnsi"/>
          <w:bCs/>
        </w:rPr>
        <w:t xml:space="preserve"> definitsiooni on selgitatud </w:t>
      </w:r>
      <w:r w:rsidRPr="00EE65BD">
        <w:rPr>
          <w:rFonts w:eastAsiaTheme="minorHAnsi"/>
          <w:bCs/>
        </w:rPr>
        <w:t>Euroopa Komisjoni väljaandes „Uus VKEde määratlus. Teatmik ja näidisdeklaratsioon“</w:t>
      </w:r>
      <w:r w:rsidR="004A2BD3" w:rsidRPr="00EE65BD">
        <w:rPr>
          <w:rFonts w:eastAsiaTheme="minorHAnsi"/>
          <w:bCs/>
        </w:rPr>
        <w:t>.</w:t>
      </w:r>
      <w:r w:rsidRPr="00EE65BD">
        <w:rPr>
          <w:rFonts w:eastAsiaTheme="minorHAnsi"/>
          <w:bCs/>
        </w:rPr>
        <w:t xml:space="preserve"> </w:t>
      </w:r>
      <w:r>
        <w:rPr>
          <w:rFonts w:eastAsiaTheme="minorHAnsi"/>
          <w:bCs/>
        </w:rPr>
        <w:t xml:space="preserve">Väiksemahulise rannapüügi all peetakse silmas </w:t>
      </w:r>
      <w:r w:rsidRPr="00EE65BD">
        <w:rPr>
          <w:rFonts w:eastAsiaTheme="minorHAnsi"/>
          <w:bCs/>
        </w:rPr>
        <w:t>kalapüük kalalaevadega, mille üldpikkus on alla 12 meetri ja mis ei kasuta veetavaid püügivahendeid, mis on loetletud komi</w:t>
      </w:r>
      <w:r>
        <w:rPr>
          <w:rFonts w:eastAsiaTheme="minorHAnsi"/>
          <w:bCs/>
        </w:rPr>
        <w:t>sjoni määruse (EÜ) nr 26/2004 I lisa kolmandas tabelis</w:t>
      </w:r>
      <w:r w:rsidR="004A2BD3">
        <w:rPr>
          <w:rFonts w:eastAsiaTheme="minorHAnsi"/>
          <w:bCs/>
        </w:rPr>
        <w:t>;</w:t>
      </w:r>
    </w:p>
    <w:p w:rsidR="00A95AA1" w:rsidRPr="009D65C0" w:rsidRDefault="00A95AA1" w:rsidP="00A95AA1">
      <w:pPr>
        <w:autoSpaceDE/>
        <w:autoSpaceDN/>
        <w:jc w:val="both"/>
        <w:rPr>
          <w:rFonts w:eastAsiaTheme="minorHAnsi"/>
          <w:bCs/>
        </w:rPr>
      </w:pPr>
      <w:r w:rsidRPr="009D65C0">
        <w:rPr>
          <w:rFonts w:eastAsiaTheme="minorHAnsi"/>
          <w:bCs/>
        </w:rPr>
        <w:t>2) tulundusühistu, kelle liikme</w:t>
      </w:r>
      <w:r w:rsidR="004A2BD3">
        <w:rPr>
          <w:rFonts w:eastAsiaTheme="minorHAnsi"/>
          <w:bCs/>
        </w:rPr>
        <w:t>te</w:t>
      </w:r>
      <w:r w:rsidRPr="009D65C0">
        <w:rPr>
          <w:rFonts w:eastAsiaTheme="minorHAnsi"/>
          <w:bCs/>
        </w:rPr>
        <w:t>ks on vähemalt viis mikroettevõtjat, kes tegelevad väiksemahulise rannapüügiga Euroopa Parlamendi ja nõukogu määruse (EL) nr 508/2014 artikli</w:t>
      </w:r>
      <w:r w:rsidR="004A2BD3">
        <w:rPr>
          <w:rFonts w:eastAsiaTheme="minorHAnsi"/>
          <w:bCs/>
        </w:rPr>
        <w:t> </w:t>
      </w:r>
      <w:r w:rsidRPr="009D65C0">
        <w:rPr>
          <w:rFonts w:eastAsiaTheme="minorHAnsi"/>
          <w:bCs/>
        </w:rPr>
        <w:t>3 punkti 14 tähenduses ning kes omavad ajaloolist püügiõigust kalapüügiseaduse § 51 lõike 1 tähenduses;</w:t>
      </w:r>
    </w:p>
    <w:p w:rsidR="00A95AA1" w:rsidRDefault="00A95AA1" w:rsidP="00A95AA1">
      <w:pPr>
        <w:jc w:val="both"/>
        <w:rPr>
          <w:rFonts w:eastAsia="Calibri"/>
          <w:bCs/>
        </w:rPr>
      </w:pPr>
      <w:r w:rsidRPr="009D65C0">
        <w:rPr>
          <w:rFonts w:eastAsiaTheme="minorHAnsi"/>
          <w:bCs/>
        </w:rPr>
        <w:t>3) kalandussektori mittetulundusühing</w:t>
      </w:r>
      <w:r>
        <w:rPr>
          <w:rFonts w:eastAsiaTheme="minorHAnsi"/>
          <w:bCs/>
        </w:rPr>
        <w:t xml:space="preserve"> tarneahela sertifitseerimiseks</w:t>
      </w:r>
      <w:r w:rsidR="0007253E">
        <w:rPr>
          <w:rFonts w:eastAsiaTheme="minorHAnsi"/>
          <w:bCs/>
        </w:rPr>
        <w:t xml:space="preserve">. </w:t>
      </w:r>
      <w:r w:rsidRPr="00EE65BD">
        <w:rPr>
          <w:rFonts w:eastAsia="Calibri"/>
          <w:bCs/>
        </w:rPr>
        <w:t>Kalandussektori mittetulundusühing on mittetulundusühing, kelle põhikirjaline eesmärk on seotud kalandussektori tegevuste edendamisega ja kelle liikmetest vähemalt 50 protsenti on lõikes 3 nimetatud kalandussektori ettevõtjad</w:t>
      </w:r>
      <w:r w:rsidR="0007253E">
        <w:rPr>
          <w:rFonts w:eastAsia="Calibri"/>
          <w:bCs/>
        </w:rPr>
        <w:t>;</w:t>
      </w:r>
    </w:p>
    <w:p w:rsidR="00A95AA1" w:rsidRPr="00EE65BD" w:rsidRDefault="00A95AA1" w:rsidP="00A95AA1">
      <w:pPr>
        <w:jc w:val="both"/>
        <w:rPr>
          <w:rFonts w:eastAsia="Calibri"/>
          <w:bCs/>
        </w:rPr>
      </w:pPr>
      <w:r>
        <w:rPr>
          <w:rFonts w:eastAsia="Calibri"/>
          <w:bCs/>
        </w:rPr>
        <w:t>4) vesiviljelussektori ettevõtja.</w:t>
      </w:r>
    </w:p>
    <w:p w:rsidR="00A95AA1" w:rsidRDefault="00A95AA1"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sidRPr="009D65C0">
        <w:rPr>
          <w:rFonts w:eastAsiaTheme="minorHAnsi"/>
          <w:bCs/>
        </w:rPr>
        <w:t>Teise tegevussuuna tegevuse elluviimise eest antavat projektitoetust võib taotleda:</w:t>
      </w:r>
    </w:p>
    <w:p w:rsidR="00A95AA1" w:rsidRDefault="00A95AA1" w:rsidP="00A95AA1">
      <w:pPr>
        <w:autoSpaceDE/>
        <w:autoSpaceDN/>
        <w:jc w:val="both"/>
        <w:rPr>
          <w:rFonts w:eastAsiaTheme="minorHAnsi"/>
          <w:bCs/>
        </w:rPr>
      </w:pPr>
      <w:r w:rsidRPr="009D65C0">
        <w:rPr>
          <w:rFonts w:eastAsiaTheme="minorHAnsi"/>
          <w:bCs/>
        </w:rPr>
        <w:t>1) kalandussektori mikroettevõtja, kes tegeleb väiksemahulise rannapüügiga Euroopa Parlamendi ja nõukogu määruse (EL) nr 508/2014</w:t>
      </w:r>
      <w:r>
        <w:rPr>
          <w:rFonts w:eastAsiaTheme="minorHAnsi"/>
          <w:bCs/>
        </w:rPr>
        <w:t xml:space="preserve"> artikli 3 punkti 14 tähenduses. Selle punkti </w:t>
      </w:r>
      <w:r w:rsidR="00604701">
        <w:rPr>
          <w:rFonts w:eastAsiaTheme="minorHAnsi"/>
          <w:bCs/>
        </w:rPr>
        <w:t xml:space="preserve">puhul </w:t>
      </w:r>
      <w:r>
        <w:rPr>
          <w:rFonts w:eastAsiaTheme="minorHAnsi"/>
          <w:bCs/>
        </w:rPr>
        <w:t>mõeldakse mikroettevõtja ja väikesemahulise rannapüügi all samu tegevusi, mida on kirjeldatud esimese tegevussuuna punktis 1</w:t>
      </w:r>
      <w:r w:rsidR="00604701">
        <w:rPr>
          <w:rFonts w:eastAsiaTheme="minorHAnsi"/>
          <w:bCs/>
        </w:rPr>
        <w:t>;</w:t>
      </w:r>
    </w:p>
    <w:p w:rsidR="00A95AA1" w:rsidRDefault="00A95AA1" w:rsidP="00A95AA1">
      <w:pPr>
        <w:autoSpaceDE/>
        <w:autoSpaceDN/>
        <w:jc w:val="both"/>
        <w:rPr>
          <w:rFonts w:eastAsiaTheme="minorHAnsi"/>
          <w:bCs/>
        </w:rPr>
      </w:pPr>
      <w:r w:rsidRPr="009D65C0">
        <w:rPr>
          <w:rFonts w:eastAsiaTheme="minorHAnsi"/>
          <w:bCs/>
        </w:rPr>
        <w:t xml:space="preserve">2) punktis 1 nimetamata ettevõtja </w:t>
      </w:r>
      <w:r>
        <w:rPr>
          <w:rFonts w:eastAsiaTheme="minorHAnsi"/>
          <w:bCs/>
        </w:rPr>
        <w:t>kalandus- ja merendustegevuseks.</w:t>
      </w:r>
    </w:p>
    <w:p w:rsidR="00A95AA1" w:rsidRDefault="00A95AA1"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sidRPr="009D65C0">
        <w:rPr>
          <w:rFonts w:eastAsiaTheme="minorHAnsi"/>
          <w:bCs/>
        </w:rPr>
        <w:t>Kolmanda tegevussuuna tegevuse elluviimise eest antavat projektitoetust võib taotleda kalasadama pidaja, kes on kalandussektori mittetulundusühing, kalandussektori sihtasutus, kohalik</w:t>
      </w:r>
      <w:r w:rsidR="0042011E">
        <w:rPr>
          <w:rFonts w:eastAsiaTheme="minorHAnsi"/>
          <w:bCs/>
        </w:rPr>
        <w:t>u</w:t>
      </w:r>
      <w:r w:rsidRPr="009D65C0">
        <w:rPr>
          <w:rFonts w:eastAsiaTheme="minorHAnsi"/>
          <w:bCs/>
        </w:rPr>
        <w:t xml:space="preserve"> omavalitsus</w:t>
      </w:r>
      <w:r w:rsidR="0042011E">
        <w:rPr>
          <w:rFonts w:eastAsiaTheme="minorHAnsi"/>
          <w:bCs/>
        </w:rPr>
        <w:t xml:space="preserve">e </w:t>
      </w:r>
      <w:r w:rsidRPr="009D65C0">
        <w:rPr>
          <w:rFonts w:eastAsiaTheme="minorHAnsi"/>
          <w:bCs/>
        </w:rPr>
        <w:t>üksus, kohaliku omavalitsus</w:t>
      </w:r>
      <w:r w:rsidR="0042011E">
        <w:rPr>
          <w:rFonts w:eastAsiaTheme="minorHAnsi"/>
          <w:bCs/>
        </w:rPr>
        <w:t xml:space="preserve">e </w:t>
      </w:r>
      <w:r w:rsidRPr="009D65C0">
        <w:rPr>
          <w:rFonts w:eastAsiaTheme="minorHAnsi"/>
          <w:bCs/>
        </w:rPr>
        <w:t>üksuse asutus või mikroettevõtja, kes tegeleb väiksemahulise rannapüügiga Euroopa Parlamendi ja nõukogu määruse (EL) nr 508/2014 artikli 3 punkti 14 tähenduses</w:t>
      </w:r>
      <w:r w:rsidR="000C1737">
        <w:rPr>
          <w:rFonts w:eastAsiaTheme="minorHAnsi"/>
          <w:bCs/>
        </w:rPr>
        <w:t>, samuti</w:t>
      </w:r>
      <w:r>
        <w:rPr>
          <w:rFonts w:eastAsiaTheme="minorHAnsi"/>
          <w:bCs/>
        </w:rPr>
        <w:t xml:space="preserve"> </w:t>
      </w:r>
      <w:r w:rsidR="000C1737">
        <w:rPr>
          <w:rFonts w:eastAsiaTheme="minorHAnsi"/>
          <w:bCs/>
        </w:rPr>
        <w:t>k</w:t>
      </w:r>
      <w:r>
        <w:rPr>
          <w:rFonts w:eastAsiaTheme="minorHAnsi"/>
          <w:bCs/>
        </w:rPr>
        <w:t>alandussektori mittetulundusühing ja kalandussektori sihtasutus sama määruse § 4 lõige</w:t>
      </w:r>
      <w:r w:rsidR="00705966">
        <w:rPr>
          <w:rFonts w:eastAsiaTheme="minorHAnsi"/>
          <w:bCs/>
        </w:rPr>
        <w:t>te</w:t>
      </w:r>
      <w:r>
        <w:rPr>
          <w:rFonts w:eastAsiaTheme="minorHAnsi"/>
          <w:bCs/>
        </w:rPr>
        <w:t xml:space="preserve"> 4 ja 5 </w:t>
      </w:r>
      <w:r w:rsidR="00705966">
        <w:rPr>
          <w:rFonts w:eastAsiaTheme="minorHAnsi"/>
          <w:bCs/>
        </w:rPr>
        <w:t>tähenduses</w:t>
      </w:r>
      <w:r>
        <w:rPr>
          <w:rFonts w:eastAsiaTheme="minorHAnsi"/>
          <w:bCs/>
        </w:rPr>
        <w:t xml:space="preserve">. </w:t>
      </w:r>
    </w:p>
    <w:p w:rsidR="00A95AA1" w:rsidRPr="009D65C0" w:rsidRDefault="00A95AA1"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sidRPr="009D65C0">
        <w:rPr>
          <w:rFonts w:eastAsiaTheme="minorHAnsi"/>
          <w:bCs/>
        </w:rPr>
        <w:t>Neljanda tegevussuuna tegevuse elluviimise eest antavat projektitoetust võib taotleda:</w:t>
      </w:r>
    </w:p>
    <w:p w:rsidR="00A95AA1" w:rsidRPr="009D65C0" w:rsidRDefault="00A95AA1" w:rsidP="00A95AA1">
      <w:pPr>
        <w:autoSpaceDE/>
        <w:autoSpaceDN/>
        <w:jc w:val="both"/>
        <w:rPr>
          <w:rFonts w:eastAsiaTheme="minorHAnsi"/>
          <w:bCs/>
        </w:rPr>
      </w:pPr>
      <w:r w:rsidRPr="009D65C0">
        <w:rPr>
          <w:rFonts w:eastAsiaTheme="minorHAnsi"/>
          <w:bCs/>
        </w:rPr>
        <w:t>1) kohalik</w:t>
      </w:r>
      <w:r w:rsidR="0042011E">
        <w:rPr>
          <w:rFonts w:eastAsiaTheme="minorHAnsi"/>
          <w:bCs/>
        </w:rPr>
        <w:t>u</w:t>
      </w:r>
      <w:r w:rsidRPr="009D65C0">
        <w:rPr>
          <w:rFonts w:eastAsiaTheme="minorHAnsi"/>
          <w:bCs/>
        </w:rPr>
        <w:t xml:space="preserve"> omavalitsus</w:t>
      </w:r>
      <w:r w:rsidR="0042011E">
        <w:rPr>
          <w:rFonts w:eastAsiaTheme="minorHAnsi"/>
          <w:bCs/>
        </w:rPr>
        <w:t xml:space="preserve">e </w:t>
      </w:r>
      <w:r w:rsidRPr="009D65C0">
        <w:rPr>
          <w:rFonts w:eastAsiaTheme="minorHAnsi"/>
          <w:bCs/>
        </w:rPr>
        <w:t>üksus või kohaliku omavalitsus</w:t>
      </w:r>
      <w:r w:rsidR="0042011E">
        <w:rPr>
          <w:rFonts w:eastAsiaTheme="minorHAnsi"/>
          <w:bCs/>
        </w:rPr>
        <w:t xml:space="preserve">e </w:t>
      </w:r>
      <w:r w:rsidRPr="009D65C0">
        <w:rPr>
          <w:rFonts w:eastAsiaTheme="minorHAnsi"/>
          <w:bCs/>
        </w:rPr>
        <w:t xml:space="preserve">üksuse asutus; </w:t>
      </w:r>
    </w:p>
    <w:p w:rsidR="00A95AA1" w:rsidRPr="009D65C0" w:rsidRDefault="00A95AA1" w:rsidP="00A95AA1">
      <w:pPr>
        <w:autoSpaceDE/>
        <w:autoSpaceDN/>
        <w:jc w:val="both"/>
        <w:rPr>
          <w:rFonts w:eastAsiaTheme="minorHAnsi"/>
          <w:bCs/>
        </w:rPr>
      </w:pPr>
      <w:r w:rsidRPr="009D65C0">
        <w:rPr>
          <w:rFonts w:eastAsiaTheme="minorHAnsi"/>
          <w:bCs/>
        </w:rPr>
        <w:t xml:space="preserve">2) mittetulundusühing või sihtasutus, kelle põhikirjaline eesmärk on seotud kalavarude kaitse ja säilitamisega. </w:t>
      </w:r>
    </w:p>
    <w:p w:rsidR="00A95AA1" w:rsidRPr="009D65C0" w:rsidRDefault="00A95AA1" w:rsidP="00A95AA1">
      <w:pPr>
        <w:autoSpaceDE/>
        <w:autoSpaceDN/>
        <w:jc w:val="both"/>
        <w:rPr>
          <w:rFonts w:eastAsiaTheme="minorHAnsi"/>
          <w:bCs/>
          <w:highlight w:val="yellow"/>
        </w:rPr>
      </w:pPr>
    </w:p>
    <w:p w:rsidR="00A95AA1" w:rsidRPr="009D65C0" w:rsidRDefault="00A95AA1" w:rsidP="00A95AA1">
      <w:pPr>
        <w:autoSpaceDE/>
        <w:autoSpaceDN/>
        <w:jc w:val="both"/>
        <w:rPr>
          <w:rFonts w:eastAsiaTheme="minorHAnsi"/>
          <w:bCs/>
        </w:rPr>
      </w:pPr>
      <w:r w:rsidRPr="009D65C0">
        <w:rPr>
          <w:rFonts w:eastAsiaTheme="minorHAnsi"/>
          <w:bCs/>
        </w:rPr>
        <w:t>Viienda tegevussuuna tegevuse elluviimise eest antavat projektitoetust võib taotleda mittetulundusühing, sihtasutus, kohalik</w:t>
      </w:r>
      <w:r w:rsidR="0042011E">
        <w:rPr>
          <w:rFonts w:eastAsiaTheme="minorHAnsi"/>
          <w:bCs/>
        </w:rPr>
        <w:t>u</w:t>
      </w:r>
      <w:r w:rsidRPr="009D65C0">
        <w:rPr>
          <w:rFonts w:eastAsiaTheme="minorHAnsi"/>
          <w:bCs/>
        </w:rPr>
        <w:t xml:space="preserve"> omavalitsus</w:t>
      </w:r>
      <w:r w:rsidR="0042011E">
        <w:rPr>
          <w:rFonts w:eastAsiaTheme="minorHAnsi"/>
          <w:bCs/>
        </w:rPr>
        <w:t xml:space="preserve">e </w:t>
      </w:r>
      <w:r w:rsidRPr="009D65C0">
        <w:rPr>
          <w:rFonts w:eastAsiaTheme="minorHAnsi"/>
          <w:bCs/>
        </w:rPr>
        <w:t>üksus või kohaliku omavalitsus</w:t>
      </w:r>
      <w:r w:rsidR="0042011E">
        <w:rPr>
          <w:rFonts w:eastAsiaTheme="minorHAnsi"/>
          <w:bCs/>
        </w:rPr>
        <w:t xml:space="preserve">e </w:t>
      </w:r>
      <w:r w:rsidRPr="009D65C0">
        <w:rPr>
          <w:rFonts w:eastAsiaTheme="minorHAnsi"/>
          <w:bCs/>
        </w:rPr>
        <w:t>üksuse asutus.</w:t>
      </w:r>
    </w:p>
    <w:p w:rsidR="00A95AA1" w:rsidRPr="009D65C0" w:rsidRDefault="00A95AA1" w:rsidP="00A95AA1">
      <w:pPr>
        <w:autoSpaceDE/>
        <w:autoSpaceDN/>
        <w:jc w:val="both"/>
        <w:rPr>
          <w:rFonts w:eastAsiaTheme="minorHAnsi"/>
          <w:bCs/>
        </w:rPr>
      </w:pPr>
    </w:p>
    <w:p w:rsidR="00A95AA1" w:rsidRPr="009D65C0" w:rsidRDefault="00A95AA1" w:rsidP="00A95AA1">
      <w:pPr>
        <w:autoSpaceDE/>
        <w:autoSpaceDN/>
        <w:jc w:val="both"/>
        <w:rPr>
          <w:rFonts w:eastAsiaTheme="minorHAnsi"/>
          <w:bCs/>
        </w:rPr>
      </w:pPr>
      <w:r>
        <w:rPr>
          <w:rFonts w:eastAsiaTheme="minorHAnsi"/>
          <w:bCs/>
        </w:rPr>
        <w:t>Lõiked 6</w:t>
      </w:r>
      <w:r w:rsidR="00604701">
        <w:rPr>
          <w:rFonts w:eastAsiaTheme="minorHAnsi"/>
          <w:bCs/>
        </w:rPr>
        <w:t xml:space="preserve"> ja </w:t>
      </w:r>
      <w:r>
        <w:rPr>
          <w:rFonts w:eastAsiaTheme="minorHAnsi"/>
          <w:bCs/>
        </w:rPr>
        <w:t>7 defineerivad kalandussektori mittetulundusühingu ja sihtasutuse. See on vajalik toetusmäärade eristamisel ning selleks, et tagada kalandussektori konkreetne osalus</w:t>
      </w:r>
      <w:r w:rsidRPr="009D65C0">
        <w:rPr>
          <w:rFonts w:eastAsiaTheme="minorHAnsi"/>
          <w:bCs/>
        </w:rPr>
        <w:t xml:space="preserve"> </w:t>
      </w:r>
      <w:r>
        <w:rPr>
          <w:rFonts w:eastAsiaTheme="minorHAnsi"/>
          <w:bCs/>
        </w:rPr>
        <w:t>projektide elluviimisel. Samuti on üheks eesmärgiks soodustada ühistööd kalandussektori sees.</w:t>
      </w:r>
    </w:p>
    <w:p w:rsidR="00A95AA1" w:rsidRDefault="00A95AA1" w:rsidP="00A95AA1">
      <w:pPr>
        <w:autoSpaceDE/>
        <w:autoSpaceDN/>
        <w:jc w:val="both"/>
        <w:rPr>
          <w:rFonts w:eastAsiaTheme="minorHAnsi"/>
          <w:bCs/>
        </w:rPr>
      </w:pPr>
    </w:p>
    <w:p w:rsidR="00A95AA1" w:rsidRDefault="00A95AA1" w:rsidP="00A95AA1">
      <w:pPr>
        <w:autoSpaceDE/>
        <w:autoSpaceDN/>
        <w:jc w:val="both"/>
        <w:rPr>
          <w:rFonts w:eastAsiaTheme="minorHAnsi"/>
          <w:bCs/>
        </w:rPr>
      </w:pPr>
      <w:r w:rsidRPr="009D65C0">
        <w:rPr>
          <w:rFonts w:eastAsiaTheme="minorHAnsi"/>
          <w:bCs/>
        </w:rPr>
        <w:t>Projektitoetuse taotleja tegevuskoht peab olema selles kalanduspiirkonnas, mille kohalikule algatusrühmale projektitoetuse taotlus esitati.</w:t>
      </w:r>
      <w:r>
        <w:rPr>
          <w:rFonts w:eastAsiaTheme="minorHAnsi"/>
          <w:bCs/>
        </w:rPr>
        <w:t xml:space="preserve"> Tegevuskoha määratlemisel lähtutakse tsiviilseadustiku üldosa seaduse §-s 16 esitatud definitsioonist.</w:t>
      </w:r>
    </w:p>
    <w:p w:rsidR="00A95AA1" w:rsidRDefault="00A95AA1" w:rsidP="00A95AA1">
      <w:pPr>
        <w:autoSpaceDE/>
        <w:autoSpaceDN/>
        <w:jc w:val="both"/>
        <w:rPr>
          <w:rFonts w:eastAsiaTheme="minorHAnsi"/>
          <w:bCs/>
        </w:rPr>
      </w:pPr>
    </w:p>
    <w:p w:rsidR="0087631B" w:rsidRPr="0087631B" w:rsidRDefault="00A95AA1" w:rsidP="00A95AA1">
      <w:pPr>
        <w:autoSpaceDE/>
        <w:autoSpaceDN/>
        <w:jc w:val="both"/>
        <w:rPr>
          <w:rFonts w:eastAsiaTheme="minorHAnsi"/>
          <w:bCs/>
        </w:rPr>
      </w:pPr>
      <w:r w:rsidRPr="0087631B">
        <w:rPr>
          <w:rFonts w:eastAsiaTheme="minorHAnsi"/>
          <w:bCs/>
        </w:rPr>
        <w:t>Algatusrühma toetuse saaja ei või taotleda projektitoetust</w:t>
      </w:r>
      <w:r w:rsidRPr="00FA4749">
        <w:rPr>
          <w:rFonts w:eastAsiaTheme="minorHAnsi"/>
          <w:bCs/>
        </w:rPr>
        <w:t xml:space="preserve">. </w:t>
      </w:r>
      <w:r>
        <w:rPr>
          <w:rFonts w:eastAsiaTheme="minorHAnsi"/>
          <w:bCs/>
        </w:rPr>
        <w:t xml:space="preserve">Selle on ette näinud Riigikontroll oma </w:t>
      </w:r>
      <w:r w:rsidR="00604701">
        <w:rPr>
          <w:rFonts w:eastAsiaTheme="minorHAnsi"/>
          <w:bCs/>
        </w:rPr>
        <w:t>LEADER-</w:t>
      </w:r>
      <w:r w:rsidR="00342D1A">
        <w:rPr>
          <w:rFonts w:eastAsiaTheme="minorHAnsi"/>
          <w:bCs/>
        </w:rPr>
        <w:t xml:space="preserve">lähenemise </w:t>
      </w:r>
      <w:r>
        <w:rPr>
          <w:rFonts w:eastAsiaTheme="minorHAnsi"/>
          <w:bCs/>
        </w:rPr>
        <w:t xml:space="preserve">toetuse jagamise aruandes, mis avaldati 22. juunil 2015. a. </w:t>
      </w:r>
      <w:r w:rsidR="00604701">
        <w:rPr>
          <w:rFonts w:eastAsiaTheme="minorHAnsi"/>
          <w:bCs/>
        </w:rPr>
        <w:t>LEADER-</w:t>
      </w:r>
      <w:r w:rsidR="00342D1A">
        <w:rPr>
          <w:rFonts w:eastAsiaTheme="minorHAnsi"/>
          <w:bCs/>
        </w:rPr>
        <w:t xml:space="preserve">lähenemine </w:t>
      </w:r>
      <w:r>
        <w:rPr>
          <w:rFonts w:eastAsiaTheme="minorHAnsi"/>
          <w:bCs/>
        </w:rPr>
        <w:t>on oma olemuselt analoogne kohaliku algatusrühma programmi</w:t>
      </w:r>
      <w:r w:rsidR="00604701">
        <w:rPr>
          <w:rFonts w:eastAsiaTheme="minorHAnsi"/>
          <w:bCs/>
        </w:rPr>
        <w:t>ga</w:t>
      </w:r>
      <w:r>
        <w:rPr>
          <w:rFonts w:eastAsiaTheme="minorHAnsi"/>
          <w:bCs/>
        </w:rPr>
        <w:t>, mistõttu kehtib see reegel analoogia korras ka kohalikele algatusrühmadele.</w:t>
      </w:r>
    </w:p>
    <w:p w:rsidR="009D65C0" w:rsidRPr="009D65C0" w:rsidRDefault="009D65C0" w:rsidP="009D65C0">
      <w:pPr>
        <w:autoSpaceDE/>
        <w:autoSpaceDN/>
        <w:jc w:val="both"/>
        <w:rPr>
          <w:rFonts w:eastAsiaTheme="minorHAnsi"/>
          <w:bCs/>
        </w:rPr>
      </w:pPr>
    </w:p>
    <w:p w:rsidR="009D65C0" w:rsidRPr="00A95AA1" w:rsidRDefault="00A95AA1" w:rsidP="009D65C0">
      <w:pPr>
        <w:autoSpaceDE/>
        <w:autoSpaceDN/>
        <w:jc w:val="both"/>
        <w:rPr>
          <w:rFonts w:eastAsiaTheme="minorHAnsi"/>
          <w:bCs/>
        </w:rPr>
      </w:pPr>
      <w:r>
        <w:rPr>
          <w:rFonts w:eastAsiaTheme="minorHAnsi"/>
          <w:b/>
          <w:bCs/>
        </w:rPr>
        <w:t>Eelnõu §</w:t>
      </w:r>
      <w:r w:rsidR="00D526AA">
        <w:rPr>
          <w:rFonts w:eastAsiaTheme="minorHAnsi"/>
          <w:b/>
          <w:bCs/>
        </w:rPr>
        <w:t xml:space="preserve"> 25</w:t>
      </w:r>
      <w:r>
        <w:rPr>
          <w:rFonts w:eastAsiaTheme="minorHAnsi"/>
          <w:b/>
          <w:bCs/>
        </w:rPr>
        <w:t xml:space="preserve"> </w:t>
      </w:r>
      <w:r w:rsidRPr="00A95AA1">
        <w:rPr>
          <w:rFonts w:eastAsiaTheme="minorHAnsi"/>
          <w:bCs/>
        </w:rPr>
        <w:t>sätestab</w:t>
      </w:r>
      <w:r w:rsidR="00014992" w:rsidRPr="00A95AA1">
        <w:rPr>
          <w:rFonts w:eastAsiaTheme="minorHAnsi"/>
          <w:bCs/>
        </w:rPr>
        <w:t xml:space="preserve"> </w:t>
      </w:r>
      <w:r w:rsidR="00D526AA" w:rsidRPr="00A95AA1">
        <w:rPr>
          <w:rFonts w:eastAsiaTheme="minorHAnsi"/>
          <w:bCs/>
        </w:rPr>
        <w:t>t</w:t>
      </w:r>
      <w:r w:rsidR="009D65C0" w:rsidRPr="00A95AA1">
        <w:rPr>
          <w:rFonts w:eastAsiaTheme="minorHAnsi"/>
        </w:rPr>
        <w:t>egevuse elluviimisega seotud hangete tegemise nõuded</w:t>
      </w:r>
      <w:r>
        <w:rPr>
          <w:rFonts w:eastAsiaTheme="minorHAnsi"/>
        </w:rPr>
        <w:t>.</w:t>
      </w:r>
      <w:r>
        <w:rPr>
          <w:rFonts w:eastAsiaTheme="minorHAnsi"/>
          <w:b/>
          <w:bCs/>
        </w:rPr>
        <w:t xml:space="preserve"> </w:t>
      </w:r>
      <w:r w:rsidR="009D65C0" w:rsidRPr="009D65C0">
        <w:rPr>
          <w:rFonts w:eastAsiaTheme="minorHAnsi"/>
          <w:bCs/>
        </w:rPr>
        <w:t>Selles paragrahvis sätestatud nõudeid täidab projektitoetuse taotleja, kelle suhtes ei kohaldata riigihangete seaduses sätestatud nõudeid.</w:t>
      </w:r>
      <w:r>
        <w:rPr>
          <w:rFonts w:eastAsiaTheme="minorHAnsi"/>
          <w:b/>
          <w:bCs/>
        </w:rPr>
        <w:t xml:space="preserve"> </w:t>
      </w:r>
      <w:r w:rsidR="009D65C0" w:rsidRPr="009D65C0">
        <w:rPr>
          <w:rFonts w:eastAsiaTheme="minorHAnsi"/>
          <w:bCs/>
        </w:rPr>
        <w:t xml:space="preserve">Kui toetatava tegevuse raames kavandatava töö või teenuse või soetatava vara käibemaksuta maksumus ületab 5000 eurot, küsib projektitoetuse taotleja üksteisest sõltumatute ettevõtjate käest vähemalt kolm võrreldavat hinnapakkumust koos tehniliste tingimuste loeteluga, mis osutavad tehnilisele spetsifikatsioonile (edaspidi </w:t>
      </w:r>
      <w:r w:rsidR="009D65C0" w:rsidRPr="009D65C0">
        <w:rPr>
          <w:rFonts w:eastAsiaTheme="minorHAnsi"/>
          <w:bCs/>
          <w:i/>
        </w:rPr>
        <w:t>hinnapakkumus</w:t>
      </w:r>
      <w:r w:rsidR="009D65C0" w:rsidRPr="009D65C0">
        <w:rPr>
          <w:rFonts w:eastAsiaTheme="minorHAnsi"/>
          <w:bCs/>
        </w:rPr>
        <w:t>).</w:t>
      </w:r>
      <w:r w:rsidR="0028219A">
        <w:rPr>
          <w:rFonts w:eastAsiaTheme="minorHAnsi"/>
          <w:bCs/>
        </w:rPr>
        <w:t xml:space="preserve"> </w:t>
      </w:r>
      <w:r w:rsidR="009D65C0" w:rsidRPr="009D65C0">
        <w:rPr>
          <w:rFonts w:eastAsiaTheme="minorHAnsi"/>
          <w:bCs/>
        </w:rPr>
        <w:t>Projektitoetuse taotleja ei või lõikes 2 sätestatud nõude eiramiseks jaotada osadeks toetatava tegevuse raames kavandatavad tööd või teenust või soetatavat vara, mis on funktsionaalselt koos toimiv või vajalik sama eesmärgi saavutamiseks.</w:t>
      </w:r>
      <w:r w:rsidR="0028219A">
        <w:rPr>
          <w:rFonts w:eastAsiaTheme="minorHAnsi"/>
          <w:bCs/>
        </w:rPr>
        <w:t xml:space="preserve"> </w:t>
      </w:r>
      <w:r w:rsidR="009D65C0" w:rsidRPr="009D65C0">
        <w:rPr>
          <w:rFonts w:eastAsiaTheme="minorHAnsi"/>
          <w:bCs/>
        </w:rPr>
        <w:t>Projektitoetuse taotleja ei või küsida hinnapakkumust endaga seotud isiku käest tulumaksuseaduse § 8 tähenduses.</w:t>
      </w:r>
      <w:r w:rsidR="0028219A">
        <w:rPr>
          <w:rFonts w:eastAsiaTheme="minorHAnsi"/>
          <w:bCs/>
        </w:rPr>
        <w:t xml:space="preserve"> </w:t>
      </w:r>
      <w:r w:rsidR="009D65C0" w:rsidRPr="009D65C0">
        <w:rPr>
          <w:rFonts w:eastAsiaTheme="minorHAnsi"/>
          <w:bCs/>
        </w:rPr>
        <w:t xml:space="preserve">Projektitoetuse taotleja võib küsida </w:t>
      </w:r>
      <w:r w:rsidR="009D3489">
        <w:rPr>
          <w:rFonts w:eastAsiaTheme="minorHAnsi"/>
          <w:bCs/>
        </w:rPr>
        <w:t>alla</w:t>
      </w:r>
      <w:r w:rsidR="009D65C0" w:rsidRPr="009D65C0">
        <w:rPr>
          <w:rFonts w:eastAsiaTheme="minorHAnsi"/>
          <w:bCs/>
        </w:rPr>
        <w:t xml:space="preserve"> kolm</w:t>
      </w:r>
      <w:r w:rsidR="009D3489">
        <w:rPr>
          <w:rFonts w:eastAsiaTheme="minorHAnsi"/>
          <w:bCs/>
        </w:rPr>
        <w:t>e</w:t>
      </w:r>
      <w:r w:rsidR="009D65C0" w:rsidRPr="009D65C0">
        <w:rPr>
          <w:rFonts w:eastAsiaTheme="minorHAnsi"/>
          <w:bCs/>
        </w:rPr>
        <w:t xml:space="preserve"> hinnapakkumus</w:t>
      </w:r>
      <w:r w:rsidR="009D3489">
        <w:rPr>
          <w:rFonts w:eastAsiaTheme="minorHAnsi"/>
          <w:bCs/>
        </w:rPr>
        <w:t>e</w:t>
      </w:r>
      <w:r w:rsidR="009D65C0" w:rsidRPr="009D65C0">
        <w:rPr>
          <w:rFonts w:eastAsiaTheme="minorHAnsi"/>
          <w:bCs/>
        </w:rPr>
        <w:t>, kui kolme hinnapakkumuse küsimine ei ole objektiivselt võimalik.</w:t>
      </w:r>
      <w:r w:rsidR="0028219A">
        <w:rPr>
          <w:rFonts w:eastAsiaTheme="minorHAnsi"/>
          <w:bCs/>
        </w:rPr>
        <w:t xml:space="preserve"> </w:t>
      </w:r>
      <w:r>
        <w:rPr>
          <w:rFonts w:eastAsiaTheme="minorHAnsi"/>
          <w:bCs/>
        </w:rPr>
        <w:t xml:space="preserve">Objektiivse võimalikkuse hindamisel tuleb arvesse võtta konkreetse kauba ja toote </w:t>
      </w:r>
      <w:r w:rsidR="009D3489">
        <w:rPr>
          <w:rFonts w:eastAsiaTheme="minorHAnsi"/>
          <w:bCs/>
        </w:rPr>
        <w:t>eripära</w:t>
      </w:r>
      <w:r>
        <w:rPr>
          <w:rFonts w:eastAsiaTheme="minorHAnsi"/>
          <w:bCs/>
        </w:rPr>
        <w:t>. Teatud liiki vara puhul, nagu näiteks kergesti riknev kaup, võib võrreldavate hinnapakkumuste küsimine olla põhjendamatu</w:t>
      </w:r>
      <w:r w:rsidR="009D3489">
        <w:rPr>
          <w:rFonts w:eastAsiaTheme="minorHAnsi"/>
          <w:bCs/>
        </w:rPr>
        <w:t>,</w:t>
      </w:r>
      <w:r>
        <w:rPr>
          <w:rFonts w:eastAsiaTheme="minorHAnsi"/>
          <w:bCs/>
        </w:rPr>
        <w:t xml:space="preserve"> kui taotleja tegevuskoha läheduses ei paku võrreldavat teenust ükski teine teenusepakkuja. Kergesti transporditavate ja hästi säiliva kauba korral võib võrreldava hinnapakkumuse küsimine olla vajalik ka juhul</w:t>
      </w:r>
      <w:r w:rsidR="009D3489">
        <w:rPr>
          <w:rFonts w:eastAsiaTheme="minorHAnsi"/>
          <w:bCs/>
        </w:rPr>
        <w:t>,</w:t>
      </w:r>
      <w:r>
        <w:rPr>
          <w:rFonts w:eastAsiaTheme="minorHAnsi"/>
          <w:bCs/>
        </w:rPr>
        <w:t xml:space="preserve"> kui nimetatud kaupa pakub Eestis kõigest üks pakkuja, kuid seda on võimalik mõistliku pingutusega omandada välismaalt. </w:t>
      </w:r>
      <w:r w:rsidR="009D65C0" w:rsidRPr="009D65C0">
        <w:rPr>
          <w:rFonts w:eastAsiaTheme="minorHAnsi"/>
          <w:bCs/>
        </w:rPr>
        <w:t>Väljavalitud hinnapakkumus ei tohi olla põhjendamatult kõrge võrreldes tavaliselt sarnase töö, teenuse või vara eest tasutava hinnaga. Projektitoetuse taotleja ei pea valima odavaimat hinnapakkumist, kui see on objektiivselt põhjendatud.</w:t>
      </w:r>
    </w:p>
    <w:p w:rsidR="00667817" w:rsidRDefault="00667817" w:rsidP="009D65C0">
      <w:pPr>
        <w:autoSpaceDE/>
        <w:autoSpaceDN/>
        <w:jc w:val="both"/>
        <w:rPr>
          <w:rFonts w:eastAsiaTheme="minorHAnsi"/>
          <w:bCs/>
        </w:rPr>
      </w:pPr>
    </w:p>
    <w:p w:rsidR="00667817" w:rsidRPr="00A95AA1" w:rsidRDefault="00667817" w:rsidP="009D65C0">
      <w:pPr>
        <w:autoSpaceDE/>
        <w:autoSpaceDN/>
        <w:jc w:val="both"/>
        <w:rPr>
          <w:rFonts w:eastAsiaTheme="minorHAnsi"/>
          <w:bCs/>
        </w:rPr>
      </w:pPr>
      <w:r w:rsidRPr="00667817">
        <w:rPr>
          <w:rFonts w:eastAsiaTheme="minorHAnsi"/>
          <w:bCs/>
        </w:rPr>
        <w:t xml:space="preserve">Kui töö või teenus eeldab </w:t>
      </w:r>
      <w:r w:rsidR="009D3489">
        <w:rPr>
          <w:rFonts w:eastAsiaTheme="minorHAnsi"/>
          <w:bCs/>
        </w:rPr>
        <w:t>erilisi</w:t>
      </w:r>
      <w:r w:rsidR="009D3489" w:rsidRPr="00667817">
        <w:rPr>
          <w:rFonts w:eastAsiaTheme="minorHAnsi"/>
          <w:bCs/>
        </w:rPr>
        <w:t xml:space="preserve"> </w:t>
      </w:r>
      <w:r w:rsidRPr="00667817">
        <w:rPr>
          <w:rFonts w:eastAsiaTheme="minorHAnsi"/>
          <w:bCs/>
        </w:rPr>
        <w:t xml:space="preserve">oskusi või turul puuduvad alternatiivsed valikuvariandid, ei pruugi hindade võrdlemine võimalik olla. See tuleb üksikasjalikult dokumenteerida, </w:t>
      </w:r>
      <w:r w:rsidR="009D3489">
        <w:rPr>
          <w:rFonts w:eastAsiaTheme="minorHAnsi"/>
          <w:bCs/>
        </w:rPr>
        <w:t xml:space="preserve">et tõendada </w:t>
      </w:r>
      <w:r w:rsidRPr="00667817">
        <w:rPr>
          <w:rFonts w:eastAsiaTheme="minorHAnsi"/>
          <w:bCs/>
        </w:rPr>
        <w:t>teenuse teiselt pakkujalt ostmise võimatus</w:t>
      </w:r>
      <w:r w:rsidR="009D3489">
        <w:rPr>
          <w:rFonts w:eastAsiaTheme="minorHAnsi"/>
          <w:bCs/>
        </w:rPr>
        <w:t>t</w:t>
      </w:r>
      <w:r w:rsidRPr="00667817">
        <w:rPr>
          <w:rFonts w:eastAsiaTheme="minorHAnsi"/>
          <w:bCs/>
        </w:rPr>
        <w:t>.</w:t>
      </w:r>
      <w:r w:rsidR="00A95AA1">
        <w:rPr>
          <w:rFonts w:eastAsiaTheme="minorHAnsi"/>
          <w:bCs/>
        </w:rPr>
        <w:t xml:space="preserve"> </w:t>
      </w:r>
      <w:r w:rsidR="009D3489" w:rsidRPr="00667817">
        <w:rPr>
          <w:rFonts w:eastAsiaTheme="minorHAnsi"/>
          <w:bCs/>
        </w:rPr>
        <w:t>Hinnapakkum</w:t>
      </w:r>
      <w:r w:rsidR="009D3489">
        <w:rPr>
          <w:rFonts w:eastAsiaTheme="minorHAnsi"/>
          <w:bCs/>
        </w:rPr>
        <w:t>u</w:t>
      </w:r>
      <w:r w:rsidR="009D3489" w:rsidRPr="00667817">
        <w:rPr>
          <w:rFonts w:eastAsiaTheme="minorHAnsi"/>
          <w:bCs/>
        </w:rPr>
        <w:t xml:space="preserve">sed </w:t>
      </w:r>
      <w:r w:rsidRPr="00667817">
        <w:rPr>
          <w:rFonts w:eastAsiaTheme="minorHAnsi"/>
          <w:bCs/>
        </w:rPr>
        <w:t>peavad olema omavahel võrreldavad, selletõttu on oluline hinnapakkum</w:t>
      </w:r>
      <w:r w:rsidR="009D3489">
        <w:rPr>
          <w:rFonts w:eastAsiaTheme="minorHAnsi"/>
          <w:bCs/>
        </w:rPr>
        <w:t>u</w:t>
      </w:r>
      <w:r w:rsidRPr="00667817">
        <w:rPr>
          <w:rFonts w:eastAsiaTheme="minorHAnsi"/>
          <w:bCs/>
        </w:rPr>
        <w:t xml:space="preserve">ste küsimisel täpsustada toote või teenuse spetsiifilised tehnilised elemendid ja nõuded. Kui </w:t>
      </w:r>
      <w:r w:rsidR="009D3489" w:rsidRPr="00667817">
        <w:rPr>
          <w:rFonts w:eastAsiaTheme="minorHAnsi"/>
          <w:bCs/>
        </w:rPr>
        <w:t>hinnapakkum</w:t>
      </w:r>
      <w:r w:rsidR="009D3489">
        <w:rPr>
          <w:rFonts w:eastAsiaTheme="minorHAnsi"/>
          <w:bCs/>
        </w:rPr>
        <w:t>u</w:t>
      </w:r>
      <w:r w:rsidR="009D3489" w:rsidRPr="00667817">
        <w:rPr>
          <w:rFonts w:eastAsiaTheme="minorHAnsi"/>
          <w:bCs/>
        </w:rPr>
        <w:t xml:space="preserve">sed </w:t>
      </w:r>
      <w:r w:rsidRPr="00667817">
        <w:rPr>
          <w:rFonts w:eastAsiaTheme="minorHAnsi"/>
          <w:bCs/>
        </w:rPr>
        <w:t>ei ole omavahel võrreldavad</w:t>
      </w:r>
      <w:r w:rsidR="009D3489">
        <w:rPr>
          <w:rFonts w:eastAsiaTheme="minorHAnsi"/>
          <w:bCs/>
        </w:rPr>
        <w:t>,</w:t>
      </w:r>
      <w:r w:rsidRPr="00667817">
        <w:rPr>
          <w:rFonts w:eastAsiaTheme="minorHAnsi"/>
          <w:bCs/>
        </w:rPr>
        <w:t xml:space="preserve"> tuleb </w:t>
      </w:r>
      <w:r w:rsidR="009D3489">
        <w:rPr>
          <w:rFonts w:eastAsiaTheme="minorHAnsi"/>
          <w:bCs/>
        </w:rPr>
        <w:t xml:space="preserve">need </w:t>
      </w:r>
      <w:r w:rsidRPr="00667817">
        <w:rPr>
          <w:rFonts w:eastAsiaTheme="minorHAnsi"/>
          <w:bCs/>
        </w:rPr>
        <w:t>uuesti võtta. Kui toetuse saaja on põhjendamatult valinud hinnapakkum</w:t>
      </w:r>
      <w:r w:rsidR="009D3489">
        <w:rPr>
          <w:rFonts w:eastAsiaTheme="minorHAnsi"/>
          <w:bCs/>
        </w:rPr>
        <w:t>u</w:t>
      </w:r>
      <w:r w:rsidRPr="00667817">
        <w:rPr>
          <w:rFonts w:eastAsiaTheme="minorHAnsi"/>
          <w:bCs/>
        </w:rPr>
        <w:t>stest mitte odavaima pakkumise</w:t>
      </w:r>
      <w:r w:rsidR="009D3489">
        <w:rPr>
          <w:rFonts w:eastAsiaTheme="minorHAnsi"/>
          <w:bCs/>
        </w:rPr>
        <w:t>,</w:t>
      </w:r>
      <w:r w:rsidRPr="00667817">
        <w:rPr>
          <w:rFonts w:eastAsiaTheme="minorHAnsi"/>
          <w:bCs/>
        </w:rPr>
        <w:t xml:space="preserve"> võib PRIA toetuse saaja nõusolekul arvestada toetuse soodsaimalt </w:t>
      </w:r>
      <w:r w:rsidR="009D3489">
        <w:rPr>
          <w:rFonts w:eastAsiaTheme="minorHAnsi"/>
          <w:bCs/>
        </w:rPr>
        <w:t>hinna</w:t>
      </w:r>
      <w:r w:rsidR="009D3489" w:rsidRPr="00667817">
        <w:rPr>
          <w:rFonts w:eastAsiaTheme="minorHAnsi"/>
          <w:bCs/>
        </w:rPr>
        <w:t>pakkum</w:t>
      </w:r>
      <w:r w:rsidR="009D3489">
        <w:rPr>
          <w:rFonts w:eastAsiaTheme="minorHAnsi"/>
          <w:bCs/>
        </w:rPr>
        <w:t>u</w:t>
      </w:r>
      <w:r w:rsidR="009D3489" w:rsidRPr="00667817">
        <w:rPr>
          <w:rFonts w:eastAsiaTheme="minorHAnsi"/>
          <w:bCs/>
        </w:rPr>
        <w:t>selt</w:t>
      </w:r>
      <w:r w:rsidRPr="00667817">
        <w:rPr>
          <w:rFonts w:eastAsiaTheme="minorHAnsi"/>
          <w:bCs/>
        </w:rPr>
        <w:t>.</w:t>
      </w:r>
    </w:p>
    <w:p w:rsidR="009D65C0" w:rsidRPr="009D65C0" w:rsidRDefault="009D65C0" w:rsidP="009D65C0">
      <w:pPr>
        <w:autoSpaceDE/>
        <w:autoSpaceDN/>
        <w:jc w:val="both"/>
        <w:rPr>
          <w:rFonts w:eastAsiaTheme="minorHAnsi"/>
          <w:bCs/>
        </w:rPr>
      </w:pPr>
    </w:p>
    <w:p w:rsidR="009D65C0" w:rsidRPr="0028219A" w:rsidRDefault="00A95AA1" w:rsidP="0028219A">
      <w:pPr>
        <w:autoSpaceDE/>
        <w:autoSpaceDN/>
        <w:jc w:val="both"/>
        <w:rPr>
          <w:rFonts w:eastAsiaTheme="minorHAnsi"/>
          <w:bCs/>
        </w:rPr>
      </w:pPr>
      <w:r>
        <w:rPr>
          <w:rFonts w:eastAsiaTheme="minorHAnsi"/>
          <w:b/>
          <w:bCs/>
        </w:rPr>
        <w:t>Eelnõu §</w:t>
      </w:r>
      <w:r w:rsidR="00D526AA">
        <w:rPr>
          <w:rFonts w:eastAsiaTheme="minorHAnsi"/>
          <w:b/>
          <w:bCs/>
        </w:rPr>
        <w:t xml:space="preserve"> 26</w:t>
      </w:r>
      <w:r>
        <w:rPr>
          <w:rFonts w:eastAsiaTheme="minorHAnsi"/>
          <w:b/>
          <w:bCs/>
        </w:rPr>
        <w:t xml:space="preserve"> </w:t>
      </w:r>
      <w:r w:rsidRPr="00C37F5E">
        <w:rPr>
          <w:rFonts w:eastAsiaTheme="minorHAnsi"/>
          <w:bCs/>
        </w:rPr>
        <w:t>sät</w:t>
      </w:r>
      <w:r w:rsidRPr="00A95AA1">
        <w:rPr>
          <w:rFonts w:eastAsiaTheme="minorHAnsi"/>
          <w:bCs/>
        </w:rPr>
        <w:t>estab</w:t>
      </w:r>
      <w:r w:rsidR="00014992" w:rsidRPr="00A95AA1">
        <w:rPr>
          <w:rFonts w:eastAsiaTheme="minorHAnsi"/>
          <w:bCs/>
        </w:rPr>
        <w:t xml:space="preserve"> </w:t>
      </w:r>
      <w:r w:rsidR="00D526AA" w:rsidRPr="00A95AA1">
        <w:rPr>
          <w:rFonts w:eastAsiaTheme="minorHAnsi"/>
          <w:bCs/>
        </w:rPr>
        <w:t>p</w:t>
      </w:r>
      <w:r w:rsidR="009D65C0" w:rsidRPr="00A95AA1">
        <w:rPr>
          <w:rFonts w:eastAsiaTheme="minorHAnsi"/>
          <w:bCs/>
        </w:rPr>
        <w:t>rojektitoetuse taotlusele esitatavad nõuded</w:t>
      </w:r>
      <w:r w:rsidRPr="00A95AA1">
        <w:rPr>
          <w:rFonts w:eastAsiaTheme="minorHAnsi"/>
          <w:bCs/>
        </w:rPr>
        <w:t>.</w:t>
      </w:r>
      <w:r>
        <w:rPr>
          <w:rFonts w:eastAsiaTheme="minorHAnsi"/>
          <w:bCs/>
        </w:rPr>
        <w:t xml:space="preserve"> </w:t>
      </w:r>
      <w:r w:rsidR="009D65C0" w:rsidRPr="009D65C0">
        <w:rPr>
          <w:rFonts w:eastAsiaTheme="minorHAnsi"/>
          <w:bCs/>
        </w:rPr>
        <w:t xml:space="preserve">Projektitoetuse taotlemiseks esitab projektitoetuse taotleja kohalikule algatusrühmale selle veebilehel teatatud tähtaja </w:t>
      </w:r>
      <w:r w:rsidR="0028219A">
        <w:rPr>
          <w:rFonts w:eastAsiaTheme="minorHAnsi"/>
          <w:bCs/>
        </w:rPr>
        <w:t>jooksul määruses loetletud dokumendid.</w:t>
      </w:r>
      <w:r>
        <w:rPr>
          <w:rFonts w:eastAsiaTheme="minorHAnsi"/>
          <w:bCs/>
        </w:rPr>
        <w:t xml:space="preserve"> </w:t>
      </w:r>
      <w:r w:rsidR="009D65C0" w:rsidRPr="009D65C0">
        <w:rPr>
          <w:rFonts w:eastAsiaTheme="minorHAnsi"/>
          <w:bCs/>
        </w:rPr>
        <w:t>Kui projektitoetust taotletakse kolmanda tegevussuuna</w:t>
      </w:r>
      <w:r w:rsidR="0028219A">
        <w:rPr>
          <w:rFonts w:eastAsiaTheme="minorHAnsi"/>
          <w:bCs/>
        </w:rPr>
        <w:t xml:space="preserve"> (kalasadama uuendamine)</w:t>
      </w:r>
      <w:r w:rsidR="009D65C0" w:rsidRPr="009D65C0">
        <w:rPr>
          <w:rFonts w:eastAsiaTheme="minorHAnsi"/>
          <w:bCs/>
        </w:rPr>
        <w:t xml:space="preserve"> tegevuse elluviimiseks, esitatakse lisaks lõikes 1 nimetatud dokumentidele kalasadama plaani ärakiri, millel on selgelt piiritletud maa-ala, millel k</w:t>
      </w:r>
      <w:r>
        <w:rPr>
          <w:rFonts w:eastAsiaTheme="minorHAnsi"/>
          <w:bCs/>
        </w:rPr>
        <w:t xml:space="preserve">avandatakse tegevus ellu viia. </w:t>
      </w:r>
      <w:r w:rsidR="009D65C0" w:rsidRPr="009D65C0">
        <w:rPr>
          <w:rFonts w:eastAsiaTheme="minorHAnsi"/>
          <w:bCs/>
        </w:rPr>
        <w:t>Kui projektitoetust taotletakse neljanda tegevussuuna</w:t>
      </w:r>
      <w:r w:rsidR="0028219A">
        <w:rPr>
          <w:rFonts w:eastAsiaTheme="minorHAnsi"/>
          <w:bCs/>
        </w:rPr>
        <w:t xml:space="preserve"> (koelmualade loomine või taastamine)</w:t>
      </w:r>
      <w:r w:rsidR="009D65C0" w:rsidRPr="009D65C0">
        <w:rPr>
          <w:rFonts w:eastAsiaTheme="minorHAnsi"/>
          <w:bCs/>
        </w:rPr>
        <w:t xml:space="preserve"> tegevuse elluviimiseks, esitatakse lisaks lõikes 1 nimetatud dokumentidele järgmiste dokumentide ärakirjad: avalik-õigusliku ül</w:t>
      </w:r>
      <w:r w:rsidR="0028219A">
        <w:rPr>
          <w:rFonts w:eastAsiaTheme="minorHAnsi"/>
          <w:bCs/>
        </w:rPr>
        <w:t>ikooli kalandusteadlase arvamus,</w:t>
      </w:r>
      <w:r w:rsidR="009D65C0" w:rsidRPr="009D65C0">
        <w:rPr>
          <w:rFonts w:eastAsiaTheme="minorHAnsi"/>
          <w:bCs/>
        </w:rPr>
        <w:t xml:space="preserve"> Keskkonnaameti hinnang kavandatava töö ning keskkonnamõju hindamis</w:t>
      </w:r>
      <w:r w:rsidR="0028219A">
        <w:rPr>
          <w:rFonts w:eastAsiaTheme="minorHAnsi"/>
          <w:bCs/>
        </w:rPr>
        <w:t xml:space="preserve">e algatamise vajalikkuse kohta, </w:t>
      </w:r>
      <w:r w:rsidR="009D65C0" w:rsidRPr="009D65C0">
        <w:rPr>
          <w:rFonts w:eastAsiaTheme="minorHAnsi"/>
          <w:bCs/>
        </w:rPr>
        <w:t xml:space="preserve">Põllumajandusameti kooskõlastus, kui tegevus viiakse ellu riigi poolt korrashoitavate ühiseesvoolude </w:t>
      </w:r>
      <w:r w:rsidR="0028219A">
        <w:rPr>
          <w:rFonts w:eastAsiaTheme="minorHAnsi"/>
          <w:bCs/>
        </w:rPr>
        <w:t>loetelusse kantud jõel või ojal</w:t>
      </w:r>
      <w:r w:rsidR="005177D6">
        <w:rPr>
          <w:rFonts w:eastAsiaTheme="minorHAnsi"/>
          <w:bCs/>
        </w:rPr>
        <w:t>,</w:t>
      </w:r>
      <w:r w:rsidR="0028219A">
        <w:rPr>
          <w:rFonts w:eastAsiaTheme="minorHAnsi"/>
          <w:bCs/>
        </w:rPr>
        <w:t xml:space="preserve"> ja </w:t>
      </w:r>
      <w:r w:rsidR="009D65C0" w:rsidRPr="009D65C0">
        <w:rPr>
          <w:rFonts w:eastAsiaTheme="minorHAnsi"/>
          <w:bCs/>
        </w:rPr>
        <w:t>maaomaniku luba</w:t>
      </w:r>
      <w:r w:rsidR="0028219A">
        <w:rPr>
          <w:rFonts w:eastAsiaTheme="minorHAnsi"/>
          <w:bCs/>
        </w:rPr>
        <w:t xml:space="preserve"> tööde </w:t>
      </w:r>
      <w:r w:rsidR="005177D6">
        <w:rPr>
          <w:rFonts w:eastAsiaTheme="minorHAnsi"/>
          <w:bCs/>
        </w:rPr>
        <w:t xml:space="preserve">tegemiseks. </w:t>
      </w:r>
      <w:r w:rsidR="009D65C0" w:rsidRPr="009D65C0">
        <w:rPr>
          <w:rFonts w:eastAsiaTheme="minorHAnsi"/>
          <w:bCs/>
        </w:rPr>
        <w:t>Ühe projektitoetuse taotlusega võib projektitoetust taotleda ainult ühe tegevussuuna alla kuuluva tegevuse elluviimiseks.</w:t>
      </w:r>
      <w:r w:rsidR="0028219A">
        <w:rPr>
          <w:rFonts w:eastAsiaTheme="minorHAnsi"/>
          <w:bCs/>
        </w:rPr>
        <w:t xml:space="preserve"> </w:t>
      </w:r>
      <w:r w:rsidR="009D65C0" w:rsidRPr="009D65C0">
        <w:rPr>
          <w:rFonts w:eastAsia="SimSun" w:cs="Mangal"/>
          <w:kern w:val="1"/>
          <w:lang w:eastAsia="zh-CN" w:bidi="hi-IN"/>
        </w:rPr>
        <w:t>Kui projektitoetuse taotleja taotleb toetatava tegevuse elluviimiseks toetust samal ajal mitme meetme raames või muudest riigieelarvelistest, Euroopa Liidu või välisabi vahenditest, esitab ta koos taotlusega sellekohase teabe.</w:t>
      </w:r>
    </w:p>
    <w:p w:rsidR="009D65C0" w:rsidRPr="009D65C0" w:rsidRDefault="009D65C0" w:rsidP="009D65C0">
      <w:pPr>
        <w:autoSpaceDE/>
        <w:autoSpaceDN/>
        <w:rPr>
          <w:rFonts w:eastAsiaTheme="minorHAnsi"/>
          <w:b/>
          <w:bCs/>
        </w:rPr>
      </w:pPr>
    </w:p>
    <w:p w:rsidR="009D65C0" w:rsidRPr="00A95AA1" w:rsidRDefault="00A95AA1" w:rsidP="00A95AA1">
      <w:pPr>
        <w:autoSpaceDE/>
        <w:autoSpaceDN/>
        <w:jc w:val="both"/>
        <w:rPr>
          <w:rFonts w:eastAsiaTheme="minorHAnsi"/>
          <w:bCs/>
        </w:rPr>
      </w:pPr>
      <w:r>
        <w:rPr>
          <w:rFonts w:eastAsiaTheme="minorHAnsi"/>
          <w:b/>
          <w:bCs/>
        </w:rPr>
        <w:t>Eelnõu §</w:t>
      </w:r>
      <w:r w:rsidR="00D526AA">
        <w:rPr>
          <w:rFonts w:eastAsiaTheme="minorHAnsi"/>
          <w:b/>
          <w:bCs/>
        </w:rPr>
        <w:t xml:space="preserve"> 27</w:t>
      </w:r>
      <w:r>
        <w:rPr>
          <w:rFonts w:eastAsiaTheme="minorHAnsi"/>
          <w:b/>
          <w:bCs/>
        </w:rPr>
        <w:t xml:space="preserve"> </w:t>
      </w:r>
      <w:r w:rsidRPr="00A95AA1">
        <w:rPr>
          <w:rFonts w:eastAsiaTheme="minorHAnsi"/>
          <w:bCs/>
        </w:rPr>
        <w:t>sätestab</w:t>
      </w:r>
      <w:r w:rsidR="00014992" w:rsidRPr="00A95AA1">
        <w:rPr>
          <w:rFonts w:eastAsiaTheme="minorHAnsi"/>
          <w:bCs/>
        </w:rPr>
        <w:t xml:space="preserve"> </w:t>
      </w:r>
      <w:r w:rsidR="00D526AA" w:rsidRPr="00A95AA1">
        <w:rPr>
          <w:rFonts w:eastAsiaTheme="minorHAnsi"/>
          <w:bCs/>
        </w:rPr>
        <w:t>p</w:t>
      </w:r>
      <w:r w:rsidR="009D65C0" w:rsidRPr="00A95AA1">
        <w:rPr>
          <w:rFonts w:eastAsiaTheme="minorHAnsi"/>
          <w:bCs/>
        </w:rPr>
        <w:t>roj</w:t>
      </w:r>
      <w:r w:rsidRPr="00A95AA1">
        <w:rPr>
          <w:rFonts w:eastAsiaTheme="minorHAnsi"/>
          <w:bCs/>
        </w:rPr>
        <w:t>ektitoetuse taotluste menetlemis</w:t>
      </w:r>
      <w:r w:rsidR="009D65C0" w:rsidRPr="00A95AA1">
        <w:rPr>
          <w:rFonts w:eastAsiaTheme="minorHAnsi"/>
          <w:bCs/>
        </w:rPr>
        <w:t>e kohalikus algatusrühmas</w:t>
      </w:r>
      <w:r w:rsidRPr="00A95AA1">
        <w:rPr>
          <w:rFonts w:eastAsiaTheme="minorHAnsi"/>
          <w:bCs/>
        </w:rPr>
        <w:t>.</w:t>
      </w:r>
      <w:r w:rsidR="009D65C0" w:rsidRPr="00A95AA1">
        <w:rPr>
          <w:rFonts w:eastAsiaTheme="minorHAnsi"/>
          <w:bCs/>
        </w:rPr>
        <w:t xml:space="preserve"> </w:t>
      </w:r>
      <w:r w:rsidR="009D65C0" w:rsidRPr="009D65C0">
        <w:rPr>
          <w:rFonts w:eastAsiaTheme="minorHAnsi"/>
        </w:rPr>
        <w:t xml:space="preserve">Kohalik algatusrühm kontrollib taotleja, taotluse ja toetatava tegevuse vastavust kohaliku arengu strateegiale ja strateegia rakenduskavale. </w:t>
      </w:r>
      <w:r w:rsidR="009D65C0" w:rsidRPr="009D65C0">
        <w:rPr>
          <w:rFonts w:eastAsiaTheme="minorHAnsi"/>
          <w:bCs/>
        </w:rPr>
        <w:t xml:space="preserve">Kohalik algatusrühm võtab vastu talle esitatud projektitoetuse taotluse </w:t>
      </w:r>
      <w:r w:rsidR="00E74F98">
        <w:rPr>
          <w:rFonts w:eastAsiaTheme="minorHAnsi"/>
          <w:bCs/>
        </w:rPr>
        <w:t>olenemata</w:t>
      </w:r>
      <w:r w:rsidR="009D65C0" w:rsidRPr="009D65C0">
        <w:rPr>
          <w:rFonts w:eastAsiaTheme="minorHAnsi"/>
          <w:bCs/>
        </w:rPr>
        <w:t xml:space="preserve"> selle puudustest. </w:t>
      </w:r>
      <w:r w:rsidR="009D65C0" w:rsidRPr="009D65C0">
        <w:rPr>
          <w:rFonts w:eastAsiaTheme="minorHAnsi"/>
        </w:rPr>
        <w:t xml:space="preserve">Kui koos projektitoetuse taotlusega ei ole esitatud kõiki andmeid ja dokumente, mis on vajalikud </w:t>
      </w:r>
      <w:r w:rsidR="00D466E3" w:rsidRPr="00D466E3">
        <w:rPr>
          <w:rFonts w:eastAsiaTheme="minorHAnsi"/>
        </w:rPr>
        <w:t>KTKS-i</w:t>
      </w:r>
      <w:r w:rsidR="009D65C0" w:rsidRPr="009D65C0">
        <w:rPr>
          <w:rFonts w:eastAsiaTheme="minorHAnsi"/>
        </w:rPr>
        <w:t xml:space="preserve"> § 25 lõikes 6 sätestatud ülesande täitmiseks, nõuab kohalik algatusrühm vajalike andmete ja dokumentide esitamist.</w:t>
      </w:r>
      <w:r w:rsidR="0010043B">
        <w:rPr>
          <w:rFonts w:eastAsiaTheme="minorHAnsi"/>
        </w:rPr>
        <w:t xml:space="preserve"> </w:t>
      </w:r>
      <w:r w:rsidR="009D65C0" w:rsidRPr="009D65C0">
        <w:rPr>
          <w:rFonts w:eastAsiaTheme="minorHAnsi"/>
        </w:rPr>
        <w:t xml:space="preserve">Projektitoetuse taotlust, millega on esitatud kõik </w:t>
      </w:r>
      <w:r w:rsidR="00D466E3" w:rsidRPr="00D466E3">
        <w:rPr>
          <w:rFonts w:eastAsiaTheme="minorHAnsi"/>
        </w:rPr>
        <w:t>KTKS-i</w:t>
      </w:r>
      <w:r w:rsidR="009D65C0" w:rsidRPr="009D65C0">
        <w:rPr>
          <w:rFonts w:eastAsiaTheme="minorHAnsi"/>
        </w:rPr>
        <w:t xml:space="preserve"> § 25 lõikes 6 sätestatud ülesande täitmiseks vajalikud andmed ja dokumendid, hindab hindamiskomisjon asjakohaste hindamiskriteeriumite alusel ning lähtudes projektitoetuse taotluste hindamise korrast. </w:t>
      </w:r>
      <w:r w:rsidR="009D65C0" w:rsidRPr="009D65C0">
        <w:rPr>
          <w:rFonts w:eastAsiaTheme="minorHAnsi"/>
          <w:bCs/>
        </w:rPr>
        <w:t>Kui ehitise ehitamiseks taotletakse projektitoetust rohkem kui 60</w:t>
      </w:r>
      <w:r w:rsidR="00D466E3">
        <w:rPr>
          <w:rFonts w:eastAsiaTheme="minorHAnsi"/>
          <w:bCs/>
        </w:rPr>
        <w:t> </w:t>
      </w:r>
      <w:r w:rsidR="009D65C0" w:rsidRPr="009D65C0">
        <w:rPr>
          <w:rFonts w:eastAsiaTheme="minorHAnsi"/>
          <w:bCs/>
        </w:rPr>
        <w:t>000</w:t>
      </w:r>
      <w:r w:rsidR="00D466E3">
        <w:rPr>
          <w:rFonts w:eastAsiaTheme="minorHAnsi"/>
          <w:bCs/>
        </w:rPr>
        <w:t> </w:t>
      </w:r>
      <w:r w:rsidR="009D65C0" w:rsidRPr="009D65C0">
        <w:rPr>
          <w:rFonts w:eastAsiaTheme="minorHAnsi"/>
          <w:bCs/>
        </w:rPr>
        <w:t>eurot</w:t>
      </w:r>
      <w:r w:rsidR="00E74F98">
        <w:rPr>
          <w:rFonts w:eastAsiaTheme="minorHAnsi"/>
          <w:bCs/>
        </w:rPr>
        <w:t>,</w:t>
      </w:r>
      <w:r w:rsidR="009D65C0" w:rsidRPr="009D65C0">
        <w:rPr>
          <w:rFonts w:eastAsiaTheme="minorHAnsi"/>
          <w:bCs/>
        </w:rPr>
        <w:t xml:space="preserve"> tutvub hindamiskomisjon kavandatava ehitise asukohaga.</w:t>
      </w:r>
    </w:p>
    <w:p w:rsidR="009D65C0" w:rsidRPr="009D65C0" w:rsidRDefault="009D65C0" w:rsidP="009D65C0">
      <w:pPr>
        <w:autoSpaceDE/>
        <w:autoSpaceDN/>
        <w:rPr>
          <w:rFonts w:eastAsiaTheme="minorHAnsi"/>
        </w:rPr>
      </w:pPr>
    </w:p>
    <w:p w:rsidR="0010043B" w:rsidRDefault="009D65C0" w:rsidP="0010043B">
      <w:pPr>
        <w:autoSpaceDE/>
        <w:autoSpaceDN/>
        <w:jc w:val="both"/>
        <w:rPr>
          <w:rFonts w:eastAsiaTheme="minorHAnsi"/>
          <w:bCs/>
        </w:rPr>
      </w:pPr>
      <w:r w:rsidRPr="009D65C0">
        <w:rPr>
          <w:rFonts w:eastAsiaTheme="minorHAnsi"/>
        </w:rPr>
        <w:t xml:space="preserve">Kohaliku algatusrühma juhatus kontrollib, et projektitoetuse </w:t>
      </w:r>
      <w:r w:rsidR="00E74F98">
        <w:rPr>
          <w:rFonts w:eastAsiaTheme="minorHAnsi"/>
        </w:rPr>
        <w:t>taotlused oleksid hinnatud</w:t>
      </w:r>
      <w:r w:rsidRPr="009D65C0">
        <w:rPr>
          <w:rFonts w:eastAsiaTheme="minorHAnsi"/>
        </w:rPr>
        <w:t xml:space="preserve"> </w:t>
      </w:r>
      <w:r w:rsidR="0010043B">
        <w:rPr>
          <w:rFonts w:eastAsiaTheme="minorHAnsi"/>
        </w:rPr>
        <w:t>ettenähtud nõuete kohaselt</w:t>
      </w:r>
      <w:r w:rsidR="00E74F98">
        <w:rPr>
          <w:rFonts w:eastAsiaTheme="minorHAnsi"/>
        </w:rPr>
        <w:t>,</w:t>
      </w:r>
      <w:r w:rsidR="0010043B">
        <w:rPr>
          <w:rFonts w:eastAsiaTheme="minorHAnsi"/>
        </w:rPr>
        <w:t xml:space="preserve"> ning </w:t>
      </w:r>
      <w:r w:rsidRPr="009D65C0">
        <w:rPr>
          <w:rFonts w:eastAsiaTheme="minorHAnsi"/>
        </w:rPr>
        <w:t>võtab vast</w:t>
      </w:r>
      <w:r w:rsidR="0010043B">
        <w:rPr>
          <w:rFonts w:eastAsiaTheme="minorHAnsi"/>
        </w:rPr>
        <w:t xml:space="preserve">u otsuse teha PRIA-le ettepanek </w:t>
      </w:r>
      <w:r w:rsidRPr="009D65C0">
        <w:rPr>
          <w:rFonts w:eastAsiaTheme="minorHAnsi"/>
          <w:bCs/>
        </w:rPr>
        <w:t xml:space="preserve">projektitoetuse taotluste paremusjärjestusse seadmise kohta ning projektitoetuse taotluse rahuldamise või rahuldamata jätmise ja taotluse rahastamise suuruse kohta nende taotluste </w:t>
      </w:r>
      <w:r w:rsidR="00E74F98">
        <w:rPr>
          <w:rFonts w:eastAsiaTheme="minorHAnsi"/>
          <w:bCs/>
        </w:rPr>
        <w:t>puhul</w:t>
      </w:r>
      <w:r w:rsidRPr="009D65C0">
        <w:rPr>
          <w:rFonts w:eastAsiaTheme="minorHAnsi"/>
          <w:bCs/>
        </w:rPr>
        <w:t>, millega taotletakse pr</w:t>
      </w:r>
      <w:r w:rsidR="0010043B">
        <w:rPr>
          <w:rFonts w:eastAsiaTheme="minorHAnsi"/>
          <w:bCs/>
        </w:rPr>
        <w:t>ojektitoetust kuni 60 000 eurot. Kohaliku algatusrühma juhatus</w:t>
      </w:r>
      <w:r w:rsidRPr="009D65C0">
        <w:rPr>
          <w:rFonts w:eastAsiaTheme="minorHAnsi"/>
          <w:bCs/>
        </w:rPr>
        <w:t xml:space="preserve"> </w:t>
      </w:r>
      <w:r w:rsidRPr="009D65C0">
        <w:rPr>
          <w:rFonts w:eastAsiaTheme="minorHAnsi"/>
        </w:rPr>
        <w:t>esitab üldkoosolekule need taotlused, millega taotletakse projektitoetust rohkem kui 60 000 eurot.</w:t>
      </w:r>
      <w:r w:rsidR="0010043B">
        <w:rPr>
          <w:rFonts w:eastAsiaTheme="minorHAnsi"/>
        </w:rPr>
        <w:t xml:space="preserve"> </w:t>
      </w:r>
      <w:r w:rsidRPr="009D65C0">
        <w:rPr>
          <w:rFonts w:eastAsiaTheme="minorHAnsi"/>
        </w:rPr>
        <w:t>Otsuse teha PRIA-le ettepanek</w:t>
      </w:r>
      <w:r w:rsidRPr="009D65C0">
        <w:rPr>
          <w:rFonts w:eastAsiaTheme="minorHAnsi"/>
          <w:bCs/>
        </w:rPr>
        <w:t xml:space="preserve"> projektitoetuse taotluste paremusjärjestusse seadmise kohta ning projektitoetuse taotluse rahuldamise või rahuldamata jätmise ja taotluse rahastamise suuruse kohta nende taotluste </w:t>
      </w:r>
      <w:r w:rsidR="00E74F98">
        <w:rPr>
          <w:rFonts w:eastAsiaTheme="minorHAnsi"/>
          <w:bCs/>
        </w:rPr>
        <w:t>puhul</w:t>
      </w:r>
      <w:r w:rsidRPr="009D65C0">
        <w:rPr>
          <w:rFonts w:eastAsiaTheme="minorHAnsi"/>
          <w:bCs/>
        </w:rPr>
        <w:t>, millega taotletakse projektitoetust rohkem kui 60 000 eurot, teeb kohaliku algatusrühma üldkoosolek.</w:t>
      </w:r>
    </w:p>
    <w:p w:rsidR="0010043B" w:rsidRDefault="0010043B" w:rsidP="0010043B">
      <w:pPr>
        <w:autoSpaceDE/>
        <w:autoSpaceDN/>
        <w:jc w:val="both"/>
        <w:rPr>
          <w:rFonts w:eastAsiaTheme="minorHAnsi"/>
          <w:bCs/>
        </w:rPr>
      </w:pPr>
    </w:p>
    <w:p w:rsidR="0010043B" w:rsidRPr="0010043B" w:rsidRDefault="0010043B" w:rsidP="0010043B">
      <w:pPr>
        <w:autoSpaceDE/>
        <w:autoSpaceDN/>
        <w:jc w:val="both"/>
        <w:rPr>
          <w:rFonts w:eastAsiaTheme="minorHAnsi"/>
          <w:bCs/>
        </w:rPr>
      </w:pPr>
      <w:r w:rsidRPr="0010043B">
        <w:rPr>
          <w:rFonts w:eastAsiaTheme="minorHAnsi"/>
          <w:bCs/>
        </w:rPr>
        <w:t xml:space="preserve">Juhul kui üldkoosolek või juhatus ettepanekut ei kinnita, siis jääb kinnitamata terve paremusjärjestuse ettepanek, mitte ainult konkreetse taotluse osas. </w:t>
      </w:r>
      <w:r w:rsidR="00E74F98">
        <w:rPr>
          <w:rFonts w:eastAsiaTheme="minorHAnsi"/>
          <w:bCs/>
        </w:rPr>
        <w:t>K</w:t>
      </w:r>
      <w:r w:rsidRPr="0010043B">
        <w:rPr>
          <w:rFonts w:eastAsiaTheme="minorHAnsi"/>
          <w:bCs/>
        </w:rPr>
        <w:t>ui paremusjärjestuse ettepanek</w:t>
      </w:r>
      <w:r w:rsidR="00E74F98">
        <w:rPr>
          <w:rFonts w:eastAsiaTheme="minorHAnsi"/>
          <w:bCs/>
        </w:rPr>
        <w:t xml:space="preserve">ut ei kinnitata, </w:t>
      </w:r>
      <w:r w:rsidRPr="0010043B">
        <w:rPr>
          <w:rFonts w:eastAsiaTheme="minorHAnsi"/>
          <w:bCs/>
        </w:rPr>
        <w:t>tuleb algatusrühmal teha sellekohane otsus, kus on kirjas ka kinnitamata jätmise põhjused</w:t>
      </w:r>
      <w:r w:rsidR="00E74F98">
        <w:rPr>
          <w:rFonts w:eastAsiaTheme="minorHAnsi"/>
          <w:bCs/>
        </w:rPr>
        <w:t>,</w:t>
      </w:r>
      <w:r w:rsidRPr="0010043B">
        <w:rPr>
          <w:rFonts w:eastAsiaTheme="minorHAnsi"/>
          <w:bCs/>
        </w:rPr>
        <w:t xml:space="preserve"> tuginedes projektitaotluste hindamise töökorrale. Projektitaotlus</w:t>
      </w:r>
      <w:r w:rsidR="00E74F98">
        <w:rPr>
          <w:rFonts w:eastAsiaTheme="minorHAnsi"/>
          <w:bCs/>
        </w:rPr>
        <w:t xml:space="preserve">eid hinnatakse </w:t>
      </w:r>
      <w:r w:rsidRPr="0010043B">
        <w:rPr>
          <w:rFonts w:eastAsiaTheme="minorHAnsi"/>
          <w:bCs/>
        </w:rPr>
        <w:t>algatusrühma töökorra alusel. Hindamiskomisjoni koosseis ja selle muudatused kinnitatakse üldkoosoleku otsusega.</w:t>
      </w:r>
    </w:p>
    <w:p w:rsidR="009D65C0" w:rsidRPr="009D65C0" w:rsidRDefault="009D65C0" w:rsidP="0010043B">
      <w:pPr>
        <w:autoSpaceDE/>
        <w:autoSpaceDN/>
        <w:jc w:val="both"/>
        <w:rPr>
          <w:rFonts w:eastAsiaTheme="minorHAnsi"/>
        </w:rPr>
      </w:pPr>
    </w:p>
    <w:p w:rsidR="0010043B" w:rsidRPr="0010043B" w:rsidRDefault="009D65C0" w:rsidP="0010043B">
      <w:pPr>
        <w:autoSpaceDE/>
        <w:autoSpaceDN/>
        <w:jc w:val="both"/>
        <w:rPr>
          <w:rFonts w:eastAsiaTheme="minorHAnsi"/>
          <w:bCs/>
        </w:rPr>
      </w:pPr>
      <w:r w:rsidRPr="009D65C0">
        <w:rPr>
          <w:rFonts w:eastAsiaTheme="minorHAnsi"/>
          <w:bCs/>
        </w:rPr>
        <w:t xml:space="preserve">Kohalik algatusrühm esitab PRIA-le kõik talle esitatud projektitoetuse taotlused koos nendele lisatud dokumentidega, sealhulgas </w:t>
      </w:r>
      <w:r w:rsidR="00D466E3" w:rsidRPr="00D466E3">
        <w:rPr>
          <w:rFonts w:eastAsiaTheme="minorHAnsi"/>
          <w:bCs/>
        </w:rPr>
        <w:t>KTKS-i</w:t>
      </w:r>
      <w:r w:rsidRPr="009D65C0">
        <w:rPr>
          <w:rFonts w:eastAsiaTheme="minorHAnsi"/>
          <w:bCs/>
        </w:rPr>
        <w:t xml:space="preserve"> § 25 lõike 8 alusel hindamata jäetud taotlused. </w:t>
      </w:r>
      <w:r w:rsidR="0010043B" w:rsidRPr="0010043B">
        <w:rPr>
          <w:rFonts w:eastAsia="Calibri"/>
          <w:bCs/>
        </w:rPr>
        <w:t>Koos projektitoetuse taotlustega esitab kohalik algatusrühm PRIA-le</w:t>
      </w:r>
      <w:r w:rsidR="0010043B">
        <w:rPr>
          <w:rFonts w:eastAsia="Calibri"/>
          <w:bCs/>
        </w:rPr>
        <w:t>:</w:t>
      </w:r>
      <w:r w:rsidR="0010043B" w:rsidRPr="0010043B">
        <w:rPr>
          <w:rFonts w:eastAsia="Calibri"/>
          <w:bCs/>
        </w:rPr>
        <w:t xml:space="preserve"> </w:t>
      </w:r>
    </w:p>
    <w:p w:rsidR="0010043B" w:rsidRPr="0010043B" w:rsidRDefault="0010043B" w:rsidP="0010043B">
      <w:pPr>
        <w:autoSpaceDE/>
        <w:autoSpaceDN/>
        <w:jc w:val="both"/>
        <w:rPr>
          <w:rFonts w:eastAsia="Calibri"/>
          <w:bCs/>
        </w:rPr>
      </w:pPr>
      <w:r w:rsidRPr="0010043B">
        <w:rPr>
          <w:rFonts w:eastAsia="Calibri"/>
          <w:bCs/>
        </w:rPr>
        <w:t>1) juhatuse ja üldkoosoleku otsuse, millega võeti vastu ettepanek projektitoetuse taotluste paremusjärjestusse seadmise kohta ning projektitoetuse taotluse rahuldamise või rahuldamata jätmise ja tao</w:t>
      </w:r>
      <w:r>
        <w:rPr>
          <w:rFonts w:eastAsia="Calibri"/>
          <w:bCs/>
        </w:rPr>
        <w:t>tluse rahastamise suuruse kohta;</w:t>
      </w:r>
    </w:p>
    <w:p w:rsidR="0010043B" w:rsidRPr="0010043B" w:rsidRDefault="0010043B" w:rsidP="0010043B">
      <w:pPr>
        <w:autoSpaceDE/>
        <w:autoSpaceDN/>
        <w:jc w:val="both"/>
        <w:rPr>
          <w:rFonts w:eastAsia="Calibri"/>
          <w:bCs/>
        </w:rPr>
      </w:pPr>
      <w:r w:rsidRPr="0010043B">
        <w:rPr>
          <w:rFonts w:eastAsia="Calibri"/>
          <w:bCs/>
        </w:rPr>
        <w:t>2) punktis 1 nimetatud üldkoosoleku protokolli ärakiri ning ärakiri üldkoosolekul osalenud liikmete allkirjadega nimekirjast huvirühmade kaupa;</w:t>
      </w:r>
    </w:p>
    <w:p w:rsidR="0010043B" w:rsidRPr="0010043B" w:rsidRDefault="0010043B" w:rsidP="0010043B">
      <w:pPr>
        <w:autoSpaceDE/>
        <w:autoSpaceDN/>
        <w:jc w:val="both"/>
        <w:rPr>
          <w:rFonts w:eastAsia="Calibri"/>
          <w:bCs/>
        </w:rPr>
      </w:pPr>
      <w:r w:rsidRPr="0010043B">
        <w:rPr>
          <w:rFonts w:eastAsia="Calibri"/>
          <w:bCs/>
        </w:rPr>
        <w:t xml:space="preserve">3) projektitoetuse taotluse hindamisprotokolli ärakiri, millelt nähtuvad hindamisel osalenud hindamiskomisjoni liikmed; </w:t>
      </w:r>
    </w:p>
    <w:p w:rsidR="0010043B" w:rsidRPr="0010043B" w:rsidRDefault="0010043B" w:rsidP="0010043B">
      <w:pPr>
        <w:autoSpaceDE/>
        <w:autoSpaceDN/>
        <w:jc w:val="both"/>
        <w:rPr>
          <w:rFonts w:eastAsia="Calibri"/>
          <w:bCs/>
        </w:rPr>
      </w:pPr>
      <w:r w:rsidRPr="0010043B">
        <w:rPr>
          <w:rFonts w:eastAsia="Calibri"/>
          <w:bCs/>
        </w:rPr>
        <w:t xml:space="preserve">4) paragrahvi 14 </w:t>
      </w:r>
      <w:r w:rsidRPr="0010043B">
        <w:rPr>
          <w:rFonts w:eastAsia="Calibri"/>
        </w:rPr>
        <w:t>lõikes 4 nimetatud teate ärakiri, millelt on näha kohaliku ajalehe nimi, milles teade on avaldatud, ja teate ilmumise kuupäev.</w:t>
      </w:r>
    </w:p>
    <w:p w:rsidR="009D65C0" w:rsidRPr="009D65C0" w:rsidRDefault="009D65C0" w:rsidP="009D65C0">
      <w:pPr>
        <w:autoSpaceDE/>
        <w:autoSpaceDN/>
        <w:jc w:val="both"/>
        <w:rPr>
          <w:rFonts w:eastAsiaTheme="minorHAnsi"/>
          <w:bCs/>
        </w:rPr>
      </w:pPr>
    </w:p>
    <w:p w:rsidR="006C79A2" w:rsidRPr="00A95AA1" w:rsidRDefault="00A95AA1" w:rsidP="006C79A2">
      <w:pPr>
        <w:autoSpaceDE/>
        <w:autoSpaceDN/>
        <w:jc w:val="both"/>
        <w:rPr>
          <w:rFonts w:eastAsiaTheme="minorHAnsi"/>
          <w:b/>
          <w:bCs/>
        </w:rPr>
      </w:pPr>
      <w:r>
        <w:rPr>
          <w:rFonts w:eastAsiaTheme="minorHAnsi"/>
          <w:b/>
          <w:bCs/>
        </w:rPr>
        <w:t>Eelnõu §</w:t>
      </w:r>
      <w:r w:rsidR="00D526AA">
        <w:rPr>
          <w:rFonts w:eastAsiaTheme="minorHAnsi"/>
          <w:b/>
          <w:bCs/>
        </w:rPr>
        <w:t xml:space="preserve"> 28</w:t>
      </w:r>
      <w:r>
        <w:rPr>
          <w:rFonts w:eastAsiaTheme="minorHAnsi"/>
          <w:b/>
          <w:bCs/>
        </w:rPr>
        <w:t xml:space="preserve"> </w:t>
      </w:r>
      <w:r w:rsidRPr="00A95AA1">
        <w:rPr>
          <w:rFonts w:eastAsiaTheme="minorHAnsi"/>
          <w:bCs/>
        </w:rPr>
        <w:t>sätestab</w:t>
      </w:r>
      <w:r w:rsidR="00014992" w:rsidRPr="00A95AA1">
        <w:rPr>
          <w:rFonts w:eastAsiaTheme="minorHAnsi"/>
          <w:bCs/>
        </w:rPr>
        <w:t xml:space="preserve"> </w:t>
      </w:r>
      <w:r w:rsidR="00D526AA" w:rsidRPr="00A95AA1">
        <w:rPr>
          <w:rFonts w:eastAsiaTheme="minorHAnsi"/>
          <w:bCs/>
        </w:rPr>
        <w:t>p</w:t>
      </w:r>
      <w:r w:rsidR="009D65C0" w:rsidRPr="00A95AA1">
        <w:rPr>
          <w:rFonts w:eastAsiaTheme="minorHAnsi"/>
          <w:bCs/>
        </w:rPr>
        <w:t xml:space="preserve">rojektitoetuse taotluse </w:t>
      </w:r>
      <w:r w:rsidRPr="00A95AA1">
        <w:rPr>
          <w:rFonts w:eastAsiaTheme="minorHAnsi"/>
        </w:rPr>
        <w:t>rahuldamise ja rahuldamata jätmis</w:t>
      </w:r>
      <w:r w:rsidR="009D65C0" w:rsidRPr="00A95AA1">
        <w:rPr>
          <w:rFonts w:eastAsiaTheme="minorHAnsi"/>
        </w:rPr>
        <w:t>e</w:t>
      </w:r>
      <w:r w:rsidRPr="00A95AA1">
        <w:rPr>
          <w:rFonts w:eastAsiaTheme="minorHAnsi"/>
        </w:rPr>
        <w:t>.</w:t>
      </w:r>
      <w:r>
        <w:rPr>
          <w:rFonts w:eastAsiaTheme="minorHAnsi"/>
          <w:b/>
          <w:bCs/>
        </w:rPr>
        <w:t xml:space="preserve"> </w:t>
      </w:r>
      <w:r w:rsidR="009D65C0" w:rsidRPr="009D65C0">
        <w:rPr>
          <w:rFonts w:eastAsiaTheme="minorHAnsi"/>
        </w:rPr>
        <w:t xml:space="preserve">PRIA kontrollib projektitoetuse taotluses esitatud andmete õigsust ja projektitoetuse saamise nõuetele vastavust, lähtudes </w:t>
      </w:r>
      <w:r w:rsidR="00D466E3" w:rsidRPr="00D466E3">
        <w:rPr>
          <w:rFonts w:eastAsiaTheme="minorHAnsi"/>
        </w:rPr>
        <w:t>KTKS-i</w:t>
      </w:r>
      <w:r w:rsidR="009D65C0" w:rsidRPr="009D65C0">
        <w:rPr>
          <w:rFonts w:eastAsiaTheme="minorHAnsi"/>
        </w:rPr>
        <w:t xml:space="preserve"> §-st 28</w:t>
      </w:r>
      <w:r w:rsidR="009D65C0" w:rsidRPr="009D65C0">
        <w:rPr>
          <w:rFonts w:eastAsiaTheme="minorHAnsi"/>
          <w:bCs/>
        </w:rPr>
        <w:t xml:space="preserve"> ning Euroopa Parlamendi ja nõukogu määruse (EL) nr 508/2014 artikli 10 lõikest 5.</w:t>
      </w:r>
      <w:r w:rsidR="006C79A2">
        <w:rPr>
          <w:rFonts w:eastAsiaTheme="minorHAnsi"/>
          <w:bCs/>
        </w:rPr>
        <w:t xml:space="preserve"> </w:t>
      </w:r>
      <w:r w:rsidR="003A2D34">
        <w:rPr>
          <w:rFonts w:eastAsiaTheme="minorHAnsi"/>
          <w:bCs/>
        </w:rPr>
        <w:t>Projekti</w:t>
      </w:r>
      <w:r w:rsidR="006C79A2" w:rsidRPr="006C79A2">
        <w:rPr>
          <w:rFonts w:eastAsiaTheme="minorHAnsi"/>
          <w:bCs/>
        </w:rPr>
        <w:t xml:space="preserve">toetuse taotlus loetakse nõuetekohaseks, kui asjakohastes </w:t>
      </w:r>
      <w:r w:rsidR="00E74F98">
        <w:rPr>
          <w:rFonts w:eastAsiaTheme="minorHAnsi"/>
          <w:bCs/>
        </w:rPr>
        <w:t>Euroopa Liidu</w:t>
      </w:r>
      <w:r w:rsidR="006C79A2" w:rsidRPr="006C79A2">
        <w:rPr>
          <w:rFonts w:eastAsiaTheme="minorHAnsi"/>
          <w:bCs/>
        </w:rPr>
        <w:t xml:space="preserve"> õigusaktides ning eelnõus ja selle alusel kehtestatud õigusaktides sätestatud nõuetele vastavad nii taotleja, taotlus kui ka toetatav tegevus. </w:t>
      </w:r>
      <w:r w:rsidR="003A2D34">
        <w:rPr>
          <w:rFonts w:eastAsiaTheme="minorHAnsi"/>
          <w:bCs/>
        </w:rPr>
        <w:t>Projekti</w:t>
      </w:r>
      <w:r w:rsidR="006C79A2" w:rsidRPr="006C79A2">
        <w:rPr>
          <w:rFonts w:eastAsiaTheme="minorHAnsi"/>
          <w:bCs/>
        </w:rPr>
        <w:t xml:space="preserve">toetuse taotluse nõuetekohasust kontrollitakse esitatud taotluse ja muude dokumentide ning nendes esitatud andmeid tõendavate dokumentide ja andmekogude alusel ning paikvaatluse käigus. </w:t>
      </w:r>
      <w:r w:rsidR="003A2D34">
        <w:rPr>
          <w:rFonts w:eastAsiaTheme="minorHAnsi"/>
          <w:bCs/>
        </w:rPr>
        <w:t>Projekti</w:t>
      </w:r>
      <w:r w:rsidR="006C79A2" w:rsidRPr="006C79A2">
        <w:rPr>
          <w:rFonts w:eastAsiaTheme="minorHAnsi"/>
          <w:bCs/>
        </w:rPr>
        <w:t xml:space="preserve">toetuse taotluse nõuetekohasust on õigus kontrollida ka taotlejaga seotud kolmanda isiku juures, kes valdab </w:t>
      </w:r>
      <w:r w:rsidR="003A2D34">
        <w:rPr>
          <w:rFonts w:eastAsiaTheme="minorHAnsi"/>
          <w:bCs/>
        </w:rPr>
        <w:t>projekti</w:t>
      </w:r>
      <w:r w:rsidR="006C79A2" w:rsidRPr="006C79A2">
        <w:rPr>
          <w:rFonts w:eastAsiaTheme="minorHAnsi"/>
          <w:bCs/>
        </w:rPr>
        <w:t>toetuse saamisega seotud andmeid või dokumente.</w:t>
      </w:r>
    </w:p>
    <w:p w:rsidR="006C79A2" w:rsidRDefault="006C79A2" w:rsidP="006C79A2">
      <w:pPr>
        <w:autoSpaceDE/>
        <w:autoSpaceDN/>
        <w:jc w:val="both"/>
        <w:rPr>
          <w:rFonts w:eastAsiaTheme="minorHAnsi"/>
          <w:bCs/>
        </w:rPr>
      </w:pPr>
    </w:p>
    <w:p w:rsidR="006C79A2" w:rsidRPr="006C79A2" w:rsidRDefault="003A2D34" w:rsidP="006C79A2">
      <w:pPr>
        <w:autoSpaceDE/>
        <w:autoSpaceDN/>
        <w:jc w:val="both"/>
        <w:rPr>
          <w:rFonts w:eastAsiaTheme="minorHAnsi"/>
          <w:bCs/>
        </w:rPr>
      </w:pPr>
      <w:r>
        <w:rPr>
          <w:rFonts w:eastAsiaTheme="minorHAnsi"/>
          <w:bCs/>
        </w:rPr>
        <w:t>T</w:t>
      </w:r>
      <w:r w:rsidR="006C79A2" w:rsidRPr="006C79A2">
        <w:rPr>
          <w:rFonts w:eastAsiaTheme="minorHAnsi"/>
          <w:bCs/>
        </w:rPr>
        <w:t>aotluste rahuldamisel liigutakse paremusjärjestuses järgmiste taotluste juurde</w:t>
      </w:r>
      <w:r w:rsidR="00E74F98">
        <w:rPr>
          <w:rFonts w:eastAsiaTheme="minorHAnsi"/>
          <w:bCs/>
        </w:rPr>
        <w:t>,</w:t>
      </w:r>
      <w:r w:rsidR="006C79A2" w:rsidRPr="006C79A2">
        <w:rPr>
          <w:rFonts w:eastAsiaTheme="minorHAnsi"/>
          <w:bCs/>
        </w:rPr>
        <w:t xml:space="preserve"> alustades paremusjärjestuses teisel kohal, seejärel kolmandal, neljandal jne kohal oleva taotlusega. Taotluste rahuldamisega jätkatakse selliselt, kuni meetme eelarve seda võimaldab</w:t>
      </w:r>
      <w:r w:rsidR="00E74F98">
        <w:rPr>
          <w:rFonts w:eastAsiaTheme="minorHAnsi"/>
          <w:bCs/>
        </w:rPr>
        <w:t>,</w:t>
      </w:r>
      <w:r w:rsidR="006C79A2" w:rsidRPr="006C79A2">
        <w:rPr>
          <w:rFonts w:eastAsiaTheme="minorHAnsi"/>
          <w:bCs/>
        </w:rPr>
        <w:t xml:space="preserve"> ehk kui näiteks rahuldatakse paremusjärjestuses neljandal kohal olev taotlus ning eelarve ei võimalda enam viiendal kohal olevat taotlust täies ulatuses rahuldada, tehakse viienda ja kõikide teiste paremusjärjestuses olevate taotluste kohta rahuldamata jätmise otsus. Kui </w:t>
      </w:r>
      <w:r>
        <w:rPr>
          <w:rFonts w:eastAsiaTheme="minorHAnsi"/>
          <w:bCs/>
        </w:rPr>
        <w:t>projekti</w:t>
      </w:r>
      <w:r w:rsidR="006C79A2" w:rsidRPr="006C79A2">
        <w:rPr>
          <w:rFonts w:eastAsiaTheme="minorHAnsi"/>
          <w:bCs/>
        </w:rPr>
        <w:t xml:space="preserve">toetuse taotluse täies ulatuses rahuldamine ei ole põhjendatud, sest taotluses sisalduvad mitteabikõlblikud kulud, võib toetuse summat vähendada või tegevuse kulusid muuta tingimusel, et saavutatakse tegevuse eesmärgid. Kui taotleja ei ole nõus toetuse summa vähendamisega, tehakse taotluse rahuldamata jätmise otsus. Toetuse summa vähendamine ei mõjuta </w:t>
      </w:r>
      <w:r>
        <w:rPr>
          <w:rFonts w:eastAsiaTheme="minorHAnsi"/>
          <w:bCs/>
        </w:rPr>
        <w:t>projekti</w:t>
      </w:r>
      <w:r w:rsidR="006C79A2" w:rsidRPr="006C79A2">
        <w:rPr>
          <w:rFonts w:eastAsiaTheme="minorHAnsi"/>
          <w:bCs/>
        </w:rPr>
        <w:t>toetuse taotluste paremusjärjestust, kui paremusjärjestus on moodustatud enne toetuse summa vähendamist.</w:t>
      </w:r>
    </w:p>
    <w:p w:rsidR="006476D9" w:rsidRPr="009D65C0" w:rsidRDefault="006476D9" w:rsidP="009D65C0">
      <w:pPr>
        <w:autoSpaceDE/>
        <w:autoSpaceDN/>
        <w:jc w:val="both"/>
        <w:rPr>
          <w:rFonts w:eastAsiaTheme="minorHAnsi"/>
          <w:bCs/>
        </w:rPr>
      </w:pPr>
    </w:p>
    <w:p w:rsidR="009D65C0" w:rsidRPr="009D65C0" w:rsidRDefault="009D65C0" w:rsidP="009D65C0">
      <w:pPr>
        <w:autoSpaceDE/>
        <w:autoSpaceDN/>
        <w:jc w:val="both"/>
        <w:rPr>
          <w:rFonts w:eastAsia="SimSun" w:cs="Mangal"/>
          <w:kern w:val="2"/>
          <w:lang w:eastAsia="zh-CN" w:bidi="hi-IN"/>
        </w:rPr>
      </w:pPr>
      <w:r w:rsidRPr="009D65C0">
        <w:rPr>
          <w:rFonts w:eastAsia="SimSun" w:cs="Mangal"/>
          <w:kern w:val="2"/>
          <w:lang w:eastAsia="zh-CN" w:bidi="hi-IN"/>
        </w:rPr>
        <w:t xml:space="preserve">Nõuetekohase projektitoetuse taotluse rahuldamise otsuse teeb PRIA </w:t>
      </w:r>
      <w:r w:rsidR="00D466E3" w:rsidRPr="00D466E3">
        <w:rPr>
          <w:rFonts w:eastAsia="SimSun" w:cs="Mangal"/>
          <w:kern w:val="2"/>
          <w:lang w:eastAsia="zh-CN" w:bidi="hi-IN"/>
        </w:rPr>
        <w:t>KTKS-i</w:t>
      </w:r>
      <w:r w:rsidRPr="009D65C0">
        <w:rPr>
          <w:rFonts w:eastAsia="SimSun" w:cs="Mangal"/>
          <w:kern w:val="2"/>
          <w:lang w:eastAsia="zh-CN" w:bidi="hi-IN"/>
        </w:rPr>
        <w:t xml:space="preserve"> § 30 lõike 4 punkti 2 alusel.</w:t>
      </w:r>
      <w:r w:rsidR="00667817">
        <w:rPr>
          <w:rFonts w:eastAsia="SimSun" w:cs="Mangal"/>
          <w:kern w:val="2"/>
          <w:lang w:eastAsia="zh-CN" w:bidi="hi-IN"/>
        </w:rPr>
        <w:t xml:space="preserve"> </w:t>
      </w:r>
      <w:r w:rsidRPr="009D65C0">
        <w:rPr>
          <w:rFonts w:eastAsia="SimSun" w:cs="Mangal"/>
          <w:kern w:val="2"/>
          <w:lang w:eastAsia="zh-CN" w:bidi="hi-IN"/>
        </w:rPr>
        <w:t xml:space="preserve">Projektitoetuse taotluse rahuldamata jätmise otsuse teeb PRIA </w:t>
      </w:r>
      <w:r w:rsidR="00D466E3" w:rsidRPr="00D466E3">
        <w:rPr>
          <w:rFonts w:eastAsia="SimSun" w:cs="Mangal"/>
          <w:kern w:val="2"/>
          <w:lang w:eastAsia="zh-CN" w:bidi="hi-IN"/>
        </w:rPr>
        <w:t>KTKS-i</w:t>
      </w:r>
      <w:r w:rsidRPr="009D65C0">
        <w:rPr>
          <w:rFonts w:eastAsia="SimSun" w:cs="Mangal"/>
          <w:kern w:val="2"/>
          <w:lang w:eastAsia="zh-CN" w:bidi="hi-IN"/>
        </w:rPr>
        <w:t xml:space="preserve"> § 30 lõikes 9 sätestatud alustel.</w:t>
      </w:r>
    </w:p>
    <w:p w:rsidR="009D65C0" w:rsidRPr="009D65C0" w:rsidRDefault="009D65C0" w:rsidP="009D65C0">
      <w:pPr>
        <w:autoSpaceDE/>
        <w:autoSpaceDN/>
        <w:jc w:val="both"/>
        <w:rPr>
          <w:rFonts w:eastAsia="SimSun" w:cs="Mangal"/>
          <w:kern w:val="2"/>
          <w:lang w:eastAsia="zh-CN" w:bidi="hi-IN"/>
        </w:rPr>
      </w:pPr>
    </w:p>
    <w:p w:rsidR="009D65C0" w:rsidRPr="00667817" w:rsidRDefault="009D65C0" w:rsidP="00667817">
      <w:pPr>
        <w:autoSpaceDE/>
        <w:autoSpaceDN/>
        <w:jc w:val="both"/>
        <w:rPr>
          <w:rFonts w:eastAsia="SimSun" w:cs="Mangal"/>
          <w:kern w:val="2"/>
          <w:lang w:eastAsia="zh-CN" w:bidi="hi-IN"/>
        </w:rPr>
      </w:pPr>
      <w:r w:rsidRPr="009D65C0">
        <w:rPr>
          <w:rFonts w:eastAsia="SimSun" w:cs="Mangal"/>
          <w:kern w:val="2"/>
          <w:lang w:eastAsia="zh-CN" w:bidi="hi-IN"/>
        </w:rPr>
        <w:t>Projektitoetuse taotluse rahuldamise või rahuldamata jätmise otsuse teeb PRIA 50 tööpäeva jooksul arvates projektitoetuse taotluse esitamisest kohaliku algatusrühma poolt.</w:t>
      </w:r>
      <w:r w:rsidR="00667817">
        <w:rPr>
          <w:rFonts w:eastAsia="SimSun" w:cs="Mangal"/>
          <w:kern w:val="2"/>
          <w:lang w:eastAsia="zh-CN" w:bidi="hi-IN"/>
        </w:rPr>
        <w:t xml:space="preserve"> </w:t>
      </w:r>
      <w:r w:rsidRPr="009D65C0">
        <w:rPr>
          <w:rFonts w:eastAsia="SimSun" w:cs="Mangal"/>
          <w:kern w:val="1"/>
          <w:lang w:eastAsia="zh-CN" w:bidi="hi-IN"/>
        </w:rPr>
        <w:t>PRIA teeb taotluse rahuldamise või rahuldamata jätmise otsuse projektitoetuse taotlejale teatavaks kümne tööpäeva jooksul arvates otsuse tegemisest.</w:t>
      </w:r>
    </w:p>
    <w:p w:rsidR="009D65C0" w:rsidRPr="009D65C0" w:rsidRDefault="009D65C0" w:rsidP="009D65C0">
      <w:pPr>
        <w:autoSpaceDE/>
        <w:autoSpaceDN/>
        <w:jc w:val="both"/>
        <w:rPr>
          <w:rFonts w:eastAsiaTheme="minorHAnsi"/>
          <w:bCs/>
        </w:rPr>
      </w:pPr>
    </w:p>
    <w:p w:rsidR="00667817" w:rsidRPr="00A95AA1" w:rsidRDefault="00A95AA1" w:rsidP="00667817">
      <w:pPr>
        <w:autoSpaceDE/>
        <w:autoSpaceDN/>
        <w:jc w:val="both"/>
        <w:rPr>
          <w:rFonts w:eastAsiaTheme="minorHAnsi"/>
          <w:b/>
          <w:bCs/>
        </w:rPr>
      </w:pPr>
      <w:r>
        <w:rPr>
          <w:rFonts w:eastAsiaTheme="minorHAnsi"/>
          <w:b/>
          <w:bCs/>
        </w:rPr>
        <w:t>Eelnõu §</w:t>
      </w:r>
      <w:r w:rsidR="00D526AA">
        <w:rPr>
          <w:rFonts w:eastAsiaTheme="minorHAnsi"/>
          <w:b/>
          <w:bCs/>
        </w:rPr>
        <w:t xml:space="preserve"> 29</w:t>
      </w:r>
      <w:r>
        <w:rPr>
          <w:rFonts w:eastAsiaTheme="minorHAnsi"/>
          <w:b/>
          <w:bCs/>
        </w:rPr>
        <w:t xml:space="preserve"> </w:t>
      </w:r>
      <w:r w:rsidRPr="00A95AA1">
        <w:rPr>
          <w:rFonts w:eastAsiaTheme="minorHAnsi"/>
          <w:bCs/>
        </w:rPr>
        <w:t>sätestab</w:t>
      </w:r>
      <w:r w:rsidR="00014992" w:rsidRPr="00A95AA1">
        <w:rPr>
          <w:rFonts w:eastAsiaTheme="minorHAnsi"/>
          <w:bCs/>
        </w:rPr>
        <w:t xml:space="preserve"> </w:t>
      </w:r>
      <w:r w:rsidR="00D526AA" w:rsidRPr="00A95AA1">
        <w:rPr>
          <w:rFonts w:eastAsiaTheme="minorHAnsi"/>
          <w:bCs/>
        </w:rPr>
        <w:t>p</w:t>
      </w:r>
      <w:r w:rsidR="009D65C0" w:rsidRPr="00A95AA1">
        <w:rPr>
          <w:rFonts w:eastAsiaTheme="minorHAnsi"/>
          <w:bCs/>
        </w:rPr>
        <w:t>rojektitoetuse saaja kohustused ja toetatava tegevuse elluviimise tingimused</w:t>
      </w:r>
      <w:r w:rsidRPr="00A95AA1">
        <w:rPr>
          <w:rFonts w:eastAsiaTheme="minorHAnsi"/>
          <w:bCs/>
        </w:rPr>
        <w:t>.</w:t>
      </w:r>
      <w:r>
        <w:rPr>
          <w:rFonts w:eastAsiaTheme="minorHAnsi"/>
          <w:b/>
          <w:bCs/>
        </w:rPr>
        <w:t xml:space="preserve"> </w:t>
      </w:r>
      <w:r w:rsidR="009D65C0" w:rsidRPr="009D65C0">
        <w:rPr>
          <w:rFonts w:eastAsiaTheme="minorHAnsi"/>
          <w:bCs/>
        </w:rPr>
        <w:t xml:space="preserve">Projektitoetuse saaja täidab </w:t>
      </w:r>
      <w:r w:rsidR="00D466E3" w:rsidRPr="00D466E3">
        <w:rPr>
          <w:rFonts w:eastAsiaTheme="minorHAnsi"/>
          <w:bCs/>
        </w:rPr>
        <w:t>KTKS-i</w:t>
      </w:r>
      <w:r w:rsidR="009D65C0" w:rsidRPr="009D65C0">
        <w:rPr>
          <w:rFonts w:eastAsiaTheme="minorHAnsi"/>
          <w:bCs/>
        </w:rPr>
        <w:t xml:space="preserve"> §</w:t>
      </w:r>
      <w:r w:rsidR="00667817">
        <w:rPr>
          <w:rFonts w:eastAsiaTheme="minorHAnsi"/>
          <w:bCs/>
        </w:rPr>
        <w:t xml:space="preserve"> 31 lõikes 3 sätestatud nõudeid </w:t>
      </w:r>
      <w:r w:rsidR="00667817" w:rsidRPr="00667817">
        <w:rPr>
          <w:rFonts w:eastAsiaTheme="minorHAnsi"/>
          <w:bCs/>
        </w:rPr>
        <w:t>ning on kohustatud:</w:t>
      </w:r>
    </w:p>
    <w:p w:rsidR="00A95AA1" w:rsidRDefault="00667817" w:rsidP="00A95AA1">
      <w:pPr>
        <w:autoSpaceDE/>
        <w:autoSpaceDN/>
        <w:jc w:val="both"/>
        <w:rPr>
          <w:rFonts w:eastAsiaTheme="minorHAnsi"/>
          <w:bCs/>
        </w:rPr>
      </w:pPr>
      <w:r w:rsidRPr="00667817">
        <w:rPr>
          <w:rFonts w:eastAsiaTheme="minorHAnsi"/>
          <w:bCs/>
        </w:rPr>
        <w:t xml:space="preserve">1) meetme tingimustes, toetuse kasutamise kavas või halduslepingus ettenähtud tähtaja jooksul, kuid </w:t>
      </w:r>
      <w:r w:rsidR="00FE79F9">
        <w:rPr>
          <w:rFonts w:eastAsiaTheme="minorHAnsi"/>
          <w:bCs/>
        </w:rPr>
        <w:t>hiljemalt</w:t>
      </w:r>
      <w:r w:rsidRPr="00667817">
        <w:rPr>
          <w:rFonts w:eastAsiaTheme="minorHAnsi"/>
          <w:bCs/>
        </w:rPr>
        <w:t xml:space="preserve"> 2023. aasta 3</w:t>
      </w:r>
      <w:r w:rsidR="003A2D34">
        <w:rPr>
          <w:rFonts w:eastAsiaTheme="minorHAnsi"/>
          <w:bCs/>
        </w:rPr>
        <w:t>0</w:t>
      </w:r>
      <w:r w:rsidRPr="00667817">
        <w:rPr>
          <w:rFonts w:eastAsiaTheme="minorHAnsi"/>
          <w:bCs/>
        </w:rPr>
        <w:t>. juuniks viima ellu toetatava tegevuse, sealhulgas esitama kõik tegevusega seotud kuludokumendid;</w:t>
      </w:r>
    </w:p>
    <w:p w:rsidR="00A95AA1" w:rsidRDefault="00667817" w:rsidP="00A95AA1">
      <w:pPr>
        <w:autoSpaceDE/>
        <w:autoSpaceDN/>
        <w:jc w:val="both"/>
        <w:rPr>
          <w:rFonts w:eastAsiaTheme="minorHAnsi"/>
          <w:bCs/>
        </w:rPr>
      </w:pPr>
      <w:r w:rsidRPr="00667817">
        <w:rPr>
          <w:rFonts w:eastAsiaTheme="minorHAnsi"/>
          <w:bCs/>
        </w:rPr>
        <w:t>2) tagama tegevuse elluviimise jooksul vastavuse KTKS</w:t>
      </w:r>
      <w:r w:rsidR="00D466E3">
        <w:rPr>
          <w:rFonts w:eastAsiaTheme="minorHAnsi"/>
          <w:bCs/>
        </w:rPr>
        <w:t>-i</w:t>
      </w:r>
      <w:r w:rsidRPr="00667817">
        <w:rPr>
          <w:rFonts w:eastAsiaTheme="minorHAnsi"/>
          <w:bCs/>
        </w:rPr>
        <w:t xml:space="preserve"> § 27 lõikes 2 ja meetme tingimustes toetuse taotleja kohta sätestatud nõuetele;</w:t>
      </w:r>
    </w:p>
    <w:p w:rsidR="00A95AA1" w:rsidRDefault="00667817" w:rsidP="00A95AA1">
      <w:pPr>
        <w:autoSpaceDE/>
        <w:autoSpaceDN/>
        <w:jc w:val="both"/>
        <w:rPr>
          <w:rFonts w:eastAsiaTheme="minorHAnsi"/>
          <w:bCs/>
        </w:rPr>
      </w:pPr>
      <w:r w:rsidRPr="00667817">
        <w:rPr>
          <w:rFonts w:eastAsiaTheme="minorHAnsi"/>
          <w:bCs/>
        </w:rPr>
        <w:t>3) kasutama toetuse abil soetatud, ehitatud või renoveeritud vara ettenähtud tingimustel, sealhulgas tagama tegevuse elluviimise tulemusena soetatud, ehitatud ja renoveeritud vara säilimise ning sihtotstarbelise kasutamise;</w:t>
      </w:r>
    </w:p>
    <w:p w:rsidR="00A95AA1" w:rsidRDefault="00667817" w:rsidP="00A95AA1">
      <w:pPr>
        <w:autoSpaceDE/>
        <w:autoSpaceDN/>
        <w:jc w:val="both"/>
        <w:rPr>
          <w:rFonts w:eastAsiaTheme="minorHAnsi"/>
          <w:bCs/>
        </w:rPr>
      </w:pPr>
      <w:r w:rsidRPr="00667817">
        <w:rPr>
          <w:rFonts w:eastAsiaTheme="minorHAnsi"/>
          <w:bCs/>
        </w:rPr>
        <w:t>4) tagama toetuse väljamaksmise aluseks olevate dokumentide nõuetekohasuse ja kulude abikõlblikkuse;</w:t>
      </w:r>
      <w:r w:rsidRPr="00667817">
        <w:rPr>
          <w:rFonts w:eastAsiaTheme="minorHAnsi"/>
          <w:bCs/>
        </w:rPr>
        <w:br/>
        <w:t>5) meetme tingimustes sätestatud juhul esitama teabe toetuse saamise ja kasutamise kohta ning aruanded ettenähtud tähtaja jooksul;</w:t>
      </w:r>
    </w:p>
    <w:p w:rsidR="00A95AA1" w:rsidRDefault="00667817" w:rsidP="00A95AA1">
      <w:pPr>
        <w:autoSpaceDE/>
        <w:autoSpaceDN/>
        <w:jc w:val="both"/>
        <w:rPr>
          <w:rFonts w:eastAsiaTheme="minorHAnsi"/>
          <w:bCs/>
        </w:rPr>
      </w:pPr>
      <w:r w:rsidRPr="00667817">
        <w:rPr>
          <w:rFonts w:eastAsiaTheme="minorHAnsi"/>
          <w:bCs/>
        </w:rPr>
        <w:t>6) taotlema toetuse kasutamise tingimuste muutmiseks taotluse rahuldamise otsuse muutmist ja jätkama toetuse kasutamist seniste tingimuste kohaselt kuni taotluse rahuldamise otsuse muutmiseni;</w:t>
      </w:r>
      <w:r w:rsidRPr="00667817">
        <w:rPr>
          <w:rFonts w:eastAsiaTheme="minorHAnsi"/>
          <w:bCs/>
        </w:rPr>
        <w:br/>
        <w:t>7) eristama selgelt oma raamatupidamises toetuse kasutamisega seotud kulud ning neid kajastavad kulu- ja maksedokumendid muudest kulu- ja maksedokumentidest;</w:t>
      </w:r>
    </w:p>
    <w:p w:rsidR="00A95AA1" w:rsidRDefault="00667817" w:rsidP="00A95AA1">
      <w:pPr>
        <w:autoSpaceDE/>
        <w:autoSpaceDN/>
        <w:jc w:val="both"/>
        <w:rPr>
          <w:rFonts w:eastAsiaTheme="minorHAnsi"/>
          <w:bCs/>
        </w:rPr>
      </w:pPr>
      <w:r w:rsidRPr="00667817">
        <w:rPr>
          <w:rFonts w:eastAsiaTheme="minorHAnsi"/>
          <w:bCs/>
        </w:rPr>
        <w:t>8) järgima tegevusega seotud hangete tegemisel riigihangete seaduses sätestatud nõudeid, kui toetuse saaja on hankija riigihangete seaduse tähenduses, või meetme tingimustes sätestatud nõudeid, kui toetuse saajale ei kohaldata riigihangete seaduses sätestatud nõudeid;</w:t>
      </w:r>
    </w:p>
    <w:p w:rsidR="00A95AA1" w:rsidRDefault="00667817" w:rsidP="00A95AA1">
      <w:pPr>
        <w:autoSpaceDE/>
        <w:autoSpaceDN/>
        <w:jc w:val="both"/>
        <w:rPr>
          <w:rFonts w:eastAsiaTheme="minorHAnsi"/>
          <w:bCs/>
        </w:rPr>
      </w:pPr>
      <w:r w:rsidRPr="00667817">
        <w:rPr>
          <w:rFonts w:eastAsiaTheme="minorHAnsi"/>
          <w:bCs/>
        </w:rPr>
        <w:t>9) võimaldama teostada järelevalvet</w:t>
      </w:r>
      <w:r w:rsidR="0000385F">
        <w:rPr>
          <w:rFonts w:eastAsiaTheme="minorHAnsi"/>
          <w:bCs/>
        </w:rPr>
        <w:t>, teha</w:t>
      </w:r>
      <w:r w:rsidRPr="00667817">
        <w:rPr>
          <w:rFonts w:eastAsiaTheme="minorHAnsi"/>
          <w:bCs/>
        </w:rPr>
        <w:t xml:space="preserve"> </w:t>
      </w:r>
      <w:r w:rsidR="0000385F">
        <w:rPr>
          <w:rFonts w:eastAsiaTheme="minorHAnsi"/>
          <w:bCs/>
        </w:rPr>
        <w:t>auditit</w:t>
      </w:r>
      <w:r w:rsidR="0000385F" w:rsidRPr="00667817">
        <w:rPr>
          <w:rFonts w:eastAsiaTheme="minorHAnsi"/>
          <w:bCs/>
        </w:rPr>
        <w:t xml:space="preserve"> </w:t>
      </w:r>
      <w:r w:rsidRPr="00667817">
        <w:rPr>
          <w:rFonts w:eastAsiaTheme="minorHAnsi"/>
          <w:bCs/>
        </w:rPr>
        <w:t>ja muid toetuse saamisega seotud kontrolle ning osutama selleks igakülgset abi, sealhulgas võimaldama viibida toetuse saaja kinnisasjal, ehitises ja ruumis ning läbi vaadata dokumente ja vara kohapeal;</w:t>
      </w:r>
    </w:p>
    <w:p w:rsidR="00A95AA1" w:rsidRDefault="00667817" w:rsidP="00A95AA1">
      <w:pPr>
        <w:autoSpaceDE/>
        <w:autoSpaceDN/>
        <w:jc w:val="both"/>
        <w:rPr>
          <w:rFonts w:eastAsiaTheme="minorHAnsi"/>
          <w:bCs/>
        </w:rPr>
      </w:pPr>
      <w:r w:rsidRPr="00667817">
        <w:rPr>
          <w:rFonts w:eastAsiaTheme="minorHAnsi"/>
          <w:bCs/>
        </w:rPr>
        <w:t>10) esitama järelevalve</w:t>
      </w:r>
      <w:r w:rsidR="0000385F">
        <w:rPr>
          <w:rFonts w:eastAsiaTheme="minorHAnsi"/>
          <w:bCs/>
        </w:rPr>
        <w:t xml:space="preserve"> teostamiseks, auditi</w:t>
      </w:r>
      <w:r w:rsidRPr="00667817">
        <w:rPr>
          <w:rFonts w:eastAsiaTheme="minorHAnsi"/>
          <w:bCs/>
        </w:rPr>
        <w:t xml:space="preserve"> või muu kontrolli tegemiseks vajalikud andmed ja dokumendid määratud tähtaja jooksul, mis peab olema vähemalt kolm tööpäeva;</w:t>
      </w:r>
    </w:p>
    <w:p w:rsidR="00A95AA1" w:rsidRDefault="00667817" w:rsidP="00A95AA1">
      <w:pPr>
        <w:autoSpaceDE/>
        <w:autoSpaceDN/>
        <w:jc w:val="both"/>
        <w:rPr>
          <w:rFonts w:eastAsiaTheme="minorHAnsi"/>
          <w:bCs/>
        </w:rPr>
      </w:pPr>
      <w:r w:rsidRPr="00667817">
        <w:rPr>
          <w:rFonts w:eastAsiaTheme="minorHAnsi"/>
          <w:bCs/>
        </w:rPr>
        <w:t>11) säilitama tegevuse elluviimisega seonduvaid dokumente vastavalt KTKS</w:t>
      </w:r>
      <w:r w:rsidR="00705966">
        <w:rPr>
          <w:rFonts w:eastAsiaTheme="minorHAnsi"/>
          <w:bCs/>
        </w:rPr>
        <w:t>i</w:t>
      </w:r>
      <w:r w:rsidRPr="00667817">
        <w:rPr>
          <w:rFonts w:eastAsiaTheme="minorHAnsi"/>
          <w:bCs/>
        </w:rPr>
        <w:t xml:space="preserve"> §-s 34 sätestatule;</w:t>
      </w:r>
    </w:p>
    <w:p w:rsidR="00A95AA1" w:rsidRDefault="00667817" w:rsidP="00A95AA1">
      <w:pPr>
        <w:autoSpaceDE/>
        <w:autoSpaceDN/>
        <w:jc w:val="both"/>
        <w:rPr>
          <w:rFonts w:eastAsiaTheme="minorHAnsi"/>
          <w:bCs/>
        </w:rPr>
      </w:pPr>
      <w:r w:rsidRPr="00667817">
        <w:rPr>
          <w:rFonts w:eastAsiaTheme="minorHAnsi"/>
          <w:bCs/>
        </w:rPr>
        <w:t xml:space="preserve">12) näitama, et tegemist on </w:t>
      </w:r>
      <w:r w:rsidR="003A2D34">
        <w:rPr>
          <w:rFonts w:eastAsiaTheme="minorHAnsi"/>
          <w:bCs/>
        </w:rPr>
        <w:t>projekti</w:t>
      </w:r>
      <w:r w:rsidRPr="00667817">
        <w:rPr>
          <w:rFonts w:eastAsiaTheme="minorHAnsi"/>
          <w:bCs/>
        </w:rPr>
        <w:t>toetuse abil elluviidava tegevusega, kasutades selleks ettenähtud sümboleid ja teavitustegevusi;</w:t>
      </w:r>
    </w:p>
    <w:p w:rsidR="00667817" w:rsidRPr="00667817" w:rsidRDefault="00667817" w:rsidP="00A95AA1">
      <w:pPr>
        <w:autoSpaceDE/>
        <w:autoSpaceDN/>
        <w:jc w:val="both"/>
        <w:rPr>
          <w:rFonts w:eastAsiaTheme="minorHAnsi"/>
          <w:bCs/>
        </w:rPr>
      </w:pPr>
      <w:r w:rsidRPr="00667817">
        <w:rPr>
          <w:rFonts w:eastAsiaTheme="minorHAnsi"/>
          <w:bCs/>
        </w:rPr>
        <w:t>13) teavitama taotluse rahuldamise otsuse teinud asutust taotluses esitatud või tegevusega seotud andmete muutumisest või tegevuse elluviimist takistavast asjaolust, sealhulgas</w:t>
      </w:r>
      <w:r>
        <w:rPr>
          <w:rFonts w:eastAsiaTheme="minorHAnsi"/>
          <w:bCs/>
        </w:rPr>
        <w:t xml:space="preserve"> </w:t>
      </w:r>
      <w:r w:rsidRPr="00667817">
        <w:rPr>
          <w:rFonts w:eastAsiaTheme="minorHAnsi"/>
          <w:bCs/>
        </w:rPr>
        <w:t>pankrotimenetlusest, likvideerimismenetlusest, tegevuse odavnemisest või kallinemisest ning tegevusega seotud vara üleandmisest teisele isikule või asutusele.</w:t>
      </w:r>
    </w:p>
    <w:p w:rsidR="009D65C0" w:rsidRPr="009D65C0" w:rsidRDefault="009D65C0" w:rsidP="00667817">
      <w:pPr>
        <w:autoSpaceDE/>
        <w:autoSpaceDN/>
        <w:jc w:val="both"/>
        <w:rPr>
          <w:rFonts w:eastAsiaTheme="minorHAnsi"/>
          <w:bCs/>
        </w:rPr>
      </w:pPr>
    </w:p>
    <w:p w:rsidR="0087631B" w:rsidRDefault="009D65C0" w:rsidP="009D65C0">
      <w:pPr>
        <w:autoSpaceDE/>
        <w:autoSpaceDN/>
        <w:jc w:val="both"/>
        <w:rPr>
          <w:rFonts w:eastAsiaTheme="minorHAnsi"/>
          <w:bCs/>
        </w:rPr>
      </w:pPr>
      <w:r w:rsidRPr="009D65C0">
        <w:rPr>
          <w:rFonts w:eastAsiaTheme="minorHAnsi"/>
          <w:bCs/>
        </w:rPr>
        <w:t xml:space="preserve">Projektitoetuse saaja viib toetatava tegevuse ellu, sealhulgas esitab PRIA-le kõik kuludokumendid, kahe aasta jooksul arvates projektitoetuse taotluse rahuldamise otsusest, kuid </w:t>
      </w:r>
      <w:r w:rsidR="0000385F">
        <w:rPr>
          <w:rFonts w:eastAsiaTheme="minorHAnsi"/>
          <w:bCs/>
        </w:rPr>
        <w:t>hiljemalt</w:t>
      </w:r>
      <w:r w:rsidRPr="009D65C0">
        <w:rPr>
          <w:rFonts w:eastAsiaTheme="minorHAnsi"/>
          <w:bCs/>
        </w:rPr>
        <w:t xml:space="preserve"> 30. juuniks 2023. aastal.</w:t>
      </w:r>
      <w:r w:rsidR="006476D9">
        <w:rPr>
          <w:rFonts w:eastAsiaTheme="minorHAnsi"/>
          <w:bCs/>
        </w:rPr>
        <w:t xml:space="preserve"> </w:t>
      </w:r>
    </w:p>
    <w:p w:rsidR="0087631B" w:rsidRDefault="0087631B"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 xml:space="preserve">Toetatav tegevus peab olema ellu viidud vähemalt kümne protsendi ulatuses üheksa kalendrikuu jooksul projektitoetuse taotluse rahuldamise otsuse tegemisest arvates. </w:t>
      </w:r>
      <w:r w:rsidRPr="009D65C0">
        <w:rPr>
          <w:rFonts w:eastAsiaTheme="minorHAnsi"/>
        </w:rPr>
        <w:t>Toetatav tegevus loetakse vähemalt kümne protsendi ulatuses elluviiduks, kui PRIA-le esitatud kuludeklaratsioon hõlmab vähemalt kümme protsenti toetatava tegevuse abikõlblikest kuludest.</w:t>
      </w:r>
      <w:r w:rsidRPr="009D65C0">
        <w:rPr>
          <w:rFonts w:eastAsiaTheme="minorHAnsi"/>
          <w:bCs/>
        </w:rPr>
        <w:t xml:space="preserve"> </w:t>
      </w:r>
      <w:r w:rsidR="0087631B">
        <w:rPr>
          <w:rFonts w:eastAsiaTheme="minorHAnsi"/>
          <w:bCs/>
        </w:rPr>
        <w:t>Tuginedes eelmise perioodi kogemusele</w:t>
      </w:r>
      <w:r w:rsidR="0000385F">
        <w:rPr>
          <w:rFonts w:eastAsiaTheme="minorHAnsi"/>
          <w:bCs/>
        </w:rPr>
        <w:t>,</w:t>
      </w:r>
      <w:r w:rsidR="0087631B">
        <w:rPr>
          <w:rFonts w:eastAsiaTheme="minorHAnsi"/>
          <w:bCs/>
        </w:rPr>
        <w:t xml:space="preserve"> on nõue vajalik, et projektitoetuse saaja </w:t>
      </w:r>
      <w:r w:rsidR="00AC7481">
        <w:rPr>
          <w:rFonts w:eastAsiaTheme="minorHAnsi"/>
          <w:bCs/>
        </w:rPr>
        <w:t>planeeriks projekti elluviimist täpsemalt ning et toetusraha ei seisaks ebatõenäoliselt elluviidavate projektide all „kinni“ ega jääks kasutamata.</w:t>
      </w:r>
      <w:r w:rsidRPr="009D65C0">
        <w:rPr>
          <w:rFonts w:eastAsiaTheme="minorHAnsi"/>
          <w:bCs/>
        </w:rPr>
        <w:t xml:space="preserve"> </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Toetatava tegevuse elluviimisel lähtub projektitoetuse saaja, kelle suhtes ei kohaldata riigihangete seaduses sätestatud nõudeid, § 25 lõike 2 alusel küsitud hinnapakkumusest. Kui see on objektiivselt võimatu või majanduslikult ebaotstarbekas, võib projektitoetuse taotleja küsida uue hinnapakkumuse</w:t>
      </w:r>
      <w:r w:rsidR="0000385F">
        <w:rPr>
          <w:rFonts w:eastAsiaTheme="minorHAnsi"/>
          <w:bCs/>
        </w:rPr>
        <w:t>,</w:t>
      </w:r>
      <w:r w:rsidRPr="009D65C0">
        <w:rPr>
          <w:rFonts w:eastAsiaTheme="minorHAnsi"/>
          <w:bCs/>
        </w:rPr>
        <w:t xml:space="preserve"> järgides §-s 25 sätestatut.</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Toetatav tegevus viiakse</w:t>
      </w:r>
      <w:r w:rsidR="0000385F">
        <w:rPr>
          <w:rFonts w:eastAsiaTheme="minorHAnsi"/>
          <w:bCs/>
        </w:rPr>
        <w:t xml:space="preserve"> ellu</w:t>
      </w:r>
      <w:r w:rsidRPr="009D65C0">
        <w:rPr>
          <w:rFonts w:eastAsiaTheme="minorHAnsi"/>
          <w:bCs/>
        </w:rPr>
        <w:t xml:space="preserve"> selles kalanduspiirkonnas, mille kohalikule algatusrühmale projektitoetuse taotlus esitati. Turustamisega seotud tegevuse võib ellu viia kõikjal Eesti piires.</w:t>
      </w:r>
    </w:p>
    <w:p w:rsidR="009D65C0" w:rsidRPr="009D65C0" w:rsidRDefault="009D65C0" w:rsidP="009D65C0">
      <w:pPr>
        <w:autoSpaceDE/>
        <w:autoSpaceDN/>
        <w:jc w:val="both"/>
        <w:rPr>
          <w:rFonts w:eastAsiaTheme="minorHAnsi"/>
          <w:b/>
          <w:bCs/>
        </w:rPr>
      </w:pPr>
      <w:r w:rsidRPr="009D65C0">
        <w:rPr>
          <w:rFonts w:eastAsiaTheme="minorHAnsi"/>
          <w:b/>
          <w:bCs/>
        </w:rPr>
        <w:t xml:space="preserve"> </w:t>
      </w:r>
    </w:p>
    <w:p w:rsidR="009D65C0" w:rsidRPr="009D65C0" w:rsidRDefault="009D65C0" w:rsidP="009D65C0">
      <w:pPr>
        <w:autoSpaceDE/>
        <w:autoSpaceDN/>
        <w:jc w:val="both"/>
        <w:rPr>
          <w:rFonts w:eastAsiaTheme="minorHAnsi"/>
          <w:bCs/>
        </w:rPr>
      </w:pPr>
      <w:r w:rsidRPr="009D65C0">
        <w:rPr>
          <w:rFonts w:eastAsiaTheme="minorHAnsi"/>
          <w:bCs/>
        </w:rPr>
        <w:t xml:space="preserve">Kui projektitoetust antakse kalasadama uuendamiseks kalandussektori mittetulundusühingule või </w:t>
      </w:r>
      <w:r w:rsidR="006F10C2">
        <w:rPr>
          <w:rFonts w:eastAsiaTheme="minorHAnsi"/>
          <w:bCs/>
        </w:rPr>
        <w:t xml:space="preserve">kalandussektori </w:t>
      </w:r>
      <w:r w:rsidRPr="009D65C0">
        <w:rPr>
          <w:rFonts w:eastAsiaTheme="minorHAnsi"/>
          <w:bCs/>
        </w:rPr>
        <w:t>sihtasutusele, peab kalasadam olema kasutamiseks avatud kõikidele toetuse saaja liikmetele, kes tegutsevad kalandussektoris. Kui projektitoetust antakse kalasadama uuendamiseks kohaliku omavalitsus</w:t>
      </w:r>
      <w:r w:rsidR="0042011E">
        <w:rPr>
          <w:rFonts w:eastAsiaTheme="minorHAnsi"/>
          <w:bCs/>
        </w:rPr>
        <w:t xml:space="preserve">e </w:t>
      </w:r>
      <w:r w:rsidRPr="009D65C0">
        <w:rPr>
          <w:rFonts w:eastAsiaTheme="minorHAnsi"/>
          <w:bCs/>
        </w:rPr>
        <w:t>üksusele või kohaliku omavalitsus</w:t>
      </w:r>
      <w:r w:rsidR="0042011E">
        <w:rPr>
          <w:rFonts w:eastAsiaTheme="minorHAnsi"/>
          <w:bCs/>
        </w:rPr>
        <w:t xml:space="preserve">e </w:t>
      </w:r>
      <w:r w:rsidRPr="009D65C0">
        <w:rPr>
          <w:rFonts w:eastAsiaTheme="minorHAnsi"/>
          <w:bCs/>
        </w:rPr>
        <w:t>üksuse asutusele, peab kalasadam olema kasutamiseks avatud kõikidele isikutele. Projektitoetuse saaja avalikustab kalasadama kasutamise tingimused, sealhulgas sadama kasutamise hinnakirja ja sadamapidaja kontaktandmed</w:t>
      </w:r>
      <w:r w:rsidR="0000385F">
        <w:rPr>
          <w:rFonts w:eastAsiaTheme="minorHAnsi"/>
          <w:bCs/>
        </w:rPr>
        <w:t>,</w:t>
      </w:r>
      <w:r w:rsidRPr="009D65C0">
        <w:rPr>
          <w:rFonts w:eastAsiaTheme="minorHAnsi"/>
          <w:bCs/>
        </w:rPr>
        <w:t xml:space="preserve"> sadama sissesõidul mööda maismaad ja sadama </w:t>
      </w:r>
      <w:r w:rsidR="0000385F">
        <w:rPr>
          <w:rFonts w:eastAsiaTheme="minorHAnsi"/>
          <w:bCs/>
        </w:rPr>
        <w:t>veebilehel</w:t>
      </w:r>
      <w:r w:rsidRPr="009D65C0">
        <w:rPr>
          <w:rFonts w:eastAsiaTheme="minorHAnsi"/>
          <w:bCs/>
        </w:rPr>
        <w:t>.</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 xml:space="preserve">Kui kalandussektori mittetulundusühingule või kalandussektori sihtasutusele antakse toetust viienda tegevussuuna tegevuse elluviimiseks omafinantseeringu määraga, mis on väiksem kui 50 protsenti tegevuse abikõlblikest kuludest, peab toetuse abil soetatud, ehitatud või renoveeritud vara olema avalikkusele tasuta kasutamiseks kättesaadav vähemalt viie aasta jooksul arvates PRIA poolt viimase toetusosa maksmisest. </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Projektitoetuse saaja ei tohi kasutada projektitoetuse abil ostetud või ehitatud ajaloolist veesõidukit ja sellel olevat varustust kutseliseks kalapüügiks.</w:t>
      </w:r>
    </w:p>
    <w:p w:rsidR="00A95AA1" w:rsidRDefault="00A95AA1" w:rsidP="00A95AA1">
      <w:pPr>
        <w:tabs>
          <w:tab w:val="left" w:pos="3805"/>
        </w:tabs>
        <w:autoSpaceDE/>
        <w:autoSpaceDN/>
        <w:jc w:val="both"/>
        <w:rPr>
          <w:rFonts w:eastAsiaTheme="minorHAnsi"/>
          <w:b/>
          <w:bCs/>
        </w:rPr>
      </w:pPr>
    </w:p>
    <w:p w:rsidR="006F10C2" w:rsidRPr="006F10C2" w:rsidRDefault="006F10C2" w:rsidP="00A95AA1">
      <w:pPr>
        <w:tabs>
          <w:tab w:val="left" w:pos="3805"/>
        </w:tabs>
        <w:autoSpaceDE/>
        <w:autoSpaceDN/>
        <w:jc w:val="both"/>
        <w:rPr>
          <w:rFonts w:eastAsiaTheme="minorHAnsi"/>
          <w:b/>
          <w:bCs/>
        </w:rPr>
      </w:pPr>
      <w:r w:rsidRPr="006F10C2">
        <w:rPr>
          <w:rFonts w:eastAsiaTheme="minorHAnsi"/>
          <w:b/>
          <w:bCs/>
        </w:rPr>
        <w:t xml:space="preserve">Eelnõu </w:t>
      </w:r>
      <w:r>
        <w:rPr>
          <w:rFonts w:eastAsiaTheme="minorHAnsi"/>
          <w:b/>
          <w:bCs/>
        </w:rPr>
        <w:t xml:space="preserve">seitsmes </w:t>
      </w:r>
      <w:r w:rsidRPr="006F10C2">
        <w:rPr>
          <w:rFonts w:eastAsiaTheme="minorHAnsi"/>
          <w:b/>
          <w:bCs/>
        </w:rPr>
        <w:t xml:space="preserve">peatükk sätestab nõuded </w:t>
      </w:r>
      <w:r>
        <w:rPr>
          <w:rFonts w:eastAsiaTheme="minorHAnsi"/>
          <w:b/>
          <w:bCs/>
        </w:rPr>
        <w:t>tegevuse rahastamisele enne kulude tegemist</w:t>
      </w:r>
      <w:r w:rsidR="0000385F">
        <w:rPr>
          <w:rFonts w:eastAsiaTheme="minorHAnsi"/>
          <w:b/>
          <w:bCs/>
        </w:rPr>
        <w:t>.</w:t>
      </w:r>
    </w:p>
    <w:p w:rsidR="006F10C2" w:rsidRPr="009D65C0" w:rsidRDefault="006F10C2" w:rsidP="009D65C0">
      <w:pPr>
        <w:autoSpaceDE/>
        <w:autoSpaceDN/>
        <w:jc w:val="both"/>
        <w:rPr>
          <w:rFonts w:eastAsiaTheme="minorHAnsi"/>
          <w:b/>
          <w:bCs/>
        </w:rPr>
      </w:pPr>
    </w:p>
    <w:p w:rsidR="006C79A2" w:rsidRDefault="00A95AA1" w:rsidP="00A95AA1">
      <w:pPr>
        <w:autoSpaceDE/>
        <w:autoSpaceDN/>
        <w:jc w:val="both"/>
        <w:rPr>
          <w:rFonts w:eastAsiaTheme="minorHAnsi"/>
        </w:rPr>
      </w:pPr>
      <w:r>
        <w:rPr>
          <w:rFonts w:eastAsiaTheme="minorHAnsi"/>
          <w:b/>
          <w:bCs/>
        </w:rPr>
        <w:t xml:space="preserve">Eelnõu § 30 </w:t>
      </w:r>
      <w:r w:rsidRPr="00A95AA1">
        <w:rPr>
          <w:rFonts w:eastAsiaTheme="minorHAnsi"/>
          <w:bCs/>
        </w:rPr>
        <w:t>sätestab</w:t>
      </w:r>
      <w:r w:rsidR="00492342" w:rsidRPr="00A95AA1">
        <w:rPr>
          <w:rFonts w:eastAsiaTheme="minorHAnsi"/>
          <w:bCs/>
        </w:rPr>
        <w:t xml:space="preserve"> </w:t>
      </w:r>
      <w:r w:rsidR="00492342" w:rsidRPr="00A95AA1">
        <w:rPr>
          <w:rFonts w:eastAsiaTheme="minorHAnsi"/>
        </w:rPr>
        <w:t>k</w:t>
      </w:r>
      <w:r w:rsidR="009D65C0" w:rsidRPr="00A95AA1">
        <w:rPr>
          <w:rFonts w:eastAsiaTheme="minorHAnsi"/>
        </w:rPr>
        <w:t xml:space="preserve">ohaliku </w:t>
      </w:r>
      <w:r w:rsidRPr="00A95AA1">
        <w:rPr>
          <w:rFonts w:eastAsiaTheme="minorHAnsi"/>
        </w:rPr>
        <w:t>algatusrühma tegevuse rahastamis</w:t>
      </w:r>
      <w:r w:rsidR="009D65C0" w:rsidRPr="00A95AA1">
        <w:rPr>
          <w:rFonts w:eastAsiaTheme="minorHAnsi"/>
        </w:rPr>
        <w:t>e enne kulude tegemist</w:t>
      </w:r>
      <w:r w:rsidRPr="00A95AA1">
        <w:rPr>
          <w:rFonts w:eastAsiaTheme="minorHAnsi"/>
        </w:rPr>
        <w:t>.</w:t>
      </w:r>
      <w:r>
        <w:rPr>
          <w:rFonts w:eastAsiaTheme="minorHAnsi"/>
        </w:rPr>
        <w:t xml:space="preserve"> </w:t>
      </w:r>
      <w:r w:rsidR="009D65C0" w:rsidRPr="009D65C0">
        <w:rPr>
          <w:rFonts w:eastAsiaTheme="minorHAnsi"/>
        </w:rPr>
        <w:t xml:space="preserve">Paragrahvi 2 lõikes 1 nimetatud tegevuse elluviimist võib </w:t>
      </w:r>
      <w:r w:rsidR="00D466E3" w:rsidRPr="00D466E3">
        <w:rPr>
          <w:rFonts w:eastAsiaTheme="minorHAnsi"/>
        </w:rPr>
        <w:t>KTKS-i</w:t>
      </w:r>
      <w:r w:rsidR="009D65C0" w:rsidRPr="009D65C0">
        <w:rPr>
          <w:rFonts w:eastAsiaTheme="minorHAnsi"/>
        </w:rPr>
        <w:t xml:space="preserve"> § 36 kohaselt rahastada riigieelarvelistest vahenditest enne töö, teenuse või vara soetamise eest tasumist aastatel 2015–2019 kokku kuni </w:t>
      </w:r>
      <w:r w:rsidR="009D65C0" w:rsidRPr="00EE65BD">
        <w:rPr>
          <w:rFonts w:eastAsiaTheme="minorHAnsi"/>
        </w:rPr>
        <w:t>30 000 euro ulatuses ning aastatel 2020–2022 kokku kuni 30 000 euro ulatuses.</w:t>
      </w:r>
      <w:bookmarkStart w:id="4" w:name="para27b1lg2"/>
      <w:bookmarkEnd w:id="4"/>
      <w:r w:rsidR="006C79A2">
        <w:rPr>
          <w:rFonts w:eastAsiaTheme="minorHAnsi"/>
        </w:rPr>
        <w:t xml:space="preserve"> </w:t>
      </w:r>
      <w:r w:rsidR="006C79A2" w:rsidRPr="006C79A2">
        <w:rPr>
          <w:rFonts w:eastAsiaTheme="minorHAnsi"/>
          <w:bCs/>
        </w:rPr>
        <w:t xml:space="preserve">Kuna </w:t>
      </w:r>
      <w:r w:rsidR="006C79A2">
        <w:rPr>
          <w:rFonts w:eastAsiaTheme="minorHAnsi"/>
          <w:bCs/>
        </w:rPr>
        <w:t xml:space="preserve">kohaliku </w:t>
      </w:r>
      <w:r w:rsidR="006C79A2" w:rsidRPr="006C79A2">
        <w:rPr>
          <w:rFonts w:eastAsiaTheme="minorHAnsi"/>
          <w:bCs/>
        </w:rPr>
        <w:t>algatusrühma eelarvevahendid sõltuvad projektitoetuse väljamaksetest, mis tulevad teatud viiteajaga, on ettemakse vajalik strateegia elluviimiseks.</w:t>
      </w:r>
    </w:p>
    <w:p w:rsidR="006C79A2" w:rsidRDefault="006C79A2" w:rsidP="009D65C0">
      <w:pPr>
        <w:autoSpaceDE/>
        <w:autoSpaceDN/>
        <w:jc w:val="both"/>
        <w:rPr>
          <w:rFonts w:eastAsiaTheme="minorHAnsi"/>
        </w:rPr>
      </w:pPr>
    </w:p>
    <w:p w:rsidR="009D65C0" w:rsidRPr="006F10C2" w:rsidRDefault="009D65C0" w:rsidP="009D65C0">
      <w:pPr>
        <w:autoSpaceDE/>
        <w:autoSpaceDN/>
        <w:jc w:val="both"/>
        <w:rPr>
          <w:rFonts w:eastAsiaTheme="minorHAnsi"/>
        </w:rPr>
      </w:pPr>
      <w:r w:rsidRPr="009D65C0">
        <w:rPr>
          <w:rFonts w:eastAsiaTheme="minorHAnsi"/>
        </w:rPr>
        <w:t>Lõike 1 kohaselt tegevuse elluviimise rahastamiseks esitab kohalik algatusrühm PRIA-le taotluse, milles põhjendab tegevuse elluviimise rahastamise vajadust</w:t>
      </w:r>
      <w:r w:rsidR="003A2D34">
        <w:rPr>
          <w:rFonts w:eastAsiaTheme="minorHAnsi"/>
        </w:rPr>
        <w:t>,</w:t>
      </w:r>
      <w:r w:rsidRPr="009D65C0">
        <w:rPr>
          <w:rFonts w:eastAsiaTheme="minorHAnsi"/>
        </w:rPr>
        <w:t xml:space="preserve"> ning esitab andmed kavandatavate kulutuste kohta.</w:t>
      </w:r>
      <w:r w:rsidR="006F10C2">
        <w:rPr>
          <w:rFonts w:eastAsiaTheme="minorHAnsi"/>
        </w:rPr>
        <w:t xml:space="preserve"> </w:t>
      </w:r>
      <w:r w:rsidRPr="009D65C0">
        <w:rPr>
          <w:rFonts w:eastAsiaTheme="minorHAnsi"/>
        </w:rPr>
        <w:t>PRIA teeb kohaliku algatusrühma tegevuse elluviimise rahastamise otsuse 25 tööpäeva jooksul lõikes 2 nimetatud taotluse saamisest arvates.</w:t>
      </w:r>
    </w:p>
    <w:p w:rsidR="009D65C0" w:rsidRPr="009D65C0" w:rsidRDefault="009D65C0" w:rsidP="009D65C0">
      <w:pPr>
        <w:autoSpaceDE/>
        <w:autoSpaceDN/>
        <w:jc w:val="both"/>
      </w:pPr>
    </w:p>
    <w:p w:rsidR="009D65C0" w:rsidRPr="009D65C0" w:rsidRDefault="009D65C0" w:rsidP="009D65C0">
      <w:pPr>
        <w:autoSpaceDE/>
        <w:autoSpaceDN/>
        <w:jc w:val="both"/>
        <w:rPr>
          <w:rFonts w:eastAsiaTheme="minorHAnsi"/>
          <w:bCs/>
        </w:rPr>
      </w:pPr>
      <w:r w:rsidRPr="009D65C0">
        <w:rPr>
          <w:rFonts w:eastAsiaTheme="minorHAnsi"/>
          <w:bCs/>
        </w:rPr>
        <w:t>Kohalik algatusrühm peab tasuma kulude eest, mida rahastati enne kulude tegemist aastatel 2015</w:t>
      </w:r>
      <w:r w:rsidR="00850E57" w:rsidRPr="00850E57">
        <w:rPr>
          <w:rFonts w:eastAsiaTheme="minorHAnsi"/>
          <w:bCs/>
        </w:rPr>
        <w:t>–</w:t>
      </w:r>
      <w:r w:rsidRPr="009D65C0">
        <w:rPr>
          <w:rFonts w:eastAsiaTheme="minorHAnsi"/>
          <w:bCs/>
        </w:rPr>
        <w:t>2019, ning esitama seda tõendavad dokumendid koos kuludeklaratsioonidega PRIA-le hiljemalt 31.</w:t>
      </w:r>
      <w:r w:rsidR="00074521">
        <w:rPr>
          <w:rFonts w:eastAsiaTheme="minorHAnsi"/>
          <w:bCs/>
        </w:rPr>
        <w:t> </w:t>
      </w:r>
      <w:r w:rsidRPr="009D65C0">
        <w:rPr>
          <w:rFonts w:eastAsiaTheme="minorHAnsi"/>
          <w:bCs/>
        </w:rPr>
        <w:t>detsembriks 2019.</w:t>
      </w:r>
      <w:r w:rsidR="00A95AA1">
        <w:rPr>
          <w:rFonts w:eastAsiaTheme="minorHAnsi"/>
          <w:bCs/>
        </w:rPr>
        <w:t xml:space="preserve"> </w:t>
      </w:r>
      <w:r w:rsidRPr="009D65C0">
        <w:rPr>
          <w:rFonts w:eastAsiaTheme="minorHAnsi"/>
          <w:bCs/>
        </w:rPr>
        <w:t>Kohalik algatusrühm peab tasuma kulude eest, mida rahastati enne kulude tegemist aastatel 2020</w:t>
      </w:r>
      <w:r w:rsidR="00850E57">
        <w:rPr>
          <w:rFonts w:eastAsiaTheme="minorHAnsi"/>
          <w:bCs/>
        </w:rPr>
        <w:t>–</w:t>
      </w:r>
      <w:r w:rsidRPr="009D65C0">
        <w:rPr>
          <w:rFonts w:eastAsiaTheme="minorHAnsi"/>
          <w:bCs/>
        </w:rPr>
        <w:t>2022, ning esitama seda tõendavad dokumendid koos kuludeklaratsioonidega PRIA-le hiljemalt 30. juuniks 2022.</w:t>
      </w:r>
    </w:p>
    <w:p w:rsidR="009D65C0" w:rsidRPr="009D65C0" w:rsidRDefault="009D65C0" w:rsidP="009D65C0">
      <w:pPr>
        <w:autoSpaceDE/>
        <w:autoSpaceDN/>
        <w:rPr>
          <w:rFonts w:eastAsiaTheme="minorHAnsi"/>
          <w:b/>
          <w:bCs/>
        </w:rPr>
      </w:pPr>
    </w:p>
    <w:p w:rsidR="009D65C0" w:rsidRPr="009D65C0" w:rsidRDefault="00A95AA1" w:rsidP="00A95AA1">
      <w:pPr>
        <w:autoSpaceDE/>
        <w:autoSpaceDN/>
        <w:jc w:val="both"/>
        <w:rPr>
          <w:rFonts w:eastAsiaTheme="minorHAnsi"/>
        </w:rPr>
      </w:pPr>
      <w:r>
        <w:rPr>
          <w:rFonts w:eastAsiaTheme="minorHAnsi"/>
          <w:b/>
          <w:bCs/>
        </w:rPr>
        <w:t>Eelnõu §</w:t>
      </w:r>
      <w:r w:rsidR="006F10C2">
        <w:rPr>
          <w:rFonts w:eastAsiaTheme="minorHAnsi"/>
          <w:b/>
          <w:bCs/>
        </w:rPr>
        <w:t xml:space="preserve"> 31</w:t>
      </w:r>
      <w:r>
        <w:rPr>
          <w:rFonts w:eastAsiaTheme="minorHAnsi"/>
          <w:b/>
          <w:bCs/>
        </w:rPr>
        <w:t xml:space="preserve"> </w:t>
      </w:r>
      <w:r w:rsidRPr="00A95AA1">
        <w:rPr>
          <w:rFonts w:eastAsiaTheme="minorHAnsi"/>
          <w:bCs/>
        </w:rPr>
        <w:t>sätestab</w:t>
      </w:r>
      <w:r w:rsidR="00014992" w:rsidRPr="00A95AA1">
        <w:rPr>
          <w:rFonts w:eastAsiaTheme="minorHAnsi"/>
          <w:bCs/>
        </w:rPr>
        <w:t xml:space="preserve"> </w:t>
      </w:r>
      <w:r w:rsidR="006F10C2" w:rsidRPr="00A95AA1">
        <w:rPr>
          <w:rFonts w:eastAsiaTheme="minorHAnsi"/>
        </w:rPr>
        <w:t>p</w:t>
      </w:r>
      <w:r w:rsidR="009D65C0" w:rsidRPr="00A95AA1">
        <w:rPr>
          <w:rFonts w:eastAsiaTheme="minorHAnsi"/>
        </w:rPr>
        <w:t>rojektit</w:t>
      </w:r>
      <w:r w:rsidRPr="00A95AA1">
        <w:rPr>
          <w:rFonts w:eastAsiaTheme="minorHAnsi"/>
        </w:rPr>
        <w:t>oetuse saaja tegevuse rahastamis</w:t>
      </w:r>
      <w:r w:rsidR="009D65C0" w:rsidRPr="00A95AA1">
        <w:rPr>
          <w:rFonts w:eastAsiaTheme="minorHAnsi"/>
        </w:rPr>
        <w:t>e enne kulude tegemist</w:t>
      </w:r>
      <w:r w:rsidRPr="00A95AA1">
        <w:rPr>
          <w:rFonts w:eastAsiaTheme="minorHAnsi"/>
        </w:rPr>
        <w:t>.</w:t>
      </w:r>
      <w:r>
        <w:rPr>
          <w:rFonts w:eastAsiaTheme="minorHAnsi"/>
        </w:rPr>
        <w:t xml:space="preserve"> </w:t>
      </w:r>
      <w:r w:rsidR="009D65C0" w:rsidRPr="009D65C0">
        <w:rPr>
          <w:rFonts w:eastAsiaTheme="minorHAnsi"/>
        </w:rPr>
        <w:t xml:space="preserve">Paragrahvi 2 lõikes 2 nimetatud tegevuse elluviimist võib </w:t>
      </w:r>
      <w:r w:rsidR="00D466E3" w:rsidRPr="00D466E3">
        <w:rPr>
          <w:rFonts w:eastAsiaTheme="minorHAnsi"/>
        </w:rPr>
        <w:t>KTKS-i</w:t>
      </w:r>
      <w:r w:rsidR="009D65C0" w:rsidRPr="009D65C0">
        <w:rPr>
          <w:rFonts w:eastAsiaTheme="minorHAnsi"/>
        </w:rPr>
        <w:t xml:space="preserve"> § 36 kohaselt rahastada riigieelarvelistest vahenditest enne töö, teenuse või vara soetamise eest tasumist, kui projektitoetuse saaja on piisavalt usaldusväärne ning töö või teenus on lõpetatud või vara on üle antud ning projektitoetuse saaja on need vastu võtnud ja tasunud nende eest vähemalt omafinantseeringuga võrdse rahasumma.</w:t>
      </w:r>
      <w:r w:rsidR="002956DE">
        <w:rPr>
          <w:rFonts w:eastAsiaTheme="minorHAnsi"/>
        </w:rPr>
        <w:t xml:space="preserve"> </w:t>
      </w:r>
      <w:r w:rsidR="009D65C0" w:rsidRPr="009D65C0">
        <w:rPr>
          <w:rFonts w:eastAsiaTheme="minorHAnsi"/>
        </w:rPr>
        <w:t>Lõike 1 kohaselt tegevuse elluviimise rahastamiseks aastatel esitab projektitoetuse saaja PRIA-le taotluse, milles põhjendab tegevuse elluviimise rahastamise vajadust</w:t>
      </w:r>
      <w:r w:rsidR="003A2D34">
        <w:rPr>
          <w:rFonts w:eastAsiaTheme="minorHAnsi"/>
        </w:rPr>
        <w:t>,</w:t>
      </w:r>
      <w:r w:rsidR="009D65C0" w:rsidRPr="009D65C0">
        <w:rPr>
          <w:rFonts w:eastAsiaTheme="minorHAnsi"/>
        </w:rPr>
        <w:t xml:space="preserve"> ning esitab andmed kavandatavate kulutuste kohta.</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pPr>
      <w:r w:rsidRPr="009D65C0">
        <w:rPr>
          <w:rFonts w:eastAsiaTheme="minorHAnsi"/>
        </w:rPr>
        <w:t>PRIA teeb projektitoetuse saaja tegevuse elluviimise rahastamise otsuse 25 tööpäeva jooksul lõikes 2 nimetatud taotluse saamisest arvates.</w:t>
      </w:r>
    </w:p>
    <w:p w:rsidR="009D65C0" w:rsidRPr="009D65C0" w:rsidRDefault="009D65C0" w:rsidP="009D65C0">
      <w:pPr>
        <w:autoSpaceDE/>
        <w:autoSpaceDN/>
        <w:jc w:val="both"/>
        <w:rPr>
          <w:rFonts w:eastAsiaTheme="minorHAnsi"/>
          <w:bCs/>
        </w:rPr>
      </w:pPr>
    </w:p>
    <w:p w:rsidR="009D65C0" w:rsidRPr="009D65C0" w:rsidRDefault="009D65C0" w:rsidP="009D65C0">
      <w:pPr>
        <w:autoSpaceDE/>
        <w:autoSpaceDN/>
        <w:jc w:val="both"/>
        <w:rPr>
          <w:rFonts w:eastAsiaTheme="minorHAnsi"/>
          <w:bCs/>
        </w:rPr>
      </w:pPr>
      <w:r w:rsidRPr="009D65C0">
        <w:rPr>
          <w:rFonts w:eastAsiaTheme="minorHAnsi"/>
          <w:bCs/>
        </w:rPr>
        <w:t>Projektitoetuse saaja peab tasuma kulude eest, mida rahastati enne kulude tegemist</w:t>
      </w:r>
      <w:r w:rsidR="00074521">
        <w:rPr>
          <w:rFonts w:eastAsiaTheme="minorHAnsi"/>
          <w:bCs/>
        </w:rPr>
        <w:t>,</w:t>
      </w:r>
      <w:r w:rsidRPr="009D65C0">
        <w:rPr>
          <w:rFonts w:eastAsiaTheme="minorHAnsi"/>
          <w:bCs/>
        </w:rPr>
        <w:t xml:space="preserve"> ning esitama seda tõendavad dokumendid koos kuludeklaratsioonidega PRIA-le seitsme tööpäeva jooksul tegevuse elluviimise rahastamise otsuse alusel saadud raha laekumisest arvates.</w:t>
      </w:r>
    </w:p>
    <w:p w:rsidR="009D65C0" w:rsidRDefault="009D65C0" w:rsidP="009D65C0">
      <w:pPr>
        <w:autoSpaceDE/>
        <w:autoSpaceDN/>
        <w:rPr>
          <w:rFonts w:eastAsiaTheme="minorHAnsi"/>
          <w:b/>
          <w:bCs/>
        </w:rPr>
      </w:pPr>
    </w:p>
    <w:p w:rsidR="002956DE" w:rsidRPr="009D65C0" w:rsidRDefault="002956DE" w:rsidP="009D65C0">
      <w:pPr>
        <w:autoSpaceDE/>
        <w:autoSpaceDN/>
        <w:rPr>
          <w:rFonts w:eastAsiaTheme="minorHAnsi"/>
          <w:b/>
          <w:bCs/>
        </w:rPr>
      </w:pPr>
      <w:r w:rsidRPr="002956DE">
        <w:rPr>
          <w:rFonts w:eastAsiaTheme="minorHAnsi"/>
          <w:b/>
          <w:bCs/>
        </w:rPr>
        <w:t xml:space="preserve">Eelnõu </w:t>
      </w:r>
      <w:r>
        <w:rPr>
          <w:rFonts w:eastAsiaTheme="minorHAnsi"/>
          <w:b/>
          <w:bCs/>
        </w:rPr>
        <w:t>kaheksas</w:t>
      </w:r>
      <w:r w:rsidRPr="002956DE">
        <w:rPr>
          <w:rFonts w:eastAsiaTheme="minorHAnsi"/>
          <w:b/>
          <w:bCs/>
        </w:rPr>
        <w:t xml:space="preserve"> </w:t>
      </w:r>
      <w:r>
        <w:rPr>
          <w:rFonts w:eastAsiaTheme="minorHAnsi"/>
          <w:b/>
          <w:bCs/>
        </w:rPr>
        <w:t>peatükk</w:t>
      </w:r>
      <w:r w:rsidR="008C4F10">
        <w:rPr>
          <w:rFonts w:eastAsiaTheme="minorHAnsi"/>
          <w:b/>
          <w:bCs/>
        </w:rPr>
        <w:t xml:space="preserve"> sätestab toetuse </w:t>
      </w:r>
      <w:r>
        <w:rPr>
          <w:rFonts w:eastAsiaTheme="minorHAnsi"/>
          <w:b/>
          <w:bCs/>
        </w:rPr>
        <w:t>maksmise tingimused ja korra</w:t>
      </w:r>
      <w:r w:rsidR="00074521">
        <w:rPr>
          <w:rFonts w:eastAsiaTheme="minorHAnsi"/>
          <w:b/>
          <w:bCs/>
        </w:rPr>
        <w:t>.</w:t>
      </w:r>
    </w:p>
    <w:p w:rsidR="009D65C0" w:rsidRPr="009D65C0" w:rsidRDefault="009D65C0" w:rsidP="009D65C0">
      <w:pPr>
        <w:autoSpaceDE/>
        <w:autoSpaceDN/>
        <w:jc w:val="center"/>
        <w:rPr>
          <w:rFonts w:eastAsiaTheme="minorHAnsi"/>
          <w:b/>
          <w:bCs/>
        </w:rPr>
      </w:pPr>
    </w:p>
    <w:p w:rsidR="009D65C0" w:rsidRPr="009D65C0" w:rsidRDefault="008C4F10" w:rsidP="009D65C0">
      <w:pPr>
        <w:autoSpaceDE/>
        <w:autoSpaceDN/>
        <w:jc w:val="both"/>
        <w:rPr>
          <w:rFonts w:eastAsiaTheme="minorHAnsi"/>
          <w:bCs/>
        </w:rPr>
      </w:pPr>
      <w:r>
        <w:rPr>
          <w:rFonts w:eastAsiaTheme="minorHAnsi"/>
          <w:b/>
          <w:bCs/>
        </w:rPr>
        <w:t xml:space="preserve">Eelnõu § 32 </w:t>
      </w:r>
      <w:r w:rsidRPr="008C4F10">
        <w:rPr>
          <w:rFonts w:eastAsiaTheme="minorHAnsi"/>
          <w:bCs/>
        </w:rPr>
        <w:t>sätestab</w:t>
      </w:r>
      <w:r w:rsidR="002956DE" w:rsidRPr="008C4F10">
        <w:rPr>
          <w:rFonts w:eastAsiaTheme="minorHAnsi"/>
          <w:bCs/>
        </w:rPr>
        <w:t xml:space="preserve"> t</w:t>
      </w:r>
      <w:r w:rsidR="009D65C0" w:rsidRPr="008C4F10">
        <w:rPr>
          <w:rFonts w:eastAsiaTheme="minorHAnsi"/>
          <w:bCs/>
        </w:rPr>
        <w:t>oetuse maksmise tingimused</w:t>
      </w:r>
      <w:r>
        <w:rPr>
          <w:rFonts w:eastAsiaTheme="minorHAnsi"/>
          <w:bCs/>
        </w:rPr>
        <w:t xml:space="preserve">. </w:t>
      </w:r>
      <w:r w:rsidR="009D65C0" w:rsidRPr="009D65C0">
        <w:rPr>
          <w:rFonts w:eastAsiaTheme="minorHAnsi"/>
          <w:bCs/>
        </w:rPr>
        <w:t xml:space="preserve">Algatusrühma toetust ja projektitoetust makstakse üksnes abikõlblike kulude hüvitamiseks ning tingimusel, et toetuse saaja </w:t>
      </w:r>
      <w:r w:rsidR="009D65C0" w:rsidRPr="009D65C0">
        <w:rPr>
          <w:rFonts w:eastAsiaTheme="minorHAnsi"/>
        </w:rPr>
        <w:t>on tegevuse elluviimisel järginud kõiki ettenähtud nõudeid</w:t>
      </w:r>
      <w:r w:rsidR="009D65C0" w:rsidRPr="009D65C0">
        <w:rPr>
          <w:rFonts w:eastAsiaTheme="minorHAnsi"/>
          <w:bCs/>
        </w:rPr>
        <w:t>.</w:t>
      </w:r>
      <w:r w:rsidR="002956DE">
        <w:rPr>
          <w:rFonts w:eastAsiaTheme="minorHAnsi"/>
          <w:bCs/>
        </w:rPr>
        <w:t xml:space="preserve"> </w:t>
      </w:r>
      <w:r w:rsidR="009D65C0" w:rsidRPr="009D65C0">
        <w:rPr>
          <w:rFonts w:eastAsiaTheme="minorHAnsi"/>
        </w:rPr>
        <w:t>Töö ja teenus, mille kulude hüvitamiseks taotletakse toetuse maksmist, peavad olema lõpetatud ning toetuse saaja peab olema need vastu võtnud ja nende eest tasunud.</w:t>
      </w:r>
      <w:r w:rsidR="002956DE">
        <w:rPr>
          <w:rFonts w:eastAsiaTheme="minorHAnsi"/>
          <w:bCs/>
        </w:rPr>
        <w:t xml:space="preserve"> </w:t>
      </w:r>
      <w:r w:rsidR="009D65C0" w:rsidRPr="009D65C0">
        <w:rPr>
          <w:rFonts w:eastAsiaTheme="minorHAnsi"/>
          <w:bCs/>
        </w:rPr>
        <w:t>Kuludokumendi või rahalise kohustuse tasumist tõendava maksekorralduse või pangakonto väljavõtte ärakirjal näidatud tehingu sisu peab vastama arve väljastanud isiku hinnapakkumisele.</w:t>
      </w:r>
      <w:r>
        <w:rPr>
          <w:rFonts w:eastAsiaTheme="minorHAnsi"/>
          <w:bCs/>
        </w:rPr>
        <w:t xml:space="preserve"> </w:t>
      </w:r>
      <w:r w:rsidR="002956DE">
        <w:rPr>
          <w:rFonts w:eastAsiaTheme="minorHAnsi"/>
          <w:bCs/>
        </w:rPr>
        <w:t>Juhul k</w:t>
      </w:r>
      <w:r w:rsidR="009D65C0" w:rsidRPr="009D65C0">
        <w:rPr>
          <w:rFonts w:eastAsiaTheme="minorHAnsi"/>
          <w:bCs/>
        </w:rPr>
        <w:t>ui § 2 lõikes 2 nimetatud tegevuse elluviimisel ehitatakse ehitis, mille kasutamiseks on ehitusseadustiku kohaselt nõutav kasutusluba, tehakse toetuse viimane osamakse üksnes siis, kui ehitise kohta on ehitise kasutusluba antud.</w:t>
      </w:r>
    </w:p>
    <w:p w:rsidR="009D65C0" w:rsidRPr="009D65C0" w:rsidRDefault="009D65C0" w:rsidP="009D65C0">
      <w:pPr>
        <w:autoSpaceDE/>
        <w:autoSpaceDN/>
        <w:jc w:val="both"/>
        <w:rPr>
          <w:rFonts w:eastAsiaTheme="minorHAnsi"/>
          <w:bCs/>
        </w:rPr>
      </w:pPr>
    </w:p>
    <w:p w:rsidR="009D65C0" w:rsidRPr="008C4F10" w:rsidRDefault="008C4F10" w:rsidP="009D65C0">
      <w:pPr>
        <w:autoSpaceDE/>
        <w:autoSpaceDN/>
        <w:jc w:val="both"/>
        <w:rPr>
          <w:rFonts w:eastAsiaTheme="minorHAnsi"/>
          <w:b/>
          <w:bCs/>
        </w:rPr>
      </w:pPr>
      <w:r>
        <w:rPr>
          <w:rFonts w:eastAsiaTheme="minorHAnsi"/>
          <w:b/>
          <w:bCs/>
        </w:rPr>
        <w:t>Eelnõu §</w:t>
      </w:r>
      <w:r w:rsidR="002956DE">
        <w:rPr>
          <w:rFonts w:eastAsiaTheme="minorHAnsi"/>
          <w:b/>
          <w:bCs/>
        </w:rPr>
        <w:t xml:space="preserve"> 33</w:t>
      </w:r>
      <w:r>
        <w:rPr>
          <w:rFonts w:eastAsiaTheme="minorHAnsi"/>
          <w:b/>
          <w:bCs/>
        </w:rPr>
        <w:t xml:space="preserve"> </w:t>
      </w:r>
      <w:r w:rsidRPr="008C4F10">
        <w:rPr>
          <w:rFonts w:eastAsiaTheme="minorHAnsi"/>
          <w:bCs/>
        </w:rPr>
        <w:t>sätestab</w:t>
      </w:r>
      <w:r w:rsidR="002956DE" w:rsidRPr="008C4F10">
        <w:rPr>
          <w:rFonts w:eastAsiaTheme="minorHAnsi"/>
          <w:bCs/>
        </w:rPr>
        <w:t xml:space="preserve"> t</w:t>
      </w:r>
      <w:r w:rsidRPr="008C4F10">
        <w:rPr>
          <w:rFonts w:eastAsiaTheme="minorHAnsi"/>
          <w:bCs/>
        </w:rPr>
        <w:t>oetuse maksmise korra</w:t>
      </w:r>
      <w:r>
        <w:rPr>
          <w:rFonts w:eastAsiaTheme="minorHAnsi"/>
          <w:bCs/>
        </w:rPr>
        <w:t>.</w:t>
      </w:r>
      <w:r>
        <w:rPr>
          <w:rFonts w:eastAsiaTheme="minorHAnsi"/>
          <w:b/>
          <w:bCs/>
        </w:rPr>
        <w:t xml:space="preserve"> </w:t>
      </w:r>
      <w:r w:rsidR="009D65C0" w:rsidRPr="009D65C0">
        <w:rPr>
          <w:rFonts w:eastAsiaTheme="minorHAnsi"/>
          <w:bCs/>
        </w:rPr>
        <w:t xml:space="preserve">Algatusrühma toetuse ja projektitoetuse maksmiseks esitab </w:t>
      </w:r>
      <w:r w:rsidR="009D65C0" w:rsidRPr="009D65C0">
        <w:rPr>
          <w:rFonts w:eastAsiaTheme="minorHAnsi"/>
        </w:rPr>
        <w:t xml:space="preserve">toetuse saaja pärast tegevuse täielikku või osadena elluviimist ja selle eest täielikult või osadena tasumist PRIA-le </w:t>
      </w:r>
      <w:r w:rsidR="009D65C0" w:rsidRPr="006476D9">
        <w:rPr>
          <w:rFonts w:eastAsiaTheme="minorHAnsi"/>
        </w:rPr>
        <w:t xml:space="preserve">lisas </w:t>
      </w:r>
      <w:r w:rsidR="006476D9">
        <w:rPr>
          <w:rFonts w:eastAsiaTheme="minorHAnsi"/>
        </w:rPr>
        <w:t>8</w:t>
      </w:r>
      <w:r w:rsidR="009D65C0" w:rsidRPr="009D65C0">
        <w:rPr>
          <w:rFonts w:eastAsiaTheme="minorHAnsi"/>
        </w:rPr>
        <w:t xml:space="preserve"> toodud andmeid sisaldava kuludeklaratsi</w:t>
      </w:r>
      <w:r w:rsidR="002956DE">
        <w:rPr>
          <w:rFonts w:eastAsiaTheme="minorHAnsi"/>
        </w:rPr>
        <w:t>ooni ning kui see on asjakohane</w:t>
      </w:r>
      <w:r w:rsidR="00074521">
        <w:rPr>
          <w:rFonts w:eastAsiaTheme="minorHAnsi"/>
        </w:rPr>
        <w:t>, siis</w:t>
      </w:r>
      <w:r w:rsidR="002956DE">
        <w:rPr>
          <w:rFonts w:eastAsiaTheme="minorHAnsi"/>
        </w:rPr>
        <w:t xml:space="preserve"> määruses loetletud dokumentide ärakirjad.</w:t>
      </w:r>
      <w:r>
        <w:rPr>
          <w:rFonts w:eastAsiaTheme="minorHAnsi"/>
          <w:b/>
          <w:bCs/>
        </w:rPr>
        <w:t xml:space="preserve"> </w:t>
      </w:r>
      <w:r w:rsidR="009D65C0" w:rsidRPr="009D65C0">
        <w:rPr>
          <w:rFonts w:eastAsiaTheme="minorHAnsi"/>
          <w:bCs/>
        </w:rPr>
        <w:t>Projektitoetuse saaja võib kuludeklaratsiooni koos tõendavate dokumentidega esitada kuni neljas osas ühe taotluse kohta.</w:t>
      </w:r>
      <w:r>
        <w:rPr>
          <w:rFonts w:eastAsiaTheme="minorHAnsi"/>
          <w:b/>
          <w:bCs/>
        </w:rPr>
        <w:t xml:space="preserve"> </w:t>
      </w:r>
      <w:r w:rsidR="009D65C0" w:rsidRPr="009D65C0">
        <w:rPr>
          <w:rFonts w:eastAsiaTheme="minorHAnsi"/>
          <w:bCs/>
        </w:rPr>
        <w:t xml:space="preserve">Kui tegevuse elluviimist on </w:t>
      </w:r>
      <w:r w:rsidR="00D466E3" w:rsidRPr="00D466E3">
        <w:rPr>
          <w:rFonts w:eastAsiaTheme="minorHAnsi"/>
          <w:bCs/>
        </w:rPr>
        <w:t>KTKS-i</w:t>
      </w:r>
      <w:r w:rsidR="009D65C0" w:rsidRPr="009D65C0">
        <w:rPr>
          <w:rFonts w:eastAsiaTheme="minorHAnsi"/>
          <w:bCs/>
        </w:rPr>
        <w:t xml:space="preserve"> § 36 alusel rahastatud enne töö, teenuse või vara soetamise eest tasumist, esitab toetuse saaja kuludeklaratsioonis sellekohase teabe.</w:t>
      </w:r>
    </w:p>
    <w:p w:rsidR="009E6FF1" w:rsidRDefault="009E6FF1" w:rsidP="009D65C0">
      <w:pPr>
        <w:autoSpaceDE/>
        <w:autoSpaceDN/>
        <w:jc w:val="both"/>
        <w:rPr>
          <w:rFonts w:eastAsiaTheme="minorHAnsi"/>
          <w:bCs/>
        </w:rPr>
      </w:pPr>
    </w:p>
    <w:p w:rsidR="009E6FF1" w:rsidRPr="009D65C0" w:rsidRDefault="003A2D34" w:rsidP="009D65C0">
      <w:pPr>
        <w:autoSpaceDE/>
        <w:autoSpaceDN/>
        <w:jc w:val="both"/>
        <w:rPr>
          <w:rFonts w:eastAsiaTheme="minorHAnsi"/>
          <w:bCs/>
        </w:rPr>
      </w:pPr>
      <w:r>
        <w:rPr>
          <w:rFonts w:eastAsiaTheme="minorHAnsi"/>
          <w:bCs/>
        </w:rPr>
        <w:t>Projekti</w:t>
      </w:r>
      <w:r w:rsidR="009E6FF1" w:rsidRPr="009E6FF1">
        <w:rPr>
          <w:rFonts w:eastAsiaTheme="minorHAnsi"/>
          <w:bCs/>
        </w:rPr>
        <w:t xml:space="preserve">toetus makstakse toetuse saajale makseotsuse alusel ning mitte rohkem kui taotletud summa ulatuses. </w:t>
      </w:r>
      <w:r>
        <w:rPr>
          <w:rFonts w:eastAsiaTheme="minorHAnsi"/>
          <w:bCs/>
        </w:rPr>
        <w:t>Projekti</w:t>
      </w:r>
      <w:r w:rsidR="009E6FF1" w:rsidRPr="009E6FF1">
        <w:rPr>
          <w:rFonts w:eastAsiaTheme="minorHAnsi"/>
          <w:bCs/>
        </w:rPr>
        <w:t xml:space="preserve">toetuse maksmise või </w:t>
      </w:r>
      <w:r w:rsidR="00074521">
        <w:rPr>
          <w:rFonts w:eastAsiaTheme="minorHAnsi"/>
          <w:bCs/>
        </w:rPr>
        <w:t xml:space="preserve">selle </w:t>
      </w:r>
      <w:r w:rsidR="009E6FF1" w:rsidRPr="009E6FF1">
        <w:rPr>
          <w:rFonts w:eastAsiaTheme="minorHAnsi"/>
          <w:bCs/>
        </w:rPr>
        <w:t>maksmisest keeldumise otsuse teeb PRIA. Toetuse maksmisest keeldumise otsus tehakse, kui pärast taotluse rahuldamist, kuid enne toetuse maksmist tehakse kindlaks taotluse rahuldamata jätmise alused või kui toetuse saaja ei ole täitnud toetuse saaja kohustusi. Toetuse maksmise või</w:t>
      </w:r>
      <w:r w:rsidR="00074521">
        <w:rPr>
          <w:rFonts w:eastAsiaTheme="minorHAnsi"/>
          <w:bCs/>
        </w:rPr>
        <w:t xml:space="preserve"> selle</w:t>
      </w:r>
      <w:r w:rsidR="009E6FF1" w:rsidRPr="009E6FF1">
        <w:rPr>
          <w:rFonts w:eastAsiaTheme="minorHAnsi"/>
          <w:bCs/>
        </w:rPr>
        <w:t xml:space="preserve"> maksmisest keeldumise otsus tehakse pärast kulutuste tasumist toetuse saaja poolt ning toetuse saaja esitatud kuludokumentide alusel.</w:t>
      </w:r>
    </w:p>
    <w:p w:rsidR="009D65C0" w:rsidRPr="009D65C0" w:rsidRDefault="009D65C0" w:rsidP="009D65C0">
      <w:pPr>
        <w:autoSpaceDE/>
        <w:autoSpaceDN/>
        <w:jc w:val="both"/>
        <w:rPr>
          <w:rFonts w:eastAsiaTheme="minorHAnsi"/>
          <w:b/>
          <w:bCs/>
        </w:rPr>
      </w:pPr>
    </w:p>
    <w:p w:rsidR="009D65C0" w:rsidRPr="009D65C0" w:rsidRDefault="009D65C0" w:rsidP="009D65C0">
      <w:pPr>
        <w:tabs>
          <w:tab w:val="left" w:pos="0"/>
        </w:tabs>
        <w:autoSpaceDE/>
        <w:autoSpaceDN/>
        <w:jc w:val="both"/>
        <w:rPr>
          <w:rFonts w:eastAsia="SimSun" w:cs="Mangal"/>
          <w:kern w:val="1"/>
          <w:lang w:eastAsia="zh-CN" w:bidi="hi-IN"/>
        </w:rPr>
      </w:pPr>
      <w:r w:rsidRPr="009D65C0">
        <w:rPr>
          <w:rFonts w:eastAsia="SimSun" w:cs="Mangal"/>
          <w:kern w:val="1"/>
          <w:lang w:eastAsia="zh-CN" w:bidi="hi-IN"/>
        </w:rPr>
        <w:t>PRIA teeb toetuse maksmise või toetuse maksmisest keeldumise otsuse 25 tööpäeva jooksul arvates lõikes 1 nimetatud dokumentide saamisest.</w:t>
      </w:r>
      <w:r w:rsidR="002956DE">
        <w:rPr>
          <w:rFonts w:eastAsia="SimSun" w:cs="Mangal"/>
          <w:kern w:val="1"/>
          <w:lang w:eastAsia="zh-CN" w:bidi="hi-IN"/>
        </w:rPr>
        <w:t xml:space="preserve"> </w:t>
      </w:r>
      <w:r w:rsidRPr="009D65C0">
        <w:rPr>
          <w:rFonts w:eastAsia="SimSun" w:cs="Mangal"/>
          <w:kern w:val="1"/>
          <w:lang w:eastAsia="zh-CN" w:bidi="hi-IN"/>
        </w:rPr>
        <w:t xml:space="preserve">PRIA </w:t>
      </w:r>
      <w:r w:rsidR="00074521" w:rsidRPr="009D65C0">
        <w:rPr>
          <w:rFonts w:eastAsia="SimSun" w:cs="Mangal"/>
          <w:kern w:val="1"/>
          <w:lang w:eastAsia="zh-CN" w:bidi="hi-IN"/>
        </w:rPr>
        <w:t>teeb</w:t>
      </w:r>
      <w:r w:rsidR="00074521">
        <w:rPr>
          <w:rFonts w:eastAsia="SimSun" w:cs="Mangal"/>
          <w:kern w:val="1"/>
          <w:lang w:eastAsia="zh-CN" w:bidi="hi-IN"/>
        </w:rPr>
        <w:t xml:space="preserve"> toetuse </w:t>
      </w:r>
      <w:r w:rsidRPr="009D65C0">
        <w:rPr>
          <w:rFonts w:eastAsia="SimSun" w:cs="Mangal"/>
          <w:kern w:val="1"/>
          <w:lang w:eastAsia="zh-CN" w:bidi="hi-IN"/>
        </w:rPr>
        <w:t xml:space="preserve">maksmisest keeldumise otsuse toetuse saajale teatavaks kümne tööpäeva jooksul arvates otsuse tegemisest. PRIA teeb toetuse makse </w:t>
      </w:r>
      <w:r w:rsidR="00074521" w:rsidRPr="009D65C0">
        <w:rPr>
          <w:rFonts w:eastAsia="SimSun" w:cs="Mangal"/>
          <w:kern w:val="1"/>
          <w:lang w:eastAsia="zh-CN" w:bidi="hi-IN"/>
        </w:rPr>
        <w:t xml:space="preserve">toetuse saaja arvelduskontole </w:t>
      </w:r>
      <w:r w:rsidRPr="009D65C0">
        <w:rPr>
          <w:rFonts w:eastAsia="SimSun" w:cs="Mangal"/>
          <w:kern w:val="1"/>
          <w:lang w:eastAsia="zh-CN" w:bidi="hi-IN"/>
        </w:rPr>
        <w:t>kümne tööpäeva jooksul arvates toetuse maksmise otsuse tegemisest.</w:t>
      </w:r>
    </w:p>
    <w:p w:rsidR="009D65C0" w:rsidRPr="009D65C0" w:rsidRDefault="009D65C0" w:rsidP="009D65C0">
      <w:pPr>
        <w:autoSpaceDE/>
        <w:autoSpaceDN/>
        <w:jc w:val="both"/>
        <w:rPr>
          <w:rFonts w:eastAsia="SimSun" w:cs="Mangal"/>
          <w:b/>
          <w:kern w:val="2"/>
          <w:lang w:eastAsia="zh-CN" w:bidi="hi-IN"/>
        </w:rPr>
      </w:pPr>
    </w:p>
    <w:p w:rsidR="009D65C0" w:rsidRPr="009D65C0" w:rsidRDefault="002956DE" w:rsidP="009D65C0">
      <w:pPr>
        <w:autoSpaceDE/>
        <w:autoSpaceDN/>
        <w:jc w:val="both"/>
        <w:rPr>
          <w:rFonts w:eastAsiaTheme="minorHAnsi"/>
          <w:bCs/>
        </w:rPr>
      </w:pPr>
      <w:r w:rsidRPr="002956DE">
        <w:rPr>
          <w:rFonts w:eastAsiaTheme="minorHAnsi"/>
          <w:b/>
          <w:bCs/>
        </w:rPr>
        <w:t xml:space="preserve">Eelnõu </w:t>
      </w:r>
      <w:r w:rsidR="003A1A81">
        <w:rPr>
          <w:rFonts w:eastAsiaTheme="minorHAnsi"/>
          <w:b/>
          <w:bCs/>
        </w:rPr>
        <w:t>üheksas</w:t>
      </w:r>
      <w:r w:rsidRPr="002956DE">
        <w:rPr>
          <w:rFonts w:eastAsiaTheme="minorHAnsi"/>
          <w:b/>
          <w:bCs/>
        </w:rPr>
        <w:t xml:space="preserve"> peatükk sätestab</w:t>
      </w:r>
      <w:r>
        <w:rPr>
          <w:rFonts w:eastAsiaTheme="minorHAnsi"/>
          <w:b/>
          <w:bCs/>
        </w:rPr>
        <w:t xml:space="preserve"> rakendu</w:t>
      </w:r>
      <w:r w:rsidR="003A1A81">
        <w:rPr>
          <w:rFonts w:eastAsiaTheme="minorHAnsi"/>
          <w:b/>
          <w:bCs/>
        </w:rPr>
        <w:t>s</w:t>
      </w:r>
      <w:r>
        <w:rPr>
          <w:rFonts w:eastAsiaTheme="minorHAnsi"/>
          <w:b/>
          <w:bCs/>
        </w:rPr>
        <w:t>sätte</w:t>
      </w:r>
      <w:r w:rsidR="00705966">
        <w:rPr>
          <w:rFonts w:eastAsiaTheme="minorHAnsi"/>
          <w:b/>
          <w:bCs/>
        </w:rPr>
        <w:t>.</w:t>
      </w:r>
    </w:p>
    <w:p w:rsidR="009D65C0" w:rsidRPr="009D65C0" w:rsidRDefault="009D65C0" w:rsidP="009D65C0">
      <w:pPr>
        <w:autoSpaceDE/>
        <w:autoSpaceDN/>
        <w:jc w:val="center"/>
        <w:rPr>
          <w:rFonts w:eastAsiaTheme="minorHAnsi"/>
          <w:b/>
          <w:bCs/>
        </w:rPr>
      </w:pPr>
    </w:p>
    <w:p w:rsidR="009D65C0" w:rsidRPr="00CE4D44" w:rsidRDefault="008C4F10" w:rsidP="00CE4D44">
      <w:pPr>
        <w:jc w:val="both"/>
        <w:rPr>
          <w:rFonts w:eastAsiaTheme="minorHAnsi"/>
          <w:bCs/>
        </w:rPr>
      </w:pPr>
      <w:r>
        <w:rPr>
          <w:rFonts w:eastAsiaTheme="minorHAnsi"/>
          <w:b/>
          <w:bCs/>
        </w:rPr>
        <w:t>Eelnõu §</w:t>
      </w:r>
      <w:r w:rsidR="003A1A81">
        <w:rPr>
          <w:rFonts w:eastAsiaTheme="minorHAnsi"/>
          <w:b/>
          <w:bCs/>
        </w:rPr>
        <w:t xml:space="preserve"> 34</w:t>
      </w:r>
      <w:r>
        <w:rPr>
          <w:rFonts w:eastAsiaTheme="minorHAnsi"/>
          <w:b/>
          <w:bCs/>
        </w:rPr>
        <w:t xml:space="preserve"> </w:t>
      </w:r>
      <w:r w:rsidRPr="008C4F10">
        <w:rPr>
          <w:rFonts w:eastAsiaTheme="minorHAnsi"/>
          <w:bCs/>
        </w:rPr>
        <w:t>sätestab</w:t>
      </w:r>
      <w:r w:rsidR="00014992" w:rsidRPr="008C4F10">
        <w:rPr>
          <w:rFonts w:eastAsiaTheme="minorHAnsi"/>
          <w:bCs/>
        </w:rPr>
        <w:t xml:space="preserve"> </w:t>
      </w:r>
      <w:r w:rsidRPr="008C4F10">
        <w:rPr>
          <w:rFonts w:eastAsiaTheme="minorHAnsi"/>
          <w:bCs/>
        </w:rPr>
        <w:t>rakendussätte, mille kohaselt ei kohaldu</w:t>
      </w:r>
      <w:r>
        <w:rPr>
          <w:rFonts w:eastAsiaTheme="minorHAnsi"/>
          <w:b/>
          <w:bCs/>
        </w:rPr>
        <w:t xml:space="preserve"> </w:t>
      </w:r>
      <w:r w:rsidRPr="00CE4D44">
        <w:rPr>
          <w:rFonts w:eastAsiaTheme="minorHAnsi"/>
          <w:bCs/>
        </w:rPr>
        <w:t>§</w:t>
      </w:r>
      <w:r w:rsidR="00CE4D44" w:rsidRPr="00CE4D44">
        <w:rPr>
          <w:rFonts w:eastAsiaTheme="minorHAnsi"/>
          <w:bCs/>
        </w:rPr>
        <w:t xml:space="preserve"> </w:t>
      </w:r>
      <w:r w:rsidR="009D65C0" w:rsidRPr="009D65C0">
        <w:rPr>
          <w:rFonts w:eastAsiaTheme="minorHAnsi"/>
          <w:bCs/>
        </w:rPr>
        <w:t>14 lõike 3 punktis 5 sätestatud nõue juhatuse liikme lepingu ja töölepingu suhtes, mis on sõlmitud enne selle määruse jõustumist.</w:t>
      </w:r>
      <w:r w:rsidR="00CE4D44">
        <w:rPr>
          <w:rFonts w:eastAsiaTheme="minorHAnsi"/>
          <w:bCs/>
        </w:rPr>
        <w:t xml:space="preserve"> Eelnõu § 14 lõike 3 punkt 5 nõuab, et </w:t>
      </w:r>
      <w:r w:rsidR="00CE4D44" w:rsidRPr="00CE4D44">
        <w:rPr>
          <w:rFonts w:eastAsiaTheme="minorHAnsi"/>
          <w:bCs/>
        </w:rPr>
        <w:t>kohaliku algatusrühma juhatuse liikme ja töötaja koht täidetakse avaliku konkursi kaudu.</w:t>
      </w:r>
      <w:r w:rsidR="00CE4D44">
        <w:rPr>
          <w:rFonts w:eastAsiaTheme="minorHAnsi"/>
          <w:bCs/>
        </w:rPr>
        <w:t xml:space="preserve"> Selline nõue ei ole kohalike algatusrühmade suhtes enne kehtinud ning võib eeldada, et enamik</w:t>
      </w:r>
      <w:r w:rsidR="00074521">
        <w:rPr>
          <w:rFonts w:eastAsiaTheme="minorHAnsi"/>
          <w:bCs/>
        </w:rPr>
        <w:t>u,</w:t>
      </w:r>
      <w:r w:rsidR="00CE4D44">
        <w:rPr>
          <w:rFonts w:eastAsiaTheme="minorHAnsi"/>
          <w:bCs/>
        </w:rPr>
        <w:t xml:space="preserve"> kui mitte kõikide kohalike algatusrühmade </w:t>
      </w:r>
      <w:r w:rsidR="00CE4D44" w:rsidRPr="00CE4D44">
        <w:rPr>
          <w:rFonts w:eastAsiaTheme="minorHAnsi"/>
          <w:bCs/>
        </w:rPr>
        <w:t>juhatuse liikme</w:t>
      </w:r>
      <w:r w:rsidR="00CE4D44">
        <w:rPr>
          <w:rFonts w:eastAsiaTheme="minorHAnsi"/>
          <w:bCs/>
        </w:rPr>
        <w:t>d</w:t>
      </w:r>
      <w:r w:rsidR="00CE4D44" w:rsidRPr="00CE4D44">
        <w:rPr>
          <w:rFonts w:eastAsiaTheme="minorHAnsi"/>
          <w:bCs/>
        </w:rPr>
        <w:t xml:space="preserve"> ja töötaja</w:t>
      </w:r>
      <w:r w:rsidR="00CE4D44">
        <w:rPr>
          <w:rFonts w:eastAsiaTheme="minorHAnsi"/>
          <w:bCs/>
        </w:rPr>
        <w:t xml:space="preserve">d on tööle võetud ilma avaliku konkursita. Seetõttu tooks rakendussätte puudumine kaasa olukorra, kus kohalikud algatusrühmad peaksid määruse jõustumisel hakkama korraldama konkursse juhatuse liikmete ja töötajate leidmiseks, sest vastasel korral ei vastaks nad kohaliku algatusrühma kohta kehtestatud nõuetele. </w:t>
      </w:r>
    </w:p>
    <w:p w:rsidR="009D65C0" w:rsidRPr="009D65C0" w:rsidRDefault="009D65C0" w:rsidP="009D65C0">
      <w:pPr>
        <w:autoSpaceDE/>
        <w:autoSpaceDN/>
        <w:rPr>
          <w:rFonts w:eastAsiaTheme="minorHAnsi"/>
          <w:bCs/>
        </w:rPr>
      </w:pPr>
      <w:bookmarkStart w:id="5" w:name="para4lg4"/>
      <w:bookmarkStart w:id="6" w:name="para15lg5p13"/>
      <w:bookmarkStart w:id="7" w:name="para7lg1"/>
      <w:bookmarkEnd w:id="5"/>
      <w:bookmarkEnd w:id="6"/>
      <w:bookmarkEnd w:id="7"/>
    </w:p>
    <w:p w:rsidR="009D65C0" w:rsidRPr="009E6FF1" w:rsidRDefault="009E6FF1" w:rsidP="009D65C0">
      <w:pPr>
        <w:tabs>
          <w:tab w:val="left" w:pos="0"/>
        </w:tabs>
        <w:autoSpaceDE/>
        <w:autoSpaceDN/>
        <w:jc w:val="both"/>
        <w:rPr>
          <w:rFonts w:eastAsia="SimSun" w:cs="Mangal"/>
          <w:b/>
          <w:bCs/>
          <w:kern w:val="1"/>
          <w:lang w:eastAsia="zh-CN" w:bidi="hi-IN"/>
        </w:rPr>
      </w:pPr>
      <w:r w:rsidRPr="009E6FF1">
        <w:rPr>
          <w:rFonts w:eastAsia="SimSun" w:cs="Mangal"/>
          <w:b/>
          <w:bCs/>
          <w:kern w:val="1"/>
          <w:lang w:eastAsia="zh-CN" w:bidi="hi-IN"/>
        </w:rPr>
        <w:t xml:space="preserve">Määruse juurde kuuluvad </w:t>
      </w:r>
      <w:r w:rsidR="00705966">
        <w:rPr>
          <w:rFonts w:eastAsia="SimSun" w:cs="Mangal"/>
          <w:b/>
          <w:bCs/>
          <w:kern w:val="1"/>
          <w:lang w:eastAsia="zh-CN" w:bidi="hi-IN"/>
        </w:rPr>
        <w:t>järgmised</w:t>
      </w:r>
      <w:r w:rsidR="00705966" w:rsidRPr="009E6FF1">
        <w:rPr>
          <w:rFonts w:eastAsia="SimSun" w:cs="Mangal"/>
          <w:b/>
          <w:bCs/>
          <w:kern w:val="1"/>
          <w:lang w:eastAsia="zh-CN" w:bidi="hi-IN"/>
        </w:rPr>
        <w:t xml:space="preserve"> </w:t>
      </w:r>
      <w:r w:rsidRPr="009E6FF1">
        <w:rPr>
          <w:rFonts w:eastAsia="SimSun" w:cs="Mangal"/>
          <w:b/>
          <w:bCs/>
          <w:kern w:val="1"/>
          <w:lang w:eastAsia="zh-CN" w:bidi="hi-IN"/>
        </w:rPr>
        <w:t>lisad:</w:t>
      </w:r>
    </w:p>
    <w:p w:rsidR="009E6FF1" w:rsidRPr="009E6FF1" w:rsidRDefault="009E6FF1" w:rsidP="009E6FF1">
      <w:pPr>
        <w:tabs>
          <w:tab w:val="left" w:pos="0"/>
        </w:tabs>
        <w:autoSpaceDE/>
        <w:autoSpaceDN/>
        <w:jc w:val="both"/>
        <w:rPr>
          <w:rFonts w:eastAsia="SimSun" w:cs="Mangal"/>
          <w:kern w:val="2"/>
          <w:lang w:eastAsia="zh-CN" w:bidi="hi-IN"/>
        </w:rPr>
      </w:pPr>
      <w:r w:rsidRPr="009E6FF1">
        <w:rPr>
          <w:rFonts w:eastAsia="SimSun" w:cs="Mangal"/>
          <w:kern w:val="2"/>
          <w:lang w:eastAsia="zh-CN" w:bidi="hi-IN"/>
        </w:rPr>
        <w:t>1. Meetme rakendamise piirkonnad</w:t>
      </w:r>
      <w:r w:rsidR="00705966">
        <w:rPr>
          <w:rFonts w:eastAsia="SimSun" w:cs="Mangal"/>
          <w:kern w:val="2"/>
          <w:lang w:eastAsia="zh-CN" w:bidi="hi-IN"/>
        </w:rPr>
        <w:t>;</w:t>
      </w:r>
    </w:p>
    <w:p w:rsidR="009E6FF1" w:rsidRPr="009E6FF1" w:rsidRDefault="009E6FF1" w:rsidP="009E6FF1">
      <w:pPr>
        <w:tabs>
          <w:tab w:val="left" w:pos="0"/>
        </w:tabs>
        <w:autoSpaceDE/>
        <w:autoSpaceDN/>
        <w:jc w:val="both"/>
        <w:rPr>
          <w:rFonts w:eastAsia="SimSun" w:cs="Mangal"/>
          <w:kern w:val="2"/>
          <w:lang w:eastAsia="zh-CN" w:bidi="hi-IN"/>
        </w:rPr>
      </w:pPr>
      <w:r w:rsidRPr="009E6FF1">
        <w:rPr>
          <w:rFonts w:eastAsia="SimSun" w:cs="Mangal"/>
          <w:kern w:val="2"/>
          <w:lang w:eastAsia="zh-CN" w:bidi="hi-IN"/>
        </w:rPr>
        <w:t>2. Nõuded kohaliku arengu strateegiale</w:t>
      </w:r>
      <w:r w:rsidR="00705966" w:rsidRPr="00705966">
        <w:rPr>
          <w:rFonts w:eastAsia="SimSun" w:cs="Mangal"/>
          <w:kern w:val="2"/>
          <w:lang w:eastAsia="zh-CN" w:bidi="hi-IN"/>
        </w:rPr>
        <w:t>;</w:t>
      </w:r>
    </w:p>
    <w:p w:rsidR="009E6FF1" w:rsidRPr="009E6FF1" w:rsidRDefault="009E6FF1" w:rsidP="009E6FF1">
      <w:pPr>
        <w:tabs>
          <w:tab w:val="left" w:pos="0"/>
        </w:tabs>
        <w:autoSpaceDE/>
        <w:autoSpaceDN/>
        <w:jc w:val="both"/>
        <w:rPr>
          <w:rFonts w:eastAsia="SimSun" w:cs="Mangal"/>
          <w:kern w:val="2"/>
          <w:lang w:eastAsia="zh-CN" w:bidi="hi-IN"/>
        </w:rPr>
      </w:pPr>
      <w:r w:rsidRPr="009E6FF1">
        <w:rPr>
          <w:rFonts w:eastAsia="SimSun" w:cs="Mangal"/>
          <w:kern w:val="2"/>
          <w:lang w:eastAsia="zh-CN" w:bidi="hi-IN"/>
        </w:rPr>
        <w:t>3. Kohaliku arengu strateegia hindamiskriteeriumid</w:t>
      </w:r>
      <w:r w:rsidR="00705966" w:rsidRPr="00705966">
        <w:rPr>
          <w:rFonts w:eastAsia="SimSun" w:cs="Mangal"/>
          <w:kern w:val="2"/>
          <w:lang w:eastAsia="zh-CN" w:bidi="hi-IN"/>
        </w:rPr>
        <w:t>;</w:t>
      </w:r>
    </w:p>
    <w:p w:rsidR="009E6FF1" w:rsidRPr="009E6FF1" w:rsidRDefault="009E6FF1" w:rsidP="009E6FF1">
      <w:pPr>
        <w:tabs>
          <w:tab w:val="left" w:pos="0"/>
        </w:tabs>
        <w:autoSpaceDE/>
        <w:autoSpaceDN/>
        <w:jc w:val="both"/>
        <w:rPr>
          <w:rFonts w:eastAsia="SimSun" w:cs="Mangal"/>
          <w:kern w:val="2"/>
          <w:lang w:eastAsia="zh-CN" w:bidi="hi-IN"/>
        </w:rPr>
      </w:pPr>
      <w:r w:rsidRPr="009E6FF1">
        <w:rPr>
          <w:rFonts w:eastAsia="SimSun" w:cs="Mangal"/>
          <w:kern w:val="2"/>
          <w:lang w:eastAsia="zh-CN" w:bidi="hi-IN"/>
        </w:rPr>
        <w:t>4. Kohaliku arengu strateegia rakenduskava sisunõuded</w:t>
      </w:r>
      <w:r w:rsidR="00705966" w:rsidRPr="00705966">
        <w:rPr>
          <w:rFonts w:eastAsia="SimSun" w:cs="Mangal"/>
          <w:kern w:val="2"/>
          <w:lang w:eastAsia="zh-CN" w:bidi="hi-IN"/>
        </w:rPr>
        <w:t>;</w:t>
      </w:r>
    </w:p>
    <w:p w:rsidR="009E6FF1" w:rsidRPr="009E6FF1" w:rsidRDefault="009E6FF1" w:rsidP="009E6FF1">
      <w:pPr>
        <w:tabs>
          <w:tab w:val="left" w:pos="0"/>
        </w:tabs>
        <w:autoSpaceDE/>
        <w:autoSpaceDN/>
        <w:jc w:val="both"/>
        <w:rPr>
          <w:rFonts w:eastAsia="SimSun" w:cs="Mangal"/>
          <w:kern w:val="2"/>
          <w:lang w:eastAsia="zh-CN" w:bidi="hi-IN"/>
        </w:rPr>
      </w:pPr>
      <w:r w:rsidRPr="009E6FF1">
        <w:rPr>
          <w:rFonts w:eastAsia="SimSun" w:cs="Mangal"/>
          <w:kern w:val="2"/>
          <w:lang w:eastAsia="zh-CN" w:bidi="hi-IN"/>
        </w:rPr>
        <w:t>5. PRIA poolt kogutavad kohaliku arengu strateegia rakendamise näitajad</w:t>
      </w:r>
      <w:r w:rsidR="00705966" w:rsidRPr="00705966">
        <w:rPr>
          <w:rFonts w:eastAsia="SimSun" w:cs="Mangal"/>
          <w:kern w:val="2"/>
          <w:lang w:eastAsia="zh-CN" w:bidi="hi-IN"/>
        </w:rPr>
        <w:t>;</w:t>
      </w:r>
    </w:p>
    <w:p w:rsidR="009E6FF1" w:rsidRPr="009E6FF1" w:rsidRDefault="009E6FF1" w:rsidP="009E6FF1">
      <w:pPr>
        <w:autoSpaceDE/>
        <w:autoSpaceDN/>
        <w:rPr>
          <w:rFonts w:eastAsia="SimSun" w:cs="Mangal"/>
          <w:kern w:val="2"/>
          <w:lang w:eastAsia="zh-CN" w:bidi="hi-IN"/>
        </w:rPr>
      </w:pPr>
      <w:r w:rsidRPr="009E6FF1">
        <w:rPr>
          <w:rFonts w:eastAsia="SimSun" w:cs="Mangal"/>
          <w:kern w:val="2"/>
          <w:lang w:eastAsia="zh-CN" w:bidi="hi-IN"/>
        </w:rPr>
        <w:t>6. Algatusrühma toetuse taotluse sisunõuded</w:t>
      </w:r>
      <w:r w:rsidR="00705966" w:rsidRPr="00705966">
        <w:rPr>
          <w:rFonts w:eastAsia="SimSun" w:cs="Mangal"/>
          <w:kern w:val="2"/>
          <w:lang w:eastAsia="zh-CN" w:bidi="hi-IN"/>
        </w:rPr>
        <w:t>;</w:t>
      </w:r>
    </w:p>
    <w:p w:rsidR="009E6FF1" w:rsidRPr="009E6FF1" w:rsidRDefault="009E6FF1" w:rsidP="009E6FF1">
      <w:pPr>
        <w:autoSpaceDE/>
        <w:autoSpaceDN/>
        <w:rPr>
          <w:rFonts w:eastAsia="SimSun" w:cs="Mangal"/>
          <w:kern w:val="2"/>
          <w:lang w:eastAsia="zh-CN" w:bidi="hi-IN"/>
        </w:rPr>
      </w:pPr>
      <w:r w:rsidRPr="009E6FF1">
        <w:rPr>
          <w:rFonts w:eastAsia="SimSun" w:cs="Mangal"/>
          <w:kern w:val="2"/>
          <w:lang w:eastAsia="zh-CN" w:bidi="hi-IN"/>
        </w:rPr>
        <w:t>7. Projektitoetuse taotluse sisunõuded</w:t>
      </w:r>
      <w:r w:rsidR="00705966" w:rsidRPr="00705966">
        <w:rPr>
          <w:rFonts w:eastAsia="SimSun" w:cs="Mangal"/>
          <w:kern w:val="2"/>
          <w:lang w:eastAsia="zh-CN" w:bidi="hi-IN"/>
        </w:rPr>
        <w:t>;</w:t>
      </w:r>
    </w:p>
    <w:p w:rsidR="009E6FF1" w:rsidRPr="009E6FF1" w:rsidRDefault="009E6FF1" w:rsidP="009E6FF1">
      <w:pPr>
        <w:autoSpaceDE/>
        <w:autoSpaceDN/>
        <w:rPr>
          <w:rFonts w:eastAsia="SimSun" w:cs="Mangal"/>
          <w:kern w:val="2"/>
          <w:lang w:eastAsia="zh-CN" w:bidi="hi-IN"/>
        </w:rPr>
      </w:pPr>
      <w:r w:rsidRPr="009E6FF1">
        <w:rPr>
          <w:rFonts w:eastAsia="SimSun" w:cs="Mangal"/>
          <w:kern w:val="2"/>
          <w:lang w:eastAsia="zh-CN" w:bidi="hi-IN"/>
        </w:rPr>
        <w:t>8. Kuludeklaratsiooni sisunõuded</w:t>
      </w:r>
      <w:r w:rsidR="00705966" w:rsidRPr="00705966">
        <w:rPr>
          <w:rFonts w:eastAsia="SimSun" w:cs="Mangal"/>
          <w:kern w:val="2"/>
          <w:lang w:eastAsia="zh-CN" w:bidi="hi-IN"/>
        </w:rPr>
        <w:t>;</w:t>
      </w:r>
    </w:p>
    <w:p w:rsidR="009E6FF1" w:rsidRDefault="009E6FF1" w:rsidP="009E6FF1">
      <w:pPr>
        <w:tabs>
          <w:tab w:val="left" w:pos="0"/>
        </w:tabs>
        <w:autoSpaceDE/>
        <w:autoSpaceDN/>
        <w:jc w:val="both"/>
        <w:rPr>
          <w:rFonts w:eastAsia="SimSun" w:cs="Mangal"/>
          <w:kern w:val="2"/>
          <w:lang w:eastAsia="zh-CN" w:bidi="hi-IN"/>
        </w:rPr>
      </w:pPr>
      <w:r w:rsidRPr="009E6FF1">
        <w:rPr>
          <w:rFonts w:eastAsia="SimSun" w:cs="Mangal"/>
          <w:kern w:val="2"/>
          <w:lang w:eastAsia="zh-CN" w:bidi="hi-IN"/>
        </w:rPr>
        <w:t>9. Kalanduspiirkonna eelarvevahendid</w:t>
      </w:r>
      <w:r w:rsidR="00705966">
        <w:rPr>
          <w:rFonts w:eastAsia="SimSun" w:cs="Mangal"/>
          <w:kern w:val="2"/>
          <w:lang w:eastAsia="zh-CN" w:bidi="hi-IN"/>
        </w:rPr>
        <w:t>.</w:t>
      </w:r>
    </w:p>
    <w:p w:rsidR="00705966" w:rsidRDefault="00705966" w:rsidP="009E6FF1">
      <w:pPr>
        <w:tabs>
          <w:tab w:val="left" w:pos="0"/>
        </w:tabs>
        <w:autoSpaceDE/>
        <w:autoSpaceDN/>
        <w:jc w:val="both"/>
        <w:rPr>
          <w:rFonts w:eastAsia="SimSun" w:cs="Mangal"/>
          <w:kern w:val="2"/>
          <w:lang w:eastAsia="zh-CN" w:bidi="hi-IN"/>
        </w:rPr>
      </w:pPr>
    </w:p>
    <w:p w:rsidR="009E6FF1" w:rsidRPr="009D65C0" w:rsidRDefault="009E6FF1" w:rsidP="009E6FF1">
      <w:pPr>
        <w:tabs>
          <w:tab w:val="left" w:pos="0"/>
        </w:tabs>
        <w:autoSpaceDE/>
        <w:autoSpaceDN/>
        <w:jc w:val="both"/>
        <w:rPr>
          <w:rFonts w:eastAsia="SimSun" w:cs="Mangal"/>
          <w:kern w:val="1"/>
          <w:lang w:eastAsia="zh-CN" w:bidi="hi-IN"/>
        </w:rPr>
      </w:pPr>
      <w:r w:rsidRPr="009E6FF1">
        <w:rPr>
          <w:rFonts w:eastAsia="SimSun" w:cs="Mangal"/>
          <w:bCs/>
          <w:kern w:val="2"/>
          <w:lang w:eastAsia="zh-CN" w:bidi="hi-IN"/>
        </w:rPr>
        <w:t>Euroopa Parlamendi ja nõukogu määruse (EL) nr 508/2014 artikli</w:t>
      </w:r>
      <w:r w:rsidR="00705966">
        <w:rPr>
          <w:rFonts w:eastAsia="SimSun" w:cs="Mangal"/>
          <w:bCs/>
          <w:kern w:val="2"/>
          <w:lang w:eastAsia="zh-CN" w:bidi="hi-IN"/>
        </w:rPr>
        <w:t>te</w:t>
      </w:r>
      <w:r w:rsidRPr="009E6FF1">
        <w:rPr>
          <w:rFonts w:eastAsia="SimSun" w:cs="Mangal"/>
          <w:bCs/>
          <w:kern w:val="2"/>
          <w:lang w:eastAsia="zh-CN" w:bidi="hi-IN"/>
        </w:rPr>
        <w:t xml:space="preserve"> 63 ja 64 rakendamisel on rakenduskavas ette nähtud vahendeid 27 764</w:t>
      </w:r>
      <w:r w:rsidR="00705966">
        <w:rPr>
          <w:rFonts w:eastAsia="SimSun" w:cs="Mangal"/>
          <w:bCs/>
          <w:kern w:val="2"/>
          <w:lang w:eastAsia="zh-CN" w:bidi="hi-IN"/>
        </w:rPr>
        <w:t> </w:t>
      </w:r>
      <w:r w:rsidRPr="009E6FF1">
        <w:rPr>
          <w:rFonts w:eastAsia="SimSun" w:cs="Mangal"/>
          <w:bCs/>
          <w:kern w:val="2"/>
          <w:lang w:eastAsia="zh-CN" w:bidi="hi-IN"/>
        </w:rPr>
        <w:t>707</w:t>
      </w:r>
      <w:r w:rsidR="00705966">
        <w:rPr>
          <w:rFonts w:eastAsia="SimSun" w:cs="Mangal"/>
          <w:bCs/>
          <w:kern w:val="2"/>
          <w:lang w:eastAsia="zh-CN" w:bidi="hi-IN"/>
        </w:rPr>
        <w:t> </w:t>
      </w:r>
      <w:r w:rsidRPr="009E6FF1">
        <w:rPr>
          <w:rFonts w:eastAsia="SimSun" w:cs="Mangal"/>
          <w:bCs/>
          <w:kern w:val="2"/>
          <w:lang w:eastAsia="zh-CN" w:bidi="hi-IN"/>
        </w:rPr>
        <w:t>eurot, millest 2 500 000 eurot on artikli 64 rakendamiseks. Eelarve jaotus tugineb Euroopa Kalandusfondi meetme „Kalanduspiirkondade säästev areng“ rakendamise kogemustele. Põhisumma igale kalanduspiirkonnale ettenähtud vahenditest on toodud lisas 6. 7%</w:t>
      </w:r>
      <w:r w:rsidR="00705966">
        <w:rPr>
          <w:rFonts w:eastAsia="SimSun" w:cs="Mangal"/>
          <w:bCs/>
          <w:kern w:val="2"/>
          <w:lang w:eastAsia="zh-CN" w:bidi="hi-IN"/>
        </w:rPr>
        <w:t> </w:t>
      </w:r>
      <w:r w:rsidRPr="009E6FF1">
        <w:rPr>
          <w:rFonts w:eastAsia="SimSun" w:cs="Mangal"/>
          <w:bCs/>
          <w:kern w:val="2"/>
          <w:lang w:eastAsia="zh-CN" w:bidi="hi-IN"/>
        </w:rPr>
        <w:t>eelarvevahenditest jaotatakse strateegia hindamise tulemusel</w:t>
      </w:r>
    </w:p>
    <w:p w:rsidR="009D65C0" w:rsidRPr="009D65C0" w:rsidRDefault="009D65C0" w:rsidP="009D65C0">
      <w:pPr>
        <w:autoSpaceDE/>
        <w:autoSpaceDN/>
        <w:jc w:val="both"/>
        <w:rPr>
          <w:rFonts w:eastAsiaTheme="minorHAnsi"/>
          <w:b/>
          <w:bCs/>
        </w:rPr>
      </w:pPr>
    </w:p>
    <w:p w:rsidR="002D6483" w:rsidRDefault="002D6483" w:rsidP="001D2425">
      <w:pPr>
        <w:jc w:val="both"/>
        <w:rPr>
          <w:b/>
          <w:bCs/>
        </w:rPr>
      </w:pPr>
      <w:bookmarkStart w:id="8" w:name="para4lg7"/>
      <w:bookmarkStart w:id="9" w:name="para24lg2"/>
      <w:bookmarkStart w:id="10" w:name="para19lg1p1"/>
      <w:bookmarkStart w:id="11" w:name="para22lg1"/>
      <w:bookmarkStart w:id="12" w:name="para14lg1"/>
      <w:bookmarkStart w:id="13" w:name="para20lg1"/>
      <w:bookmarkStart w:id="14" w:name="para26lg1"/>
      <w:bookmarkStart w:id="15" w:name="para27lg3"/>
      <w:bookmarkStart w:id="16" w:name="para27lg5"/>
      <w:bookmarkStart w:id="17" w:name="para28lg1"/>
      <w:bookmarkStart w:id="18" w:name="para29lg1"/>
      <w:bookmarkStart w:id="19" w:name="para31lg1"/>
      <w:bookmarkStart w:id="20" w:name="para32lg1"/>
      <w:bookmarkStart w:id="21" w:name="para32lg2"/>
      <w:bookmarkStart w:id="22" w:name="para32lg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D6483">
        <w:rPr>
          <w:b/>
          <w:bCs/>
        </w:rPr>
        <w:t>3. Eelnõu vastavus Euroopa Liidu õigusele</w:t>
      </w:r>
    </w:p>
    <w:p w:rsidR="00705966" w:rsidRDefault="00705966" w:rsidP="001D2425">
      <w:pPr>
        <w:jc w:val="both"/>
        <w:rPr>
          <w:b/>
          <w:bCs/>
        </w:rPr>
      </w:pPr>
    </w:p>
    <w:p w:rsidR="002D6483" w:rsidRPr="00F222B4" w:rsidRDefault="00F222B4" w:rsidP="00F222B4">
      <w:pPr>
        <w:jc w:val="both"/>
      </w:pPr>
      <w:r w:rsidRPr="00F222B4">
        <w:t>Eelnõu väljatöötamisel võeti aluseks Euroopa Parlamendi ja nõukogu määrus (EL) nr 1303/2013, millega kehtestatakse ühissätted Euroopa Regionaalarengu Fondi, Euroopa Sotsiaalfondi, Ühtekuuluvusfondi, Euroopa Maaelu Arengu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w:t>
      </w:r>
      <w:r w:rsidR="00705966">
        <w:t> </w:t>
      </w:r>
      <w:r w:rsidRPr="00F222B4">
        <w:t>320−469</w:t>
      </w:r>
      <w:r w:rsidR="00705966" w:rsidRPr="00F222B4">
        <w:t>)</w:t>
      </w:r>
      <w:r w:rsidR="00705966">
        <w:t xml:space="preserve">, ning </w:t>
      </w:r>
      <w:r w:rsidRPr="00F222B4">
        <w:t>Euroopa Parlamend</w:t>
      </w:r>
      <w:r>
        <w:t xml:space="preserve">i ja nõukogu määrus (EL) nr 508/2014 </w:t>
      </w:r>
      <w:r w:rsidRPr="00F222B4">
        <w:rPr>
          <w:bCs/>
        </w:rPr>
        <w:t>Euroopa Merendus- ja Kalandusfondi kohta ja millega tunnistatakse kehtetuks nõukogu määrused (EÜ) nr 2328/2003, (EÜ) nr 861/2006, (EÜ) nr 1198/2006 ja (EÜ) nr 791/2007 ning Euroopa Parlamendi ja nõukogu määrus (EL) nr 1255/2011</w:t>
      </w:r>
      <w:r w:rsidR="00705966">
        <w:rPr>
          <w:bCs/>
        </w:rPr>
        <w:t xml:space="preserve"> </w:t>
      </w:r>
      <w:r w:rsidR="00705966" w:rsidRPr="00705966">
        <w:rPr>
          <w:bCs/>
        </w:rPr>
        <w:t>(ELT L 149, 20.05.2014, lk 1–66)</w:t>
      </w:r>
      <w:r>
        <w:rPr>
          <w:bCs/>
        </w:rPr>
        <w:t>.</w:t>
      </w:r>
    </w:p>
    <w:p w:rsidR="00F222B4" w:rsidRDefault="00F222B4" w:rsidP="001D2425">
      <w:pPr>
        <w:jc w:val="both"/>
        <w:rPr>
          <w:b/>
          <w:bCs/>
        </w:rPr>
      </w:pPr>
    </w:p>
    <w:p w:rsidR="002D6483" w:rsidRDefault="002D6483" w:rsidP="001D2425">
      <w:pPr>
        <w:jc w:val="both"/>
        <w:rPr>
          <w:b/>
          <w:bCs/>
        </w:rPr>
      </w:pPr>
      <w:r w:rsidRPr="002D6483">
        <w:rPr>
          <w:b/>
          <w:bCs/>
        </w:rPr>
        <w:t>4. Määruse mõjud</w:t>
      </w:r>
    </w:p>
    <w:p w:rsidR="00705966" w:rsidRDefault="00705966" w:rsidP="001D2425">
      <w:pPr>
        <w:jc w:val="both"/>
        <w:rPr>
          <w:b/>
          <w:bCs/>
        </w:rPr>
      </w:pPr>
    </w:p>
    <w:p w:rsidR="002D6483" w:rsidRPr="003C56AF" w:rsidRDefault="003C56AF" w:rsidP="001D2425">
      <w:pPr>
        <w:jc w:val="both"/>
        <w:rPr>
          <w:bCs/>
        </w:rPr>
      </w:pPr>
      <w:r w:rsidRPr="003C56AF">
        <w:rPr>
          <w:bCs/>
        </w:rPr>
        <w:t>Eelnõu alusel antavate toetuste peami</w:t>
      </w:r>
      <w:r w:rsidR="00705966">
        <w:rPr>
          <w:bCs/>
        </w:rPr>
        <w:t>ne</w:t>
      </w:r>
      <w:r w:rsidRPr="003C56AF">
        <w:rPr>
          <w:bCs/>
        </w:rPr>
        <w:t xml:space="preserve"> eesmär</w:t>
      </w:r>
      <w:r w:rsidR="00705966">
        <w:rPr>
          <w:bCs/>
        </w:rPr>
        <w:t>k</w:t>
      </w:r>
      <w:r w:rsidRPr="003C56AF">
        <w:rPr>
          <w:bCs/>
        </w:rPr>
        <w:t xml:space="preserve"> on tagada kalanduspiirkondade majandusli</w:t>
      </w:r>
      <w:r>
        <w:rPr>
          <w:bCs/>
        </w:rPr>
        <w:t>k ja sotsiaalne jätkusuutlikkus,</w:t>
      </w:r>
      <w:r w:rsidRPr="003C56AF">
        <w:rPr>
          <w:bCs/>
        </w:rPr>
        <w:t xml:space="preserve"> säilitada ja luua töökohti kalanduspiirkondades, toetada kalandussektoris toimunud muudatuste tõttu sotsiaalmajanduslikesse raskustesse sattunud kalureid ja kalandussektorit laiemalt. Oluline eesmärk on ka edendada kalandussektoris </w:t>
      </w:r>
      <w:r w:rsidR="00556E11">
        <w:rPr>
          <w:bCs/>
        </w:rPr>
        <w:t xml:space="preserve">ja kalanduspiirkonnas </w:t>
      </w:r>
      <w:r w:rsidRPr="003C56AF">
        <w:rPr>
          <w:bCs/>
        </w:rPr>
        <w:t>tegelevate isikute omaa</w:t>
      </w:r>
      <w:r w:rsidR="00556E11">
        <w:rPr>
          <w:bCs/>
        </w:rPr>
        <w:t>lgatust ja</w:t>
      </w:r>
      <w:r w:rsidRPr="003C56AF">
        <w:rPr>
          <w:bCs/>
        </w:rPr>
        <w:t xml:space="preserve"> organiseerumist piirkonna arendamiseks</w:t>
      </w:r>
      <w:r>
        <w:rPr>
          <w:bCs/>
        </w:rPr>
        <w:t>.</w:t>
      </w:r>
      <w:r w:rsidR="00556E11">
        <w:rPr>
          <w:bCs/>
        </w:rPr>
        <w:t xml:space="preserve"> </w:t>
      </w:r>
    </w:p>
    <w:p w:rsidR="003C56AF" w:rsidRDefault="003C56AF" w:rsidP="001D2425">
      <w:pPr>
        <w:jc w:val="both"/>
        <w:rPr>
          <w:b/>
          <w:bCs/>
        </w:rPr>
      </w:pPr>
    </w:p>
    <w:p w:rsidR="002D6483" w:rsidRPr="002D6483" w:rsidRDefault="002D6483" w:rsidP="001D2425">
      <w:pPr>
        <w:jc w:val="both"/>
        <w:rPr>
          <w:b/>
          <w:bCs/>
        </w:rPr>
      </w:pPr>
      <w:r w:rsidRPr="002D6483">
        <w:rPr>
          <w:b/>
          <w:bCs/>
        </w:rPr>
        <w:t>5. Määruse rakendamisega seot</w:t>
      </w:r>
      <w:r w:rsidR="000F3352">
        <w:rPr>
          <w:b/>
          <w:bCs/>
        </w:rPr>
        <w:t>ud tegevused, vajalikud kulu</w:t>
      </w:r>
      <w:r w:rsidRPr="002D6483">
        <w:rPr>
          <w:b/>
          <w:bCs/>
        </w:rPr>
        <w:t>d ja määruse</w:t>
      </w:r>
    </w:p>
    <w:p w:rsidR="002D6483" w:rsidRDefault="002D6483" w:rsidP="001D2425">
      <w:pPr>
        <w:jc w:val="both"/>
        <w:rPr>
          <w:b/>
          <w:bCs/>
        </w:rPr>
      </w:pPr>
      <w:r w:rsidRPr="002D6483">
        <w:rPr>
          <w:b/>
          <w:bCs/>
        </w:rPr>
        <w:t>rakendamise eeldatavad tulud</w:t>
      </w:r>
    </w:p>
    <w:p w:rsidR="002D6483" w:rsidRDefault="002D6483" w:rsidP="001D2425">
      <w:pPr>
        <w:jc w:val="both"/>
        <w:rPr>
          <w:b/>
          <w:bCs/>
        </w:rPr>
      </w:pPr>
    </w:p>
    <w:p w:rsidR="002C2701" w:rsidRDefault="002C2701" w:rsidP="001D2425">
      <w:pPr>
        <w:jc w:val="both"/>
        <w:rPr>
          <w:b/>
          <w:bCs/>
        </w:rPr>
      </w:pPr>
      <w:r>
        <w:t>Meetme raames antav</w:t>
      </w:r>
      <w:r w:rsidR="007470D6">
        <w:t>at toetust rahastatakse 85</w:t>
      </w:r>
      <w:r w:rsidR="00705966">
        <w:t>%</w:t>
      </w:r>
      <w:r w:rsidR="007470D6">
        <w:t xml:space="preserve"> </w:t>
      </w:r>
      <w:r>
        <w:t>ulatuses Euroopa Meren</w:t>
      </w:r>
      <w:r w:rsidR="00203CE2">
        <w:t>dus- ja Kalandusfondist ning 15</w:t>
      </w:r>
      <w:r w:rsidR="00705966">
        <w:t>%</w:t>
      </w:r>
      <w:r w:rsidR="00203CE2">
        <w:t xml:space="preserve"> </w:t>
      </w:r>
      <w:r>
        <w:t xml:space="preserve">ulatuses Eesti </w:t>
      </w:r>
      <w:r w:rsidR="00203CE2">
        <w:t>Vaba</w:t>
      </w:r>
      <w:r>
        <w:t>riigi riigieelarvest. Euroopa Merendus- ja Kalandusfondi rakenduskava</w:t>
      </w:r>
      <w:r w:rsidR="00705966">
        <w:t xml:space="preserve"> kohaselt</w:t>
      </w:r>
      <w:r>
        <w:t xml:space="preserve"> toetatakse meedet </w:t>
      </w:r>
      <w:r w:rsidR="001E5284">
        <w:t>25 264 707</w:t>
      </w:r>
      <w:r>
        <w:t xml:space="preserve"> euro ulatuses.</w:t>
      </w:r>
    </w:p>
    <w:p w:rsidR="002D6483" w:rsidRDefault="002D6483" w:rsidP="001D2425">
      <w:pPr>
        <w:jc w:val="both"/>
        <w:rPr>
          <w:b/>
          <w:bCs/>
        </w:rPr>
      </w:pPr>
    </w:p>
    <w:p w:rsidR="002D6483" w:rsidRDefault="002D6483" w:rsidP="001D2425">
      <w:pPr>
        <w:jc w:val="both"/>
        <w:rPr>
          <w:b/>
          <w:bCs/>
        </w:rPr>
      </w:pPr>
      <w:r w:rsidRPr="002D6483">
        <w:rPr>
          <w:b/>
          <w:bCs/>
        </w:rPr>
        <w:t>6. Määruse jõustumine</w:t>
      </w:r>
    </w:p>
    <w:p w:rsidR="002D6483" w:rsidRPr="002D6483" w:rsidRDefault="002D6483" w:rsidP="001D2425">
      <w:pPr>
        <w:jc w:val="both"/>
        <w:rPr>
          <w:b/>
          <w:bCs/>
        </w:rPr>
      </w:pPr>
    </w:p>
    <w:p w:rsidR="002D6483" w:rsidRDefault="00F222B4" w:rsidP="001D2425">
      <w:pPr>
        <w:jc w:val="both"/>
      </w:pPr>
      <w:r w:rsidRPr="00F222B4">
        <w:t>Määrus jõustub üldises korras.</w:t>
      </w:r>
    </w:p>
    <w:p w:rsidR="00F222B4" w:rsidRPr="002D6483" w:rsidRDefault="00F222B4" w:rsidP="001D2425">
      <w:pPr>
        <w:jc w:val="both"/>
      </w:pPr>
    </w:p>
    <w:p w:rsidR="002D6483" w:rsidRDefault="002D6483" w:rsidP="001D2425">
      <w:pPr>
        <w:jc w:val="both"/>
        <w:rPr>
          <w:b/>
          <w:bCs/>
        </w:rPr>
      </w:pPr>
      <w:r w:rsidRPr="002D6483">
        <w:rPr>
          <w:b/>
          <w:bCs/>
        </w:rPr>
        <w:t>7. Eelnõu kooskõlastamine, huvirühmade kaasamine ja avalik konsultatsioon</w:t>
      </w:r>
    </w:p>
    <w:p w:rsidR="002D6483" w:rsidRDefault="002D6483" w:rsidP="001D2425">
      <w:pPr>
        <w:jc w:val="both"/>
        <w:rPr>
          <w:b/>
          <w:bCs/>
        </w:rPr>
      </w:pPr>
    </w:p>
    <w:p w:rsidR="00F222B4" w:rsidRDefault="00D5519F" w:rsidP="00A91F89">
      <w:pPr>
        <w:overflowPunct w:val="0"/>
        <w:adjustRightInd w:val="0"/>
        <w:jc w:val="both"/>
      </w:pPr>
      <w:r w:rsidRPr="00D5519F">
        <w:t>Eelnõu esitatakse kooskõlastamiseks</w:t>
      </w:r>
      <w:r w:rsidRPr="00D5519F">
        <w:rPr>
          <w:i/>
          <w:iCs/>
        </w:rPr>
        <w:t xml:space="preserve"> </w:t>
      </w:r>
      <w:r w:rsidRPr="00D5519F">
        <w:rPr>
          <w:iCs/>
        </w:rPr>
        <w:t>Rahandusministeeriumile, Siseministeeriumile, Majandus- ja Kommunikatsiooniministeerium</w:t>
      </w:r>
      <w:r w:rsidR="0022672F">
        <w:rPr>
          <w:iCs/>
        </w:rPr>
        <w:t>ile ning Keskkonnaministeeriumile</w:t>
      </w:r>
      <w:r w:rsidRPr="00D5519F">
        <w:rPr>
          <w:iCs/>
        </w:rPr>
        <w:t xml:space="preserve"> </w:t>
      </w:r>
      <w:r w:rsidRPr="00D5519F">
        <w:t>õigusaktide eelnõude infosüsteemi EIS kaudu.</w:t>
      </w:r>
      <w:r>
        <w:t xml:space="preserve"> </w:t>
      </w:r>
      <w:r w:rsidR="00584B14">
        <w:t xml:space="preserve">Määruse eelnõu esitatakse arvamuse esitamiseks ka nendele mittetulundusühingutele, kes </w:t>
      </w:r>
      <w:r w:rsidR="00705966">
        <w:t xml:space="preserve">täitsid </w:t>
      </w:r>
      <w:r w:rsidR="00584B14">
        <w:t>eelarveperioodil 2007–2013 kalanduspiirkonna kohalike tegevusrühmade ülesandeid.</w:t>
      </w:r>
    </w:p>
    <w:p w:rsidR="00F222B4" w:rsidRDefault="00F222B4" w:rsidP="001D2425">
      <w:pPr>
        <w:jc w:val="both"/>
      </w:pPr>
    </w:p>
    <w:p w:rsidR="00F222B4" w:rsidRDefault="00F222B4" w:rsidP="001D2425">
      <w:pPr>
        <w:jc w:val="both"/>
      </w:pPr>
    </w:p>
    <w:sectPr w:rsidR="00F222B4" w:rsidSect="004D33AE">
      <w:footerReference w:type="default" r:id="rId10"/>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EC" w:rsidRDefault="007526EC" w:rsidP="00705966">
      <w:r>
        <w:separator/>
      </w:r>
    </w:p>
  </w:endnote>
  <w:endnote w:type="continuationSeparator" w:id="0">
    <w:p w:rsidR="007526EC" w:rsidRDefault="007526EC" w:rsidP="0070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46703"/>
      <w:docPartObj>
        <w:docPartGallery w:val="Page Numbers (Bottom of Page)"/>
        <w:docPartUnique/>
      </w:docPartObj>
    </w:sdtPr>
    <w:sdtEndPr/>
    <w:sdtContent>
      <w:p w:rsidR="00C34D37" w:rsidRDefault="00C34D37">
        <w:pPr>
          <w:pStyle w:val="Jalus"/>
          <w:jc w:val="center"/>
        </w:pPr>
        <w:r>
          <w:fldChar w:fldCharType="begin"/>
        </w:r>
        <w:r>
          <w:instrText>PAGE   \* MERGEFORMAT</w:instrText>
        </w:r>
        <w:r>
          <w:fldChar w:fldCharType="separate"/>
        </w:r>
        <w:r w:rsidR="00A307B3">
          <w:rPr>
            <w:noProof/>
          </w:rPr>
          <w:t>1</w:t>
        </w:r>
        <w:r>
          <w:fldChar w:fldCharType="end"/>
        </w:r>
      </w:p>
    </w:sdtContent>
  </w:sdt>
  <w:p w:rsidR="00C34D37" w:rsidRDefault="00C34D3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EC" w:rsidRDefault="007526EC" w:rsidP="00705966">
      <w:r>
        <w:separator/>
      </w:r>
    </w:p>
  </w:footnote>
  <w:footnote w:type="continuationSeparator" w:id="0">
    <w:p w:rsidR="007526EC" w:rsidRDefault="007526EC" w:rsidP="0070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B7C"/>
    <w:multiLevelType w:val="hybridMultilevel"/>
    <w:tmpl w:val="D5C47E48"/>
    <w:lvl w:ilvl="0" w:tplc="AA9CCF6E">
      <w:start w:val="1"/>
      <w:numFmt w:val="bullet"/>
      <w:lvlText w:val=""/>
      <w:lvlJc w:val="left"/>
      <w:pPr>
        <w:tabs>
          <w:tab w:val="num" w:pos="720"/>
        </w:tabs>
        <w:ind w:left="720" w:hanging="360"/>
      </w:pPr>
      <w:rPr>
        <w:rFonts w:ascii="Symbol" w:hAnsi="Symbol" w:hint="default"/>
      </w:rPr>
    </w:lvl>
    <w:lvl w:ilvl="1" w:tplc="6096B09A">
      <w:start w:val="1"/>
      <w:numFmt w:val="bullet"/>
      <w:lvlText w:val=""/>
      <w:lvlJc w:val="left"/>
      <w:pPr>
        <w:tabs>
          <w:tab w:val="num" w:pos="1440"/>
        </w:tabs>
        <w:ind w:left="1440" w:hanging="360"/>
      </w:pPr>
      <w:rPr>
        <w:rFonts w:ascii="Symbol" w:hAnsi="Symbol" w:hint="default"/>
      </w:rPr>
    </w:lvl>
    <w:lvl w:ilvl="2" w:tplc="DE9476FA">
      <w:start w:val="1"/>
      <w:numFmt w:val="bullet"/>
      <w:lvlText w:val=""/>
      <w:lvlJc w:val="left"/>
      <w:pPr>
        <w:tabs>
          <w:tab w:val="num" w:pos="2160"/>
        </w:tabs>
        <w:ind w:left="2160" w:hanging="360"/>
      </w:pPr>
      <w:rPr>
        <w:rFonts w:ascii="Symbol" w:hAnsi="Symbol" w:hint="default"/>
      </w:rPr>
    </w:lvl>
    <w:lvl w:ilvl="3" w:tplc="7EBC5FAA" w:tentative="1">
      <w:start w:val="1"/>
      <w:numFmt w:val="bullet"/>
      <w:lvlText w:val=""/>
      <w:lvlJc w:val="left"/>
      <w:pPr>
        <w:tabs>
          <w:tab w:val="num" w:pos="2880"/>
        </w:tabs>
        <w:ind w:left="2880" w:hanging="360"/>
      </w:pPr>
      <w:rPr>
        <w:rFonts w:ascii="Symbol" w:hAnsi="Symbol" w:hint="default"/>
      </w:rPr>
    </w:lvl>
    <w:lvl w:ilvl="4" w:tplc="8AF8CA4C" w:tentative="1">
      <w:start w:val="1"/>
      <w:numFmt w:val="bullet"/>
      <w:lvlText w:val=""/>
      <w:lvlJc w:val="left"/>
      <w:pPr>
        <w:tabs>
          <w:tab w:val="num" w:pos="3600"/>
        </w:tabs>
        <w:ind w:left="3600" w:hanging="360"/>
      </w:pPr>
      <w:rPr>
        <w:rFonts w:ascii="Symbol" w:hAnsi="Symbol" w:hint="default"/>
      </w:rPr>
    </w:lvl>
    <w:lvl w:ilvl="5" w:tplc="3C3402CA" w:tentative="1">
      <w:start w:val="1"/>
      <w:numFmt w:val="bullet"/>
      <w:lvlText w:val=""/>
      <w:lvlJc w:val="left"/>
      <w:pPr>
        <w:tabs>
          <w:tab w:val="num" w:pos="4320"/>
        </w:tabs>
        <w:ind w:left="4320" w:hanging="360"/>
      </w:pPr>
      <w:rPr>
        <w:rFonts w:ascii="Symbol" w:hAnsi="Symbol" w:hint="default"/>
      </w:rPr>
    </w:lvl>
    <w:lvl w:ilvl="6" w:tplc="6A22080C" w:tentative="1">
      <w:start w:val="1"/>
      <w:numFmt w:val="bullet"/>
      <w:lvlText w:val=""/>
      <w:lvlJc w:val="left"/>
      <w:pPr>
        <w:tabs>
          <w:tab w:val="num" w:pos="5040"/>
        </w:tabs>
        <w:ind w:left="5040" w:hanging="360"/>
      </w:pPr>
      <w:rPr>
        <w:rFonts w:ascii="Symbol" w:hAnsi="Symbol" w:hint="default"/>
      </w:rPr>
    </w:lvl>
    <w:lvl w:ilvl="7" w:tplc="378A2B46" w:tentative="1">
      <w:start w:val="1"/>
      <w:numFmt w:val="bullet"/>
      <w:lvlText w:val=""/>
      <w:lvlJc w:val="left"/>
      <w:pPr>
        <w:tabs>
          <w:tab w:val="num" w:pos="5760"/>
        </w:tabs>
        <w:ind w:left="5760" w:hanging="360"/>
      </w:pPr>
      <w:rPr>
        <w:rFonts w:ascii="Symbol" w:hAnsi="Symbol" w:hint="default"/>
      </w:rPr>
    </w:lvl>
    <w:lvl w:ilvl="8" w:tplc="72C0A624" w:tentative="1">
      <w:start w:val="1"/>
      <w:numFmt w:val="bullet"/>
      <w:lvlText w:val=""/>
      <w:lvlJc w:val="left"/>
      <w:pPr>
        <w:tabs>
          <w:tab w:val="num" w:pos="6480"/>
        </w:tabs>
        <w:ind w:left="6480" w:hanging="360"/>
      </w:pPr>
      <w:rPr>
        <w:rFonts w:ascii="Symbol" w:hAnsi="Symbol" w:hint="default"/>
      </w:rPr>
    </w:lvl>
  </w:abstractNum>
  <w:abstractNum w:abstractNumId="1">
    <w:nsid w:val="17C10A0C"/>
    <w:multiLevelType w:val="hybridMultilevel"/>
    <w:tmpl w:val="287EB038"/>
    <w:lvl w:ilvl="0" w:tplc="FA60E2DA">
      <w:start w:val="1"/>
      <w:numFmt w:val="bullet"/>
      <w:lvlText w:val=""/>
      <w:lvlJc w:val="left"/>
      <w:pPr>
        <w:tabs>
          <w:tab w:val="num" w:pos="720"/>
        </w:tabs>
        <w:ind w:left="720" w:hanging="360"/>
      </w:pPr>
      <w:rPr>
        <w:rFonts w:ascii="Symbol" w:hAnsi="Symbol" w:hint="default"/>
      </w:rPr>
    </w:lvl>
    <w:lvl w:ilvl="1" w:tplc="6B04CF5E">
      <w:start w:val="1955"/>
      <w:numFmt w:val="bullet"/>
      <w:lvlText w:val=""/>
      <w:lvlJc w:val="left"/>
      <w:pPr>
        <w:tabs>
          <w:tab w:val="num" w:pos="1440"/>
        </w:tabs>
        <w:ind w:left="1440" w:hanging="360"/>
      </w:pPr>
      <w:rPr>
        <w:rFonts w:ascii="Symbol" w:hAnsi="Symbol" w:hint="default"/>
      </w:rPr>
    </w:lvl>
    <w:lvl w:ilvl="2" w:tplc="FD3464AA" w:tentative="1">
      <w:start w:val="1"/>
      <w:numFmt w:val="bullet"/>
      <w:lvlText w:val=""/>
      <w:lvlJc w:val="left"/>
      <w:pPr>
        <w:tabs>
          <w:tab w:val="num" w:pos="2160"/>
        </w:tabs>
        <w:ind w:left="2160" w:hanging="360"/>
      </w:pPr>
      <w:rPr>
        <w:rFonts w:ascii="Symbol" w:hAnsi="Symbol" w:hint="default"/>
      </w:rPr>
    </w:lvl>
    <w:lvl w:ilvl="3" w:tplc="4F2CD4BC" w:tentative="1">
      <w:start w:val="1"/>
      <w:numFmt w:val="bullet"/>
      <w:lvlText w:val=""/>
      <w:lvlJc w:val="left"/>
      <w:pPr>
        <w:tabs>
          <w:tab w:val="num" w:pos="2880"/>
        </w:tabs>
        <w:ind w:left="2880" w:hanging="360"/>
      </w:pPr>
      <w:rPr>
        <w:rFonts w:ascii="Symbol" w:hAnsi="Symbol" w:hint="default"/>
      </w:rPr>
    </w:lvl>
    <w:lvl w:ilvl="4" w:tplc="D0BE8162" w:tentative="1">
      <w:start w:val="1"/>
      <w:numFmt w:val="bullet"/>
      <w:lvlText w:val=""/>
      <w:lvlJc w:val="left"/>
      <w:pPr>
        <w:tabs>
          <w:tab w:val="num" w:pos="3600"/>
        </w:tabs>
        <w:ind w:left="3600" w:hanging="360"/>
      </w:pPr>
      <w:rPr>
        <w:rFonts w:ascii="Symbol" w:hAnsi="Symbol" w:hint="default"/>
      </w:rPr>
    </w:lvl>
    <w:lvl w:ilvl="5" w:tplc="05C244C6" w:tentative="1">
      <w:start w:val="1"/>
      <w:numFmt w:val="bullet"/>
      <w:lvlText w:val=""/>
      <w:lvlJc w:val="left"/>
      <w:pPr>
        <w:tabs>
          <w:tab w:val="num" w:pos="4320"/>
        </w:tabs>
        <w:ind w:left="4320" w:hanging="360"/>
      </w:pPr>
      <w:rPr>
        <w:rFonts w:ascii="Symbol" w:hAnsi="Symbol" w:hint="default"/>
      </w:rPr>
    </w:lvl>
    <w:lvl w:ilvl="6" w:tplc="F0082D76" w:tentative="1">
      <w:start w:val="1"/>
      <w:numFmt w:val="bullet"/>
      <w:lvlText w:val=""/>
      <w:lvlJc w:val="left"/>
      <w:pPr>
        <w:tabs>
          <w:tab w:val="num" w:pos="5040"/>
        </w:tabs>
        <w:ind w:left="5040" w:hanging="360"/>
      </w:pPr>
      <w:rPr>
        <w:rFonts w:ascii="Symbol" w:hAnsi="Symbol" w:hint="default"/>
      </w:rPr>
    </w:lvl>
    <w:lvl w:ilvl="7" w:tplc="5C6E82EE" w:tentative="1">
      <w:start w:val="1"/>
      <w:numFmt w:val="bullet"/>
      <w:lvlText w:val=""/>
      <w:lvlJc w:val="left"/>
      <w:pPr>
        <w:tabs>
          <w:tab w:val="num" w:pos="5760"/>
        </w:tabs>
        <w:ind w:left="5760" w:hanging="360"/>
      </w:pPr>
      <w:rPr>
        <w:rFonts w:ascii="Symbol" w:hAnsi="Symbol" w:hint="default"/>
      </w:rPr>
    </w:lvl>
    <w:lvl w:ilvl="8" w:tplc="62860E7A" w:tentative="1">
      <w:start w:val="1"/>
      <w:numFmt w:val="bullet"/>
      <w:lvlText w:val=""/>
      <w:lvlJc w:val="left"/>
      <w:pPr>
        <w:tabs>
          <w:tab w:val="num" w:pos="6480"/>
        </w:tabs>
        <w:ind w:left="6480" w:hanging="360"/>
      </w:pPr>
      <w:rPr>
        <w:rFonts w:ascii="Symbol" w:hAnsi="Symbol" w:hint="default"/>
      </w:rPr>
    </w:lvl>
  </w:abstractNum>
  <w:abstractNum w:abstractNumId="2">
    <w:nsid w:val="188D1D9B"/>
    <w:multiLevelType w:val="hybridMultilevel"/>
    <w:tmpl w:val="1A42A274"/>
    <w:lvl w:ilvl="0" w:tplc="962C945C">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D3C4B6E"/>
    <w:multiLevelType w:val="hybridMultilevel"/>
    <w:tmpl w:val="EB2A2AF2"/>
    <w:lvl w:ilvl="0" w:tplc="0DC80A02">
      <w:start w:val="1"/>
      <w:numFmt w:val="bullet"/>
      <w:lvlText w:val=""/>
      <w:lvlJc w:val="left"/>
      <w:pPr>
        <w:tabs>
          <w:tab w:val="num" w:pos="720"/>
        </w:tabs>
        <w:ind w:left="720" w:hanging="360"/>
      </w:pPr>
      <w:rPr>
        <w:rFonts w:ascii="Symbol" w:hAnsi="Symbol" w:hint="default"/>
      </w:rPr>
    </w:lvl>
    <w:lvl w:ilvl="1" w:tplc="642452EA">
      <w:start w:val="1"/>
      <w:numFmt w:val="bullet"/>
      <w:lvlText w:val=""/>
      <w:lvlJc w:val="left"/>
      <w:pPr>
        <w:tabs>
          <w:tab w:val="num" w:pos="1440"/>
        </w:tabs>
        <w:ind w:left="1440" w:hanging="360"/>
      </w:pPr>
      <w:rPr>
        <w:rFonts w:ascii="Symbol" w:hAnsi="Symbol" w:hint="default"/>
      </w:rPr>
    </w:lvl>
    <w:lvl w:ilvl="2" w:tplc="5666ECF0" w:tentative="1">
      <w:start w:val="1"/>
      <w:numFmt w:val="bullet"/>
      <w:lvlText w:val=""/>
      <w:lvlJc w:val="left"/>
      <w:pPr>
        <w:tabs>
          <w:tab w:val="num" w:pos="2160"/>
        </w:tabs>
        <w:ind w:left="2160" w:hanging="360"/>
      </w:pPr>
      <w:rPr>
        <w:rFonts w:ascii="Symbol" w:hAnsi="Symbol" w:hint="default"/>
      </w:rPr>
    </w:lvl>
    <w:lvl w:ilvl="3" w:tplc="5768CC66" w:tentative="1">
      <w:start w:val="1"/>
      <w:numFmt w:val="bullet"/>
      <w:lvlText w:val=""/>
      <w:lvlJc w:val="left"/>
      <w:pPr>
        <w:tabs>
          <w:tab w:val="num" w:pos="2880"/>
        </w:tabs>
        <w:ind w:left="2880" w:hanging="360"/>
      </w:pPr>
      <w:rPr>
        <w:rFonts w:ascii="Symbol" w:hAnsi="Symbol" w:hint="default"/>
      </w:rPr>
    </w:lvl>
    <w:lvl w:ilvl="4" w:tplc="E2266FD0" w:tentative="1">
      <w:start w:val="1"/>
      <w:numFmt w:val="bullet"/>
      <w:lvlText w:val=""/>
      <w:lvlJc w:val="left"/>
      <w:pPr>
        <w:tabs>
          <w:tab w:val="num" w:pos="3600"/>
        </w:tabs>
        <w:ind w:left="3600" w:hanging="360"/>
      </w:pPr>
      <w:rPr>
        <w:rFonts w:ascii="Symbol" w:hAnsi="Symbol" w:hint="default"/>
      </w:rPr>
    </w:lvl>
    <w:lvl w:ilvl="5" w:tplc="E6387108" w:tentative="1">
      <w:start w:val="1"/>
      <w:numFmt w:val="bullet"/>
      <w:lvlText w:val=""/>
      <w:lvlJc w:val="left"/>
      <w:pPr>
        <w:tabs>
          <w:tab w:val="num" w:pos="4320"/>
        </w:tabs>
        <w:ind w:left="4320" w:hanging="360"/>
      </w:pPr>
      <w:rPr>
        <w:rFonts w:ascii="Symbol" w:hAnsi="Symbol" w:hint="default"/>
      </w:rPr>
    </w:lvl>
    <w:lvl w:ilvl="6" w:tplc="D542D132" w:tentative="1">
      <w:start w:val="1"/>
      <w:numFmt w:val="bullet"/>
      <w:lvlText w:val=""/>
      <w:lvlJc w:val="left"/>
      <w:pPr>
        <w:tabs>
          <w:tab w:val="num" w:pos="5040"/>
        </w:tabs>
        <w:ind w:left="5040" w:hanging="360"/>
      </w:pPr>
      <w:rPr>
        <w:rFonts w:ascii="Symbol" w:hAnsi="Symbol" w:hint="default"/>
      </w:rPr>
    </w:lvl>
    <w:lvl w:ilvl="7" w:tplc="081EB24E" w:tentative="1">
      <w:start w:val="1"/>
      <w:numFmt w:val="bullet"/>
      <w:lvlText w:val=""/>
      <w:lvlJc w:val="left"/>
      <w:pPr>
        <w:tabs>
          <w:tab w:val="num" w:pos="5760"/>
        </w:tabs>
        <w:ind w:left="5760" w:hanging="360"/>
      </w:pPr>
      <w:rPr>
        <w:rFonts w:ascii="Symbol" w:hAnsi="Symbol" w:hint="default"/>
      </w:rPr>
    </w:lvl>
    <w:lvl w:ilvl="8" w:tplc="E90E50A2" w:tentative="1">
      <w:start w:val="1"/>
      <w:numFmt w:val="bullet"/>
      <w:lvlText w:val=""/>
      <w:lvlJc w:val="left"/>
      <w:pPr>
        <w:tabs>
          <w:tab w:val="num" w:pos="6480"/>
        </w:tabs>
        <w:ind w:left="6480" w:hanging="360"/>
      </w:pPr>
      <w:rPr>
        <w:rFonts w:ascii="Symbol" w:hAnsi="Symbol" w:hint="default"/>
      </w:rPr>
    </w:lvl>
  </w:abstractNum>
  <w:abstractNum w:abstractNumId="4">
    <w:nsid w:val="27564E19"/>
    <w:multiLevelType w:val="hybridMultilevel"/>
    <w:tmpl w:val="11B0FB2C"/>
    <w:lvl w:ilvl="0" w:tplc="5A223B3E">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5">
    <w:nsid w:val="2832413E"/>
    <w:multiLevelType w:val="hybridMultilevel"/>
    <w:tmpl w:val="651C5DD2"/>
    <w:lvl w:ilvl="0" w:tplc="DE9476F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C0849FB"/>
    <w:multiLevelType w:val="hybridMultilevel"/>
    <w:tmpl w:val="B1AEFC1A"/>
    <w:lvl w:ilvl="0" w:tplc="55AAF13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7">
    <w:nsid w:val="3DC627FF"/>
    <w:multiLevelType w:val="hybridMultilevel"/>
    <w:tmpl w:val="43FCA02A"/>
    <w:lvl w:ilvl="0" w:tplc="19B6AC14">
      <w:start w:val="1"/>
      <w:numFmt w:val="bullet"/>
      <w:lvlText w:val=""/>
      <w:lvlJc w:val="left"/>
      <w:pPr>
        <w:tabs>
          <w:tab w:val="num" w:pos="720"/>
        </w:tabs>
        <w:ind w:left="720" w:hanging="360"/>
      </w:pPr>
      <w:rPr>
        <w:rFonts w:ascii="Symbol" w:hAnsi="Symbol" w:hint="default"/>
      </w:rPr>
    </w:lvl>
    <w:lvl w:ilvl="1" w:tplc="EECA6EDA">
      <w:start w:val="1"/>
      <w:numFmt w:val="bullet"/>
      <w:lvlText w:val=""/>
      <w:lvlJc w:val="left"/>
      <w:pPr>
        <w:tabs>
          <w:tab w:val="num" w:pos="1440"/>
        </w:tabs>
        <w:ind w:left="1440" w:hanging="360"/>
      </w:pPr>
      <w:rPr>
        <w:rFonts w:ascii="Symbol" w:hAnsi="Symbol" w:hint="default"/>
      </w:rPr>
    </w:lvl>
    <w:lvl w:ilvl="2" w:tplc="FEFCC9A2" w:tentative="1">
      <w:start w:val="1"/>
      <w:numFmt w:val="bullet"/>
      <w:lvlText w:val=""/>
      <w:lvlJc w:val="left"/>
      <w:pPr>
        <w:tabs>
          <w:tab w:val="num" w:pos="2160"/>
        </w:tabs>
        <w:ind w:left="2160" w:hanging="360"/>
      </w:pPr>
      <w:rPr>
        <w:rFonts w:ascii="Symbol" w:hAnsi="Symbol" w:hint="default"/>
      </w:rPr>
    </w:lvl>
    <w:lvl w:ilvl="3" w:tplc="F162CEF2" w:tentative="1">
      <w:start w:val="1"/>
      <w:numFmt w:val="bullet"/>
      <w:lvlText w:val=""/>
      <w:lvlJc w:val="left"/>
      <w:pPr>
        <w:tabs>
          <w:tab w:val="num" w:pos="2880"/>
        </w:tabs>
        <w:ind w:left="2880" w:hanging="360"/>
      </w:pPr>
      <w:rPr>
        <w:rFonts w:ascii="Symbol" w:hAnsi="Symbol" w:hint="default"/>
      </w:rPr>
    </w:lvl>
    <w:lvl w:ilvl="4" w:tplc="A9825B42" w:tentative="1">
      <w:start w:val="1"/>
      <w:numFmt w:val="bullet"/>
      <w:lvlText w:val=""/>
      <w:lvlJc w:val="left"/>
      <w:pPr>
        <w:tabs>
          <w:tab w:val="num" w:pos="3600"/>
        </w:tabs>
        <w:ind w:left="3600" w:hanging="360"/>
      </w:pPr>
      <w:rPr>
        <w:rFonts w:ascii="Symbol" w:hAnsi="Symbol" w:hint="default"/>
      </w:rPr>
    </w:lvl>
    <w:lvl w:ilvl="5" w:tplc="655E1DDA" w:tentative="1">
      <w:start w:val="1"/>
      <w:numFmt w:val="bullet"/>
      <w:lvlText w:val=""/>
      <w:lvlJc w:val="left"/>
      <w:pPr>
        <w:tabs>
          <w:tab w:val="num" w:pos="4320"/>
        </w:tabs>
        <w:ind w:left="4320" w:hanging="360"/>
      </w:pPr>
      <w:rPr>
        <w:rFonts w:ascii="Symbol" w:hAnsi="Symbol" w:hint="default"/>
      </w:rPr>
    </w:lvl>
    <w:lvl w:ilvl="6" w:tplc="73C604CC" w:tentative="1">
      <w:start w:val="1"/>
      <w:numFmt w:val="bullet"/>
      <w:lvlText w:val=""/>
      <w:lvlJc w:val="left"/>
      <w:pPr>
        <w:tabs>
          <w:tab w:val="num" w:pos="5040"/>
        </w:tabs>
        <w:ind w:left="5040" w:hanging="360"/>
      </w:pPr>
      <w:rPr>
        <w:rFonts w:ascii="Symbol" w:hAnsi="Symbol" w:hint="default"/>
      </w:rPr>
    </w:lvl>
    <w:lvl w:ilvl="7" w:tplc="5C242BE4" w:tentative="1">
      <w:start w:val="1"/>
      <w:numFmt w:val="bullet"/>
      <w:lvlText w:val=""/>
      <w:lvlJc w:val="left"/>
      <w:pPr>
        <w:tabs>
          <w:tab w:val="num" w:pos="5760"/>
        </w:tabs>
        <w:ind w:left="5760" w:hanging="360"/>
      </w:pPr>
      <w:rPr>
        <w:rFonts w:ascii="Symbol" w:hAnsi="Symbol" w:hint="default"/>
      </w:rPr>
    </w:lvl>
    <w:lvl w:ilvl="8" w:tplc="44862B7A" w:tentative="1">
      <w:start w:val="1"/>
      <w:numFmt w:val="bullet"/>
      <w:lvlText w:val=""/>
      <w:lvlJc w:val="left"/>
      <w:pPr>
        <w:tabs>
          <w:tab w:val="num" w:pos="6480"/>
        </w:tabs>
        <w:ind w:left="6480" w:hanging="360"/>
      </w:pPr>
      <w:rPr>
        <w:rFonts w:ascii="Symbol" w:hAnsi="Symbol" w:hint="default"/>
      </w:rPr>
    </w:lvl>
  </w:abstractNum>
  <w:abstractNum w:abstractNumId="8">
    <w:nsid w:val="407B7DB8"/>
    <w:multiLevelType w:val="hybridMultilevel"/>
    <w:tmpl w:val="9CBAF71A"/>
    <w:lvl w:ilvl="0" w:tplc="4BBE1F92">
      <w:start w:val="1"/>
      <w:numFmt w:val="bullet"/>
      <w:lvlText w:val=""/>
      <w:lvlJc w:val="left"/>
      <w:pPr>
        <w:tabs>
          <w:tab w:val="num" w:pos="720"/>
        </w:tabs>
        <w:ind w:left="720" w:hanging="360"/>
      </w:pPr>
      <w:rPr>
        <w:rFonts w:ascii="Symbol" w:hAnsi="Symbol" w:hint="default"/>
      </w:rPr>
    </w:lvl>
    <w:lvl w:ilvl="1" w:tplc="6B005ADA" w:tentative="1">
      <w:start w:val="1"/>
      <w:numFmt w:val="bullet"/>
      <w:lvlText w:val=""/>
      <w:lvlJc w:val="left"/>
      <w:pPr>
        <w:tabs>
          <w:tab w:val="num" w:pos="1440"/>
        </w:tabs>
        <w:ind w:left="1440" w:hanging="360"/>
      </w:pPr>
      <w:rPr>
        <w:rFonts w:ascii="Symbol" w:hAnsi="Symbol" w:hint="default"/>
      </w:rPr>
    </w:lvl>
    <w:lvl w:ilvl="2" w:tplc="B76AFC40" w:tentative="1">
      <w:start w:val="1"/>
      <w:numFmt w:val="bullet"/>
      <w:lvlText w:val=""/>
      <w:lvlJc w:val="left"/>
      <w:pPr>
        <w:tabs>
          <w:tab w:val="num" w:pos="2160"/>
        </w:tabs>
        <w:ind w:left="2160" w:hanging="360"/>
      </w:pPr>
      <w:rPr>
        <w:rFonts w:ascii="Symbol" w:hAnsi="Symbol" w:hint="default"/>
      </w:rPr>
    </w:lvl>
    <w:lvl w:ilvl="3" w:tplc="E7D8ECF8" w:tentative="1">
      <w:start w:val="1"/>
      <w:numFmt w:val="bullet"/>
      <w:lvlText w:val=""/>
      <w:lvlJc w:val="left"/>
      <w:pPr>
        <w:tabs>
          <w:tab w:val="num" w:pos="2880"/>
        </w:tabs>
        <w:ind w:left="2880" w:hanging="360"/>
      </w:pPr>
      <w:rPr>
        <w:rFonts w:ascii="Symbol" w:hAnsi="Symbol" w:hint="default"/>
      </w:rPr>
    </w:lvl>
    <w:lvl w:ilvl="4" w:tplc="83ACC734" w:tentative="1">
      <w:start w:val="1"/>
      <w:numFmt w:val="bullet"/>
      <w:lvlText w:val=""/>
      <w:lvlJc w:val="left"/>
      <w:pPr>
        <w:tabs>
          <w:tab w:val="num" w:pos="3600"/>
        </w:tabs>
        <w:ind w:left="3600" w:hanging="360"/>
      </w:pPr>
      <w:rPr>
        <w:rFonts w:ascii="Symbol" w:hAnsi="Symbol" w:hint="default"/>
      </w:rPr>
    </w:lvl>
    <w:lvl w:ilvl="5" w:tplc="CA1AFA30" w:tentative="1">
      <w:start w:val="1"/>
      <w:numFmt w:val="bullet"/>
      <w:lvlText w:val=""/>
      <w:lvlJc w:val="left"/>
      <w:pPr>
        <w:tabs>
          <w:tab w:val="num" w:pos="4320"/>
        </w:tabs>
        <w:ind w:left="4320" w:hanging="360"/>
      </w:pPr>
      <w:rPr>
        <w:rFonts w:ascii="Symbol" w:hAnsi="Symbol" w:hint="default"/>
      </w:rPr>
    </w:lvl>
    <w:lvl w:ilvl="6" w:tplc="CCA43444" w:tentative="1">
      <w:start w:val="1"/>
      <w:numFmt w:val="bullet"/>
      <w:lvlText w:val=""/>
      <w:lvlJc w:val="left"/>
      <w:pPr>
        <w:tabs>
          <w:tab w:val="num" w:pos="5040"/>
        </w:tabs>
        <w:ind w:left="5040" w:hanging="360"/>
      </w:pPr>
      <w:rPr>
        <w:rFonts w:ascii="Symbol" w:hAnsi="Symbol" w:hint="default"/>
      </w:rPr>
    </w:lvl>
    <w:lvl w:ilvl="7" w:tplc="94005494" w:tentative="1">
      <w:start w:val="1"/>
      <w:numFmt w:val="bullet"/>
      <w:lvlText w:val=""/>
      <w:lvlJc w:val="left"/>
      <w:pPr>
        <w:tabs>
          <w:tab w:val="num" w:pos="5760"/>
        </w:tabs>
        <w:ind w:left="5760" w:hanging="360"/>
      </w:pPr>
      <w:rPr>
        <w:rFonts w:ascii="Symbol" w:hAnsi="Symbol" w:hint="default"/>
      </w:rPr>
    </w:lvl>
    <w:lvl w:ilvl="8" w:tplc="02E6B498" w:tentative="1">
      <w:start w:val="1"/>
      <w:numFmt w:val="bullet"/>
      <w:lvlText w:val=""/>
      <w:lvlJc w:val="left"/>
      <w:pPr>
        <w:tabs>
          <w:tab w:val="num" w:pos="6480"/>
        </w:tabs>
        <w:ind w:left="6480" w:hanging="360"/>
      </w:pPr>
      <w:rPr>
        <w:rFonts w:ascii="Symbol" w:hAnsi="Symbol" w:hint="default"/>
      </w:rPr>
    </w:lvl>
  </w:abstractNum>
  <w:abstractNum w:abstractNumId="9">
    <w:nsid w:val="4C4839B9"/>
    <w:multiLevelType w:val="hybridMultilevel"/>
    <w:tmpl w:val="3676B14C"/>
    <w:lvl w:ilvl="0" w:tplc="DE9476F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D8B17B1"/>
    <w:multiLevelType w:val="hybridMultilevel"/>
    <w:tmpl w:val="2FF88CAC"/>
    <w:lvl w:ilvl="0" w:tplc="234C60EE">
      <w:start w:val="1"/>
      <w:numFmt w:val="bullet"/>
      <w:lvlText w:val=""/>
      <w:lvlJc w:val="left"/>
      <w:pPr>
        <w:tabs>
          <w:tab w:val="num" w:pos="720"/>
        </w:tabs>
        <w:ind w:left="720" w:hanging="360"/>
      </w:pPr>
      <w:rPr>
        <w:rFonts w:ascii="Symbol" w:hAnsi="Symbol" w:hint="default"/>
      </w:rPr>
    </w:lvl>
    <w:lvl w:ilvl="1" w:tplc="07E4062A">
      <w:start w:val="1"/>
      <w:numFmt w:val="bullet"/>
      <w:lvlText w:val=""/>
      <w:lvlJc w:val="left"/>
      <w:pPr>
        <w:tabs>
          <w:tab w:val="num" w:pos="1440"/>
        </w:tabs>
        <w:ind w:left="1440" w:hanging="360"/>
      </w:pPr>
      <w:rPr>
        <w:rFonts w:ascii="Symbol" w:hAnsi="Symbol" w:hint="default"/>
      </w:rPr>
    </w:lvl>
    <w:lvl w:ilvl="2" w:tplc="ED86DC62" w:tentative="1">
      <w:start w:val="1"/>
      <w:numFmt w:val="bullet"/>
      <w:lvlText w:val=""/>
      <w:lvlJc w:val="left"/>
      <w:pPr>
        <w:tabs>
          <w:tab w:val="num" w:pos="2160"/>
        </w:tabs>
        <w:ind w:left="2160" w:hanging="360"/>
      </w:pPr>
      <w:rPr>
        <w:rFonts w:ascii="Symbol" w:hAnsi="Symbol" w:hint="default"/>
      </w:rPr>
    </w:lvl>
    <w:lvl w:ilvl="3" w:tplc="20BAEE14" w:tentative="1">
      <w:start w:val="1"/>
      <w:numFmt w:val="bullet"/>
      <w:lvlText w:val=""/>
      <w:lvlJc w:val="left"/>
      <w:pPr>
        <w:tabs>
          <w:tab w:val="num" w:pos="2880"/>
        </w:tabs>
        <w:ind w:left="2880" w:hanging="360"/>
      </w:pPr>
      <w:rPr>
        <w:rFonts w:ascii="Symbol" w:hAnsi="Symbol" w:hint="default"/>
      </w:rPr>
    </w:lvl>
    <w:lvl w:ilvl="4" w:tplc="03B6C818" w:tentative="1">
      <w:start w:val="1"/>
      <w:numFmt w:val="bullet"/>
      <w:lvlText w:val=""/>
      <w:lvlJc w:val="left"/>
      <w:pPr>
        <w:tabs>
          <w:tab w:val="num" w:pos="3600"/>
        </w:tabs>
        <w:ind w:left="3600" w:hanging="360"/>
      </w:pPr>
      <w:rPr>
        <w:rFonts w:ascii="Symbol" w:hAnsi="Symbol" w:hint="default"/>
      </w:rPr>
    </w:lvl>
    <w:lvl w:ilvl="5" w:tplc="D632E00A" w:tentative="1">
      <w:start w:val="1"/>
      <w:numFmt w:val="bullet"/>
      <w:lvlText w:val=""/>
      <w:lvlJc w:val="left"/>
      <w:pPr>
        <w:tabs>
          <w:tab w:val="num" w:pos="4320"/>
        </w:tabs>
        <w:ind w:left="4320" w:hanging="360"/>
      </w:pPr>
      <w:rPr>
        <w:rFonts w:ascii="Symbol" w:hAnsi="Symbol" w:hint="default"/>
      </w:rPr>
    </w:lvl>
    <w:lvl w:ilvl="6" w:tplc="81B460CA" w:tentative="1">
      <w:start w:val="1"/>
      <w:numFmt w:val="bullet"/>
      <w:lvlText w:val=""/>
      <w:lvlJc w:val="left"/>
      <w:pPr>
        <w:tabs>
          <w:tab w:val="num" w:pos="5040"/>
        </w:tabs>
        <w:ind w:left="5040" w:hanging="360"/>
      </w:pPr>
      <w:rPr>
        <w:rFonts w:ascii="Symbol" w:hAnsi="Symbol" w:hint="default"/>
      </w:rPr>
    </w:lvl>
    <w:lvl w:ilvl="7" w:tplc="7EE4665C" w:tentative="1">
      <w:start w:val="1"/>
      <w:numFmt w:val="bullet"/>
      <w:lvlText w:val=""/>
      <w:lvlJc w:val="left"/>
      <w:pPr>
        <w:tabs>
          <w:tab w:val="num" w:pos="5760"/>
        </w:tabs>
        <w:ind w:left="5760" w:hanging="360"/>
      </w:pPr>
      <w:rPr>
        <w:rFonts w:ascii="Symbol" w:hAnsi="Symbol" w:hint="default"/>
      </w:rPr>
    </w:lvl>
    <w:lvl w:ilvl="8" w:tplc="61ECFF7E" w:tentative="1">
      <w:start w:val="1"/>
      <w:numFmt w:val="bullet"/>
      <w:lvlText w:val=""/>
      <w:lvlJc w:val="left"/>
      <w:pPr>
        <w:tabs>
          <w:tab w:val="num" w:pos="6480"/>
        </w:tabs>
        <w:ind w:left="6480" w:hanging="360"/>
      </w:pPr>
      <w:rPr>
        <w:rFonts w:ascii="Symbol" w:hAnsi="Symbol" w:hint="default"/>
      </w:rPr>
    </w:lvl>
  </w:abstractNum>
  <w:abstractNum w:abstractNumId="11">
    <w:nsid w:val="4E1B2DAF"/>
    <w:multiLevelType w:val="hybridMultilevel"/>
    <w:tmpl w:val="2952BC56"/>
    <w:lvl w:ilvl="0" w:tplc="04250011">
      <w:start w:val="1"/>
      <w:numFmt w:val="decimal"/>
      <w:lvlText w:val="%1)"/>
      <w:lvlJc w:val="left"/>
      <w:pPr>
        <w:ind w:left="783" w:hanging="360"/>
      </w:pPr>
    </w:lvl>
    <w:lvl w:ilvl="1" w:tplc="04250019">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12">
    <w:nsid w:val="52DB7404"/>
    <w:multiLevelType w:val="hybridMultilevel"/>
    <w:tmpl w:val="1EB68878"/>
    <w:lvl w:ilvl="0" w:tplc="E2B49602">
      <w:start w:val="1"/>
      <w:numFmt w:val="bullet"/>
      <w:lvlText w:val=""/>
      <w:lvlJc w:val="left"/>
      <w:pPr>
        <w:tabs>
          <w:tab w:val="num" w:pos="720"/>
        </w:tabs>
        <w:ind w:left="720" w:hanging="360"/>
      </w:pPr>
      <w:rPr>
        <w:rFonts w:ascii="Symbol" w:hAnsi="Symbol" w:hint="default"/>
      </w:rPr>
    </w:lvl>
    <w:lvl w:ilvl="1" w:tplc="2E1E8D3A" w:tentative="1">
      <w:start w:val="1"/>
      <w:numFmt w:val="bullet"/>
      <w:lvlText w:val=""/>
      <w:lvlJc w:val="left"/>
      <w:pPr>
        <w:tabs>
          <w:tab w:val="num" w:pos="1440"/>
        </w:tabs>
        <w:ind w:left="1440" w:hanging="360"/>
      </w:pPr>
      <w:rPr>
        <w:rFonts w:ascii="Symbol" w:hAnsi="Symbol" w:hint="default"/>
      </w:rPr>
    </w:lvl>
    <w:lvl w:ilvl="2" w:tplc="6CBCD290" w:tentative="1">
      <w:start w:val="1"/>
      <w:numFmt w:val="bullet"/>
      <w:lvlText w:val=""/>
      <w:lvlJc w:val="left"/>
      <w:pPr>
        <w:tabs>
          <w:tab w:val="num" w:pos="2160"/>
        </w:tabs>
        <w:ind w:left="2160" w:hanging="360"/>
      </w:pPr>
      <w:rPr>
        <w:rFonts w:ascii="Symbol" w:hAnsi="Symbol" w:hint="default"/>
      </w:rPr>
    </w:lvl>
    <w:lvl w:ilvl="3" w:tplc="6F56CA10" w:tentative="1">
      <w:start w:val="1"/>
      <w:numFmt w:val="bullet"/>
      <w:lvlText w:val=""/>
      <w:lvlJc w:val="left"/>
      <w:pPr>
        <w:tabs>
          <w:tab w:val="num" w:pos="2880"/>
        </w:tabs>
        <w:ind w:left="2880" w:hanging="360"/>
      </w:pPr>
      <w:rPr>
        <w:rFonts w:ascii="Symbol" w:hAnsi="Symbol" w:hint="default"/>
      </w:rPr>
    </w:lvl>
    <w:lvl w:ilvl="4" w:tplc="7A46376E" w:tentative="1">
      <w:start w:val="1"/>
      <w:numFmt w:val="bullet"/>
      <w:lvlText w:val=""/>
      <w:lvlJc w:val="left"/>
      <w:pPr>
        <w:tabs>
          <w:tab w:val="num" w:pos="3600"/>
        </w:tabs>
        <w:ind w:left="3600" w:hanging="360"/>
      </w:pPr>
      <w:rPr>
        <w:rFonts w:ascii="Symbol" w:hAnsi="Symbol" w:hint="default"/>
      </w:rPr>
    </w:lvl>
    <w:lvl w:ilvl="5" w:tplc="0136CA62" w:tentative="1">
      <w:start w:val="1"/>
      <w:numFmt w:val="bullet"/>
      <w:lvlText w:val=""/>
      <w:lvlJc w:val="left"/>
      <w:pPr>
        <w:tabs>
          <w:tab w:val="num" w:pos="4320"/>
        </w:tabs>
        <w:ind w:left="4320" w:hanging="360"/>
      </w:pPr>
      <w:rPr>
        <w:rFonts w:ascii="Symbol" w:hAnsi="Symbol" w:hint="default"/>
      </w:rPr>
    </w:lvl>
    <w:lvl w:ilvl="6" w:tplc="90F6A70A" w:tentative="1">
      <w:start w:val="1"/>
      <w:numFmt w:val="bullet"/>
      <w:lvlText w:val=""/>
      <w:lvlJc w:val="left"/>
      <w:pPr>
        <w:tabs>
          <w:tab w:val="num" w:pos="5040"/>
        </w:tabs>
        <w:ind w:left="5040" w:hanging="360"/>
      </w:pPr>
      <w:rPr>
        <w:rFonts w:ascii="Symbol" w:hAnsi="Symbol" w:hint="default"/>
      </w:rPr>
    </w:lvl>
    <w:lvl w:ilvl="7" w:tplc="ABE02302" w:tentative="1">
      <w:start w:val="1"/>
      <w:numFmt w:val="bullet"/>
      <w:lvlText w:val=""/>
      <w:lvlJc w:val="left"/>
      <w:pPr>
        <w:tabs>
          <w:tab w:val="num" w:pos="5760"/>
        </w:tabs>
        <w:ind w:left="5760" w:hanging="360"/>
      </w:pPr>
      <w:rPr>
        <w:rFonts w:ascii="Symbol" w:hAnsi="Symbol" w:hint="default"/>
      </w:rPr>
    </w:lvl>
    <w:lvl w:ilvl="8" w:tplc="4D400C7C" w:tentative="1">
      <w:start w:val="1"/>
      <w:numFmt w:val="bullet"/>
      <w:lvlText w:val=""/>
      <w:lvlJc w:val="left"/>
      <w:pPr>
        <w:tabs>
          <w:tab w:val="num" w:pos="6480"/>
        </w:tabs>
        <w:ind w:left="6480" w:hanging="360"/>
      </w:pPr>
      <w:rPr>
        <w:rFonts w:ascii="Symbol" w:hAnsi="Symbol" w:hint="default"/>
      </w:rPr>
    </w:lvl>
  </w:abstractNum>
  <w:abstractNum w:abstractNumId="13">
    <w:nsid w:val="5ACF75FC"/>
    <w:multiLevelType w:val="hybridMultilevel"/>
    <w:tmpl w:val="0632F454"/>
    <w:lvl w:ilvl="0" w:tplc="DE9476F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0B70DD0"/>
    <w:multiLevelType w:val="hybridMultilevel"/>
    <w:tmpl w:val="3C9A4DE6"/>
    <w:lvl w:ilvl="0" w:tplc="DE9476FA">
      <w:start w:val="1"/>
      <w:numFmt w:val="bullet"/>
      <w:lvlText w:val=""/>
      <w:lvlJc w:val="left"/>
      <w:pPr>
        <w:ind w:left="781" w:hanging="360"/>
      </w:pPr>
      <w:rPr>
        <w:rFonts w:ascii="Symbol" w:hAnsi="Symbol" w:hint="default"/>
      </w:rPr>
    </w:lvl>
    <w:lvl w:ilvl="1" w:tplc="04250003" w:tentative="1">
      <w:start w:val="1"/>
      <w:numFmt w:val="bullet"/>
      <w:lvlText w:val="o"/>
      <w:lvlJc w:val="left"/>
      <w:pPr>
        <w:ind w:left="1501" w:hanging="360"/>
      </w:pPr>
      <w:rPr>
        <w:rFonts w:ascii="Courier New" w:hAnsi="Courier New" w:cs="Courier New" w:hint="default"/>
      </w:rPr>
    </w:lvl>
    <w:lvl w:ilvl="2" w:tplc="04250005" w:tentative="1">
      <w:start w:val="1"/>
      <w:numFmt w:val="bullet"/>
      <w:lvlText w:val=""/>
      <w:lvlJc w:val="left"/>
      <w:pPr>
        <w:ind w:left="2221" w:hanging="360"/>
      </w:pPr>
      <w:rPr>
        <w:rFonts w:ascii="Wingdings" w:hAnsi="Wingdings" w:hint="default"/>
      </w:rPr>
    </w:lvl>
    <w:lvl w:ilvl="3" w:tplc="04250001" w:tentative="1">
      <w:start w:val="1"/>
      <w:numFmt w:val="bullet"/>
      <w:lvlText w:val=""/>
      <w:lvlJc w:val="left"/>
      <w:pPr>
        <w:ind w:left="2941" w:hanging="360"/>
      </w:pPr>
      <w:rPr>
        <w:rFonts w:ascii="Symbol" w:hAnsi="Symbol" w:hint="default"/>
      </w:rPr>
    </w:lvl>
    <w:lvl w:ilvl="4" w:tplc="04250003" w:tentative="1">
      <w:start w:val="1"/>
      <w:numFmt w:val="bullet"/>
      <w:lvlText w:val="o"/>
      <w:lvlJc w:val="left"/>
      <w:pPr>
        <w:ind w:left="3661" w:hanging="360"/>
      </w:pPr>
      <w:rPr>
        <w:rFonts w:ascii="Courier New" w:hAnsi="Courier New" w:cs="Courier New" w:hint="default"/>
      </w:rPr>
    </w:lvl>
    <w:lvl w:ilvl="5" w:tplc="04250005" w:tentative="1">
      <w:start w:val="1"/>
      <w:numFmt w:val="bullet"/>
      <w:lvlText w:val=""/>
      <w:lvlJc w:val="left"/>
      <w:pPr>
        <w:ind w:left="4381" w:hanging="360"/>
      </w:pPr>
      <w:rPr>
        <w:rFonts w:ascii="Wingdings" w:hAnsi="Wingdings" w:hint="default"/>
      </w:rPr>
    </w:lvl>
    <w:lvl w:ilvl="6" w:tplc="04250001" w:tentative="1">
      <w:start w:val="1"/>
      <w:numFmt w:val="bullet"/>
      <w:lvlText w:val=""/>
      <w:lvlJc w:val="left"/>
      <w:pPr>
        <w:ind w:left="5101" w:hanging="360"/>
      </w:pPr>
      <w:rPr>
        <w:rFonts w:ascii="Symbol" w:hAnsi="Symbol" w:hint="default"/>
      </w:rPr>
    </w:lvl>
    <w:lvl w:ilvl="7" w:tplc="04250003" w:tentative="1">
      <w:start w:val="1"/>
      <w:numFmt w:val="bullet"/>
      <w:lvlText w:val="o"/>
      <w:lvlJc w:val="left"/>
      <w:pPr>
        <w:ind w:left="5821" w:hanging="360"/>
      </w:pPr>
      <w:rPr>
        <w:rFonts w:ascii="Courier New" w:hAnsi="Courier New" w:cs="Courier New" w:hint="default"/>
      </w:rPr>
    </w:lvl>
    <w:lvl w:ilvl="8" w:tplc="04250005" w:tentative="1">
      <w:start w:val="1"/>
      <w:numFmt w:val="bullet"/>
      <w:lvlText w:val=""/>
      <w:lvlJc w:val="left"/>
      <w:pPr>
        <w:ind w:left="6541" w:hanging="360"/>
      </w:pPr>
      <w:rPr>
        <w:rFonts w:ascii="Wingdings" w:hAnsi="Wingdings" w:hint="default"/>
      </w:rPr>
    </w:lvl>
  </w:abstractNum>
  <w:abstractNum w:abstractNumId="15">
    <w:nsid w:val="66552969"/>
    <w:multiLevelType w:val="hybridMultilevel"/>
    <w:tmpl w:val="A0B6CD0E"/>
    <w:lvl w:ilvl="0" w:tplc="DE9476F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68F60422"/>
    <w:multiLevelType w:val="hybridMultilevel"/>
    <w:tmpl w:val="5FBE9054"/>
    <w:lvl w:ilvl="0" w:tplc="DE9476FA">
      <w:start w:val="1"/>
      <w:numFmt w:val="bullet"/>
      <w:lvlText w:val=""/>
      <w:lvlJc w:val="left"/>
      <w:pPr>
        <w:ind w:left="360" w:hanging="360"/>
      </w:pPr>
      <w:rPr>
        <w:rFonts w:ascii="Symbol" w:hAnsi="Symbol" w:hint="default"/>
      </w:rPr>
    </w:lvl>
    <w:lvl w:ilvl="1" w:tplc="04250003" w:tentative="1">
      <w:start w:val="1"/>
      <w:numFmt w:val="bullet"/>
      <w:lvlText w:val="o"/>
      <w:lvlJc w:val="left"/>
      <w:pPr>
        <w:ind w:left="720" w:hanging="360"/>
      </w:pPr>
      <w:rPr>
        <w:rFonts w:ascii="Courier New" w:hAnsi="Courier New" w:cs="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cs="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cs="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17">
    <w:nsid w:val="6C8E634E"/>
    <w:multiLevelType w:val="hybridMultilevel"/>
    <w:tmpl w:val="CD7C9708"/>
    <w:lvl w:ilvl="0" w:tplc="DE9476FA">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nsid w:val="737B7E99"/>
    <w:multiLevelType w:val="hybridMultilevel"/>
    <w:tmpl w:val="32821C24"/>
    <w:lvl w:ilvl="0" w:tplc="EAF8D178">
      <w:start w:val="1"/>
      <w:numFmt w:val="bullet"/>
      <w:lvlText w:val=""/>
      <w:lvlJc w:val="left"/>
      <w:pPr>
        <w:tabs>
          <w:tab w:val="num" w:pos="720"/>
        </w:tabs>
        <w:ind w:left="720" w:hanging="360"/>
      </w:pPr>
      <w:rPr>
        <w:rFonts w:ascii="Symbol" w:hAnsi="Symbol" w:hint="default"/>
      </w:rPr>
    </w:lvl>
    <w:lvl w:ilvl="1" w:tplc="8DF0B3B8">
      <w:start w:val="1"/>
      <w:numFmt w:val="bullet"/>
      <w:lvlText w:val=""/>
      <w:lvlJc w:val="left"/>
      <w:pPr>
        <w:tabs>
          <w:tab w:val="num" w:pos="1440"/>
        </w:tabs>
        <w:ind w:left="1440" w:hanging="360"/>
      </w:pPr>
      <w:rPr>
        <w:rFonts w:ascii="Symbol" w:hAnsi="Symbol" w:hint="default"/>
      </w:rPr>
    </w:lvl>
    <w:lvl w:ilvl="2" w:tplc="29FC0E6C" w:tentative="1">
      <w:start w:val="1"/>
      <w:numFmt w:val="bullet"/>
      <w:lvlText w:val=""/>
      <w:lvlJc w:val="left"/>
      <w:pPr>
        <w:tabs>
          <w:tab w:val="num" w:pos="2160"/>
        </w:tabs>
        <w:ind w:left="2160" w:hanging="360"/>
      </w:pPr>
      <w:rPr>
        <w:rFonts w:ascii="Symbol" w:hAnsi="Symbol" w:hint="default"/>
      </w:rPr>
    </w:lvl>
    <w:lvl w:ilvl="3" w:tplc="C39A9FAE" w:tentative="1">
      <w:start w:val="1"/>
      <w:numFmt w:val="bullet"/>
      <w:lvlText w:val=""/>
      <w:lvlJc w:val="left"/>
      <w:pPr>
        <w:tabs>
          <w:tab w:val="num" w:pos="2880"/>
        </w:tabs>
        <w:ind w:left="2880" w:hanging="360"/>
      </w:pPr>
      <w:rPr>
        <w:rFonts w:ascii="Symbol" w:hAnsi="Symbol" w:hint="default"/>
      </w:rPr>
    </w:lvl>
    <w:lvl w:ilvl="4" w:tplc="83CA6A18" w:tentative="1">
      <w:start w:val="1"/>
      <w:numFmt w:val="bullet"/>
      <w:lvlText w:val=""/>
      <w:lvlJc w:val="left"/>
      <w:pPr>
        <w:tabs>
          <w:tab w:val="num" w:pos="3600"/>
        </w:tabs>
        <w:ind w:left="3600" w:hanging="360"/>
      </w:pPr>
      <w:rPr>
        <w:rFonts w:ascii="Symbol" w:hAnsi="Symbol" w:hint="default"/>
      </w:rPr>
    </w:lvl>
    <w:lvl w:ilvl="5" w:tplc="9D3219F4" w:tentative="1">
      <w:start w:val="1"/>
      <w:numFmt w:val="bullet"/>
      <w:lvlText w:val=""/>
      <w:lvlJc w:val="left"/>
      <w:pPr>
        <w:tabs>
          <w:tab w:val="num" w:pos="4320"/>
        </w:tabs>
        <w:ind w:left="4320" w:hanging="360"/>
      </w:pPr>
      <w:rPr>
        <w:rFonts w:ascii="Symbol" w:hAnsi="Symbol" w:hint="default"/>
      </w:rPr>
    </w:lvl>
    <w:lvl w:ilvl="6" w:tplc="24701DD8" w:tentative="1">
      <w:start w:val="1"/>
      <w:numFmt w:val="bullet"/>
      <w:lvlText w:val=""/>
      <w:lvlJc w:val="left"/>
      <w:pPr>
        <w:tabs>
          <w:tab w:val="num" w:pos="5040"/>
        </w:tabs>
        <w:ind w:left="5040" w:hanging="360"/>
      </w:pPr>
      <w:rPr>
        <w:rFonts w:ascii="Symbol" w:hAnsi="Symbol" w:hint="default"/>
      </w:rPr>
    </w:lvl>
    <w:lvl w:ilvl="7" w:tplc="4238C4C6" w:tentative="1">
      <w:start w:val="1"/>
      <w:numFmt w:val="bullet"/>
      <w:lvlText w:val=""/>
      <w:lvlJc w:val="left"/>
      <w:pPr>
        <w:tabs>
          <w:tab w:val="num" w:pos="5760"/>
        </w:tabs>
        <w:ind w:left="5760" w:hanging="360"/>
      </w:pPr>
      <w:rPr>
        <w:rFonts w:ascii="Symbol" w:hAnsi="Symbol" w:hint="default"/>
      </w:rPr>
    </w:lvl>
    <w:lvl w:ilvl="8" w:tplc="6CD8F910" w:tentative="1">
      <w:start w:val="1"/>
      <w:numFmt w:val="bullet"/>
      <w:lvlText w:val=""/>
      <w:lvlJc w:val="left"/>
      <w:pPr>
        <w:tabs>
          <w:tab w:val="num" w:pos="6480"/>
        </w:tabs>
        <w:ind w:left="6480" w:hanging="360"/>
      </w:pPr>
      <w:rPr>
        <w:rFonts w:ascii="Symbol" w:hAnsi="Symbol" w:hint="default"/>
      </w:rPr>
    </w:lvl>
  </w:abstractNum>
  <w:abstractNum w:abstractNumId="19">
    <w:nsid w:val="7DB319E6"/>
    <w:multiLevelType w:val="hybridMultilevel"/>
    <w:tmpl w:val="A4D03D8A"/>
    <w:lvl w:ilvl="0" w:tplc="2196DD64">
      <w:start w:val="1"/>
      <w:numFmt w:val="bullet"/>
      <w:lvlText w:val=""/>
      <w:lvlJc w:val="left"/>
      <w:pPr>
        <w:tabs>
          <w:tab w:val="num" w:pos="720"/>
        </w:tabs>
        <w:ind w:left="720" w:hanging="360"/>
      </w:pPr>
      <w:rPr>
        <w:rFonts w:ascii="Symbol" w:hAnsi="Symbol" w:hint="default"/>
      </w:rPr>
    </w:lvl>
    <w:lvl w:ilvl="1" w:tplc="CD7E0422">
      <w:start w:val="1"/>
      <w:numFmt w:val="bullet"/>
      <w:lvlText w:val=""/>
      <w:lvlJc w:val="left"/>
      <w:pPr>
        <w:tabs>
          <w:tab w:val="num" w:pos="1440"/>
        </w:tabs>
        <w:ind w:left="1440" w:hanging="360"/>
      </w:pPr>
      <w:rPr>
        <w:rFonts w:ascii="Symbol" w:hAnsi="Symbol" w:hint="default"/>
      </w:rPr>
    </w:lvl>
    <w:lvl w:ilvl="2" w:tplc="F580F3F2">
      <w:start w:val="2011"/>
      <w:numFmt w:val="bullet"/>
      <w:lvlText w:val="o"/>
      <w:lvlJc w:val="left"/>
      <w:pPr>
        <w:tabs>
          <w:tab w:val="num" w:pos="2160"/>
        </w:tabs>
        <w:ind w:left="2160" w:hanging="360"/>
      </w:pPr>
      <w:rPr>
        <w:rFonts w:ascii="Courier New" w:hAnsi="Courier New" w:hint="default"/>
      </w:rPr>
    </w:lvl>
    <w:lvl w:ilvl="3" w:tplc="2B105C16" w:tentative="1">
      <w:start w:val="1"/>
      <w:numFmt w:val="bullet"/>
      <w:lvlText w:val=""/>
      <w:lvlJc w:val="left"/>
      <w:pPr>
        <w:tabs>
          <w:tab w:val="num" w:pos="2880"/>
        </w:tabs>
        <w:ind w:left="2880" w:hanging="360"/>
      </w:pPr>
      <w:rPr>
        <w:rFonts w:ascii="Symbol" w:hAnsi="Symbol" w:hint="default"/>
      </w:rPr>
    </w:lvl>
    <w:lvl w:ilvl="4" w:tplc="4AA61B48" w:tentative="1">
      <w:start w:val="1"/>
      <w:numFmt w:val="bullet"/>
      <w:lvlText w:val=""/>
      <w:lvlJc w:val="left"/>
      <w:pPr>
        <w:tabs>
          <w:tab w:val="num" w:pos="3600"/>
        </w:tabs>
        <w:ind w:left="3600" w:hanging="360"/>
      </w:pPr>
      <w:rPr>
        <w:rFonts w:ascii="Symbol" w:hAnsi="Symbol" w:hint="default"/>
      </w:rPr>
    </w:lvl>
    <w:lvl w:ilvl="5" w:tplc="22A2E202" w:tentative="1">
      <w:start w:val="1"/>
      <w:numFmt w:val="bullet"/>
      <w:lvlText w:val=""/>
      <w:lvlJc w:val="left"/>
      <w:pPr>
        <w:tabs>
          <w:tab w:val="num" w:pos="4320"/>
        </w:tabs>
        <w:ind w:left="4320" w:hanging="360"/>
      </w:pPr>
      <w:rPr>
        <w:rFonts w:ascii="Symbol" w:hAnsi="Symbol" w:hint="default"/>
      </w:rPr>
    </w:lvl>
    <w:lvl w:ilvl="6" w:tplc="098A6D0C" w:tentative="1">
      <w:start w:val="1"/>
      <w:numFmt w:val="bullet"/>
      <w:lvlText w:val=""/>
      <w:lvlJc w:val="left"/>
      <w:pPr>
        <w:tabs>
          <w:tab w:val="num" w:pos="5040"/>
        </w:tabs>
        <w:ind w:left="5040" w:hanging="360"/>
      </w:pPr>
      <w:rPr>
        <w:rFonts w:ascii="Symbol" w:hAnsi="Symbol" w:hint="default"/>
      </w:rPr>
    </w:lvl>
    <w:lvl w:ilvl="7" w:tplc="C0E6EACC" w:tentative="1">
      <w:start w:val="1"/>
      <w:numFmt w:val="bullet"/>
      <w:lvlText w:val=""/>
      <w:lvlJc w:val="left"/>
      <w:pPr>
        <w:tabs>
          <w:tab w:val="num" w:pos="5760"/>
        </w:tabs>
        <w:ind w:left="5760" w:hanging="360"/>
      </w:pPr>
      <w:rPr>
        <w:rFonts w:ascii="Symbol" w:hAnsi="Symbol" w:hint="default"/>
      </w:rPr>
    </w:lvl>
    <w:lvl w:ilvl="8" w:tplc="13561198"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
  </w:num>
  <w:num w:numId="3">
    <w:abstractNumId w:val="10"/>
  </w:num>
  <w:num w:numId="4">
    <w:abstractNumId w:val="9"/>
  </w:num>
  <w:num w:numId="5">
    <w:abstractNumId w:val="15"/>
  </w:num>
  <w:num w:numId="6">
    <w:abstractNumId w:val="0"/>
  </w:num>
  <w:num w:numId="7">
    <w:abstractNumId w:val="18"/>
  </w:num>
  <w:num w:numId="8">
    <w:abstractNumId w:val="3"/>
  </w:num>
  <w:num w:numId="9">
    <w:abstractNumId w:val="19"/>
  </w:num>
  <w:num w:numId="10">
    <w:abstractNumId w:val="5"/>
  </w:num>
  <w:num w:numId="11">
    <w:abstractNumId w:val="7"/>
  </w:num>
  <w:num w:numId="12">
    <w:abstractNumId w:val="13"/>
  </w:num>
  <w:num w:numId="13">
    <w:abstractNumId w:val="16"/>
  </w:num>
  <w:num w:numId="14">
    <w:abstractNumId w:val="4"/>
  </w:num>
  <w:num w:numId="15">
    <w:abstractNumId w:val="2"/>
  </w:num>
  <w:num w:numId="16">
    <w:abstractNumId w:val="11"/>
  </w:num>
  <w:num w:numId="17">
    <w:abstractNumId w:val="17"/>
  </w:num>
  <w:num w:numId="18">
    <w:abstractNumId w:val="14"/>
  </w:num>
  <w:num w:numId="19">
    <w:abstractNumId w:val="6"/>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8F"/>
    <w:rsid w:val="0000385F"/>
    <w:rsid w:val="00005F8F"/>
    <w:rsid w:val="00014992"/>
    <w:rsid w:val="00017A49"/>
    <w:rsid w:val="00022175"/>
    <w:rsid w:val="000337F1"/>
    <w:rsid w:val="0003450A"/>
    <w:rsid w:val="00036541"/>
    <w:rsid w:val="0004626E"/>
    <w:rsid w:val="00053608"/>
    <w:rsid w:val="00060854"/>
    <w:rsid w:val="0006391C"/>
    <w:rsid w:val="00071AE8"/>
    <w:rsid w:val="0007253E"/>
    <w:rsid w:val="00074521"/>
    <w:rsid w:val="000766F1"/>
    <w:rsid w:val="0007759B"/>
    <w:rsid w:val="00087BFE"/>
    <w:rsid w:val="00090A57"/>
    <w:rsid w:val="00092734"/>
    <w:rsid w:val="000A05F0"/>
    <w:rsid w:val="000A13F7"/>
    <w:rsid w:val="000B6092"/>
    <w:rsid w:val="000C1737"/>
    <w:rsid w:val="000D7DC1"/>
    <w:rsid w:val="000E0EA8"/>
    <w:rsid w:val="000E1215"/>
    <w:rsid w:val="000F3352"/>
    <w:rsid w:val="0010043B"/>
    <w:rsid w:val="00107063"/>
    <w:rsid w:val="00112AF7"/>
    <w:rsid w:val="00116807"/>
    <w:rsid w:val="00126463"/>
    <w:rsid w:val="00127D6A"/>
    <w:rsid w:val="00151E72"/>
    <w:rsid w:val="001529CD"/>
    <w:rsid w:val="00163292"/>
    <w:rsid w:val="00166BFB"/>
    <w:rsid w:val="00176E4D"/>
    <w:rsid w:val="001864B3"/>
    <w:rsid w:val="00186B18"/>
    <w:rsid w:val="00190E8E"/>
    <w:rsid w:val="00196D60"/>
    <w:rsid w:val="00197CFB"/>
    <w:rsid w:val="001A29C3"/>
    <w:rsid w:val="001A4769"/>
    <w:rsid w:val="001B1E16"/>
    <w:rsid w:val="001B3F81"/>
    <w:rsid w:val="001B6336"/>
    <w:rsid w:val="001B7A99"/>
    <w:rsid w:val="001C3497"/>
    <w:rsid w:val="001D0F47"/>
    <w:rsid w:val="001D2425"/>
    <w:rsid w:val="001E5284"/>
    <w:rsid w:val="001F053A"/>
    <w:rsid w:val="001F617C"/>
    <w:rsid w:val="0020348F"/>
    <w:rsid w:val="00203CE2"/>
    <w:rsid w:val="00206348"/>
    <w:rsid w:val="00207CA7"/>
    <w:rsid w:val="00215EFC"/>
    <w:rsid w:val="00215F3D"/>
    <w:rsid w:val="00222158"/>
    <w:rsid w:val="0022225F"/>
    <w:rsid w:val="002232A0"/>
    <w:rsid w:val="0022672F"/>
    <w:rsid w:val="0024209C"/>
    <w:rsid w:val="002708C9"/>
    <w:rsid w:val="00275EEC"/>
    <w:rsid w:val="0028219A"/>
    <w:rsid w:val="002827F7"/>
    <w:rsid w:val="0029419B"/>
    <w:rsid w:val="002956DE"/>
    <w:rsid w:val="002958FB"/>
    <w:rsid w:val="00297FD3"/>
    <w:rsid w:val="002A41F6"/>
    <w:rsid w:val="002B02B3"/>
    <w:rsid w:val="002C1390"/>
    <w:rsid w:val="002C2701"/>
    <w:rsid w:val="002D63F0"/>
    <w:rsid w:val="002D6483"/>
    <w:rsid w:val="002E6E6B"/>
    <w:rsid w:val="0031054A"/>
    <w:rsid w:val="00317F8E"/>
    <w:rsid w:val="00332AB7"/>
    <w:rsid w:val="00341989"/>
    <w:rsid w:val="00342D1A"/>
    <w:rsid w:val="0036113B"/>
    <w:rsid w:val="00372CA3"/>
    <w:rsid w:val="0037397D"/>
    <w:rsid w:val="0038118F"/>
    <w:rsid w:val="00382F4F"/>
    <w:rsid w:val="00385E44"/>
    <w:rsid w:val="00387560"/>
    <w:rsid w:val="003917FD"/>
    <w:rsid w:val="003951DA"/>
    <w:rsid w:val="003A1A81"/>
    <w:rsid w:val="003A2D34"/>
    <w:rsid w:val="003A7474"/>
    <w:rsid w:val="003B0199"/>
    <w:rsid w:val="003B3EC3"/>
    <w:rsid w:val="003C2825"/>
    <w:rsid w:val="003C38E4"/>
    <w:rsid w:val="003C56AF"/>
    <w:rsid w:val="003D37E4"/>
    <w:rsid w:val="003D7E85"/>
    <w:rsid w:val="003E0C5E"/>
    <w:rsid w:val="003E261F"/>
    <w:rsid w:val="003E6836"/>
    <w:rsid w:val="003F5091"/>
    <w:rsid w:val="003F6F67"/>
    <w:rsid w:val="00405200"/>
    <w:rsid w:val="00410066"/>
    <w:rsid w:val="0042011E"/>
    <w:rsid w:val="00420787"/>
    <w:rsid w:val="0042338C"/>
    <w:rsid w:val="00430A14"/>
    <w:rsid w:val="00432173"/>
    <w:rsid w:val="0043311F"/>
    <w:rsid w:val="00441373"/>
    <w:rsid w:val="004575A4"/>
    <w:rsid w:val="004609D1"/>
    <w:rsid w:val="00460EBD"/>
    <w:rsid w:val="00462DE0"/>
    <w:rsid w:val="004770CB"/>
    <w:rsid w:val="0048594E"/>
    <w:rsid w:val="00492342"/>
    <w:rsid w:val="00495667"/>
    <w:rsid w:val="0049619B"/>
    <w:rsid w:val="004A2714"/>
    <w:rsid w:val="004A2BD3"/>
    <w:rsid w:val="004B1D49"/>
    <w:rsid w:val="004B3681"/>
    <w:rsid w:val="004B7784"/>
    <w:rsid w:val="004C757B"/>
    <w:rsid w:val="004D1C8B"/>
    <w:rsid w:val="004D2241"/>
    <w:rsid w:val="004D33AE"/>
    <w:rsid w:val="004D46A3"/>
    <w:rsid w:val="004E7F93"/>
    <w:rsid w:val="005020B6"/>
    <w:rsid w:val="00503B86"/>
    <w:rsid w:val="005112A1"/>
    <w:rsid w:val="00512E01"/>
    <w:rsid w:val="00516917"/>
    <w:rsid w:val="005177D6"/>
    <w:rsid w:val="00531AA9"/>
    <w:rsid w:val="0054001C"/>
    <w:rsid w:val="00541EF3"/>
    <w:rsid w:val="00552028"/>
    <w:rsid w:val="00553019"/>
    <w:rsid w:val="00556E11"/>
    <w:rsid w:val="00570E28"/>
    <w:rsid w:val="005738D4"/>
    <w:rsid w:val="005744CC"/>
    <w:rsid w:val="005767F7"/>
    <w:rsid w:val="00581FF4"/>
    <w:rsid w:val="00584B14"/>
    <w:rsid w:val="00597D5E"/>
    <w:rsid w:val="005A41EE"/>
    <w:rsid w:val="005A432D"/>
    <w:rsid w:val="005B06D3"/>
    <w:rsid w:val="005C47FD"/>
    <w:rsid w:val="005C57FF"/>
    <w:rsid w:val="005C7CCB"/>
    <w:rsid w:val="005D0598"/>
    <w:rsid w:val="005D6B63"/>
    <w:rsid w:val="005E0216"/>
    <w:rsid w:val="005E0ECD"/>
    <w:rsid w:val="005E16E1"/>
    <w:rsid w:val="005E22DB"/>
    <w:rsid w:val="005E5503"/>
    <w:rsid w:val="005F356F"/>
    <w:rsid w:val="00600532"/>
    <w:rsid w:val="0060181F"/>
    <w:rsid w:val="00602E87"/>
    <w:rsid w:val="00604701"/>
    <w:rsid w:val="0060581A"/>
    <w:rsid w:val="006076D0"/>
    <w:rsid w:val="006146F8"/>
    <w:rsid w:val="00631AC5"/>
    <w:rsid w:val="00633ACF"/>
    <w:rsid w:val="00633FFF"/>
    <w:rsid w:val="006356D8"/>
    <w:rsid w:val="0064662B"/>
    <w:rsid w:val="006476D9"/>
    <w:rsid w:val="00655FBA"/>
    <w:rsid w:val="006643A4"/>
    <w:rsid w:val="00664A68"/>
    <w:rsid w:val="00667817"/>
    <w:rsid w:val="0066797C"/>
    <w:rsid w:val="00670922"/>
    <w:rsid w:val="00683F83"/>
    <w:rsid w:val="0068532E"/>
    <w:rsid w:val="00694A21"/>
    <w:rsid w:val="006A13DC"/>
    <w:rsid w:val="006A2E56"/>
    <w:rsid w:val="006A3DD7"/>
    <w:rsid w:val="006A5497"/>
    <w:rsid w:val="006C106E"/>
    <w:rsid w:val="006C21A5"/>
    <w:rsid w:val="006C703B"/>
    <w:rsid w:val="006C79A2"/>
    <w:rsid w:val="006D1171"/>
    <w:rsid w:val="006D3D51"/>
    <w:rsid w:val="006D4C5D"/>
    <w:rsid w:val="006D6876"/>
    <w:rsid w:val="006D76F9"/>
    <w:rsid w:val="006E0986"/>
    <w:rsid w:val="006E4947"/>
    <w:rsid w:val="006F10C2"/>
    <w:rsid w:val="006F2CB3"/>
    <w:rsid w:val="006F3DF2"/>
    <w:rsid w:val="00704523"/>
    <w:rsid w:val="00705966"/>
    <w:rsid w:val="00706B9A"/>
    <w:rsid w:val="00721EF0"/>
    <w:rsid w:val="00723357"/>
    <w:rsid w:val="007372ED"/>
    <w:rsid w:val="00742E65"/>
    <w:rsid w:val="007470D6"/>
    <w:rsid w:val="00750A6B"/>
    <w:rsid w:val="007526EC"/>
    <w:rsid w:val="00770124"/>
    <w:rsid w:val="00770AC7"/>
    <w:rsid w:val="00773FE6"/>
    <w:rsid w:val="00785318"/>
    <w:rsid w:val="00785450"/>
    <w:rsid w:val="0079313B"/>
    <w:rsid w:val="007A7A3B"/>
    <w:rsid w:val="007C15A6"/>
    <w:rsid w:val="007E05F6"/>
    <w:rsid w:val="008051DD"/>
    <w:rsid w:val="00806C00"/>
    <w:rsid w:val="00816FB0"/>
    <w:rsid w:val="00823A6C"/>
    <w:rsid w:val="00831FD1"/>
    <w:rsid w:val="008334B2"/>
    <w:rsid w:val="00834A97"/>
    <w:rsid w:val="00837B53"/>
    <w:rsid w:val="008418EA"/>
    <w:rsid w:val="00844D20"/>
    <w:rsid w:val="00846328"/>
    <w:rsid w:val="00850303"/>
    <w:rsid w:val="00850E57"/>
    <w:rsid w:val="00855EB7"/>
    <w:rsid w:val="008629CF"/>
    <w:rsid w:val="008637E9"/>
    <w:rsid w:val="00864683"/>
    <w:rsid w:val="0087631B"/>
    <w:rsid w:val="00876CCE"/>
    <w:rsid w:val="008859EE"/>
    <w:rsid w:val="00887943"/>
    <w:rsid w:val="00895650"/>
    <w:rsid w:val="008A3F12"/>
    <w:rsid w:val="008A4126"/>
    <w:rsid w:val="008A50FB"/>
    <w:rsid w:val="008A5A43"/>
    <w:rsid w:val="008C0389"/>
    <w:rsid w:val="008C2FFB"/>
    <w:rsid w:val="008C4F10"/>
    <w:rsid w:val="00902A2D"/>
    <w:rsid w:val="00915A8D"/>
    <w:rsid w:val="0093265C"/>
    <w:rsid w:val="00937776"/>
    <w:rsid w:val="00946B29"/>
    <w:rsid w:val="00946B42"/>
    <w:rsid w:val="00971037"/>
    <w:rsid w:val="009723B4"/>
    <w:rsid w:val="00981574"/>
    <w:rsid w:val="0098621D"/>
    <w:rsid w:val="00993E65"/>
    <w:rsid w:val="009A0096"/>
    <w:rsid w:val="009A3199"/>
    <w:rsid w:val="009B009F"/>
    <w:rsid w:val="009B4106"/>
    <w:rsid w:val="009B454F"/>
    <w:rsid w:val="009B4E0E"/>
    <w:rsid w:val="009B5DE7"/>
    <w:rsid w:val="009D212C"/>
    <w:rsid w:val="009D3411"/>
    <w:rsid w:val="009D3489"/>
    <w:rsid w:val="009D4431"/>
    <w:rsid w:val="009D65C0"/>
    <w:rsid w:val="009E2F7F"/>
    <w:rsid w:val="009E6FF1"/>
    <w:rsid w:val="009F441C"/>
    <w:rsid w:val="009F6936"/>
    <w:rsid w:val="00A06EB7"/>
    <w:rsid w:val="00A2008A"/>
    <w:rsid w:val="00A20B18"/>
    <w:rsid w:val="00A2701D"/>
    <w:rsid w:val="00A307B3"/>
    <w:rsid w:val="00A34ADB"/>
    <w:rsid w:val="00A43C31"/>
    <w:rsid w:val="00A554E7"/>
    <w:rsid w:val="00A5684D"/>
    <w:rsid w:val="00A57EA6"/>
    <w:rsid w:val="00A72810"/>
    <w:rsid w:val="00A77F7E"/>
    <w:rsid w:val="00A91F89"/>
    <w:rsid w:val="00A93F34"/>
    <w:rsid w:val="00A95AA1"/>
    <w:rsid w:val="00AA2E1F"/>
    <w:rsid w:val="00AB3047"/>
    <w:rsid w:val="00AC2DD6"/>
    <w:rsid w:val="00AC5A08"/>
    <w:rsid w:val="00AC7481"/>
    <w:rsid w:val="00AC7AE9"/>
    <w:rsid w:val="00AE61ED"/>
    <w:rsid w:val="00AF12F2"/>
    <w:rsid w:val="00AF2822"/>
    <w:rsid w:val="00B25D2A"/>
    <w:rsid w:val="00B2603F"/>
    <w:rsid w:val="00B512E1"/>
    <w:rsid w:val="00B53987"/>
    <w:rsid w:val="00B555E6"/>
    <w:rsid w:val="00B56DE3"/>
    <w:rsid w:val="00B65BFB"/>
    <w:rsid w:val="00B70923"/>
    <w:rsid w:val="00B85975"/>
    <w:rsid w:val="00BA64F9"/>
    <w:rsid w:val="00BB41CB"/>
    <w:rsid w:val="00BB74F8"/>
    <w:rsid w:val="00BC41CB"/>
    <w:rsid w:val="00BD5B91"/>
    <w:rsid w:val="00BE15B6"/>
    <w:rsid w:val="00BE175E"/>
    <w:rsid w:val="00BF0C73"/>
    <w:rsid w:val="00BF194E"/>
    <w:rsid w:val="00BF628F"/>
    <w:rsid w:val="00C06488"/>
    <w:rsid w:val="00C06EE9"/>
    <w:rsid w:val="00C07C8C"/>
    <w:rsid w:val="00C167A7"/>
    <w:rsid w:val="00C2094E"/>
    <w:rsid w:val="00C24928"/>
    <w:rsid w:val="00C254F5"/>
    <w:rsid w:val="00C332D3"/>
    <w:rsid w:val="00C34D37"/>
    <w:rsid w:val="00C37F5E"/>
    <w:rsid w:val="00C40430"/>
    <w:rsid w:val="00C503E3"/>
    <w:rsid w:val="00C53784"/>
    <w:rsid w:val="00C54408"/>
    <w:rsid w:val="00CA4E98"/>
    <w:rsid w:val="00CC17AC"/>
    <w:rsid w:val="00CD1DE1"/>
    <w:rsid w:val="00CD413B"/>
    <w:rsid w:val="00CE3514"/>
    <w:rsid w:val="00CE4D44"/>
    <w:rsid w:val="00CE6138"/>
    <w:rsid w:val="00CF0E68"/>
    <w:rsid w:val="00CF18D3"/>
    <w:rsid w:val="00CF28D7"/>
    <w:rsid w:val="00CF4C84"/>
    <w:rsid w:val="00D033AD"/>
    <w:rsid w:val="00D12F9C"/>
    <w:rsid w:val="00D213E1"/>
    <w:rsid w:val="00D30A3C"/>
    <w:rsid w:val="00D36235"/>
    <w:rsid w:val="00D414B8"/>
    <w:rsid w:val="00D466E3"/>
    <w:rsid w:val="00D517E3"/>
    <w:rsid w:val="00D526AA"/>
    <w:rsid w:val="00D5519F"/>
    <w:rsid w:val="00D64346"/>
    <w:rsid w:val="00D67E66"/>
    <w:rsid w:val="00D76361"/>
    <w:rsid w:val="00D85B53"/>
    <w:rsid w:val="00D92AB7"/>
    <w:rsid w:val="00D9355B"/>
    <w:rsid w:val="00D96B47"/>
    <w:rsid w:val="00DA3C2C"/>
    <w:rsid w:val="00DC2B1B"/>
    <w:rsid w:val="00DC756C"/>
    <w:rsid w:val="00DD2DCE"/>
    <w:rsid w:val="00DD65B4"/>
    <w:rsid w:val="00E070C1"/>
    <w:rsid w:val="00E1113A"/>
    <w:rsid w:val="00E119E8"/>
    <w:rsid w:val="00E15D9D"/>
    <w:rsid w:val="00E30AFD"/>
    <w:rsid w:val="00E324F7"/>
    <w:rsid w:val="00E41A7A"/>
    <w:rsid w:val="00E43D1B"/>
    <w:rsid w:val="00E44B5D"/>
    <w:rsid w:val="00E47523"/>
    <w:rsid w:val="00E5063F"/>
    <w:rsid w:val="00E576A7"/>
    <w:rsid w:val="00E61848"/>
    <w:rsid w:val="00E64327"/>
    <w:rsid w:val="00E65215"/>
    <w:rsid w:val="00E74F98"/>
    <w:rsid w:val="00E87740"/>
    <w:rsid w:val="00E9327F"/>
    <w:rsid w:val="00EA34D4"/>
    <w:rsid w:val="00EA7E76"/>
    <w:rsid w:val="00EB2222"/>
    <w:rsid w:val="00EC6350"/>
    <w:rsid w:val="00EE65BD"/>
    <w:rsid w:val="00EE7C98"/>
    <w:rsid w:val="00EF1E12"/>
    <w:rsid w:val="00EF6FBC"/>
    <w:rsid w:val="00EF705B"/>
    <w:rsid w:val="00F02EEE"/>
    <w:rsid w:val="00F03F4F"/>
    <w:rsid w:val="00F10534"/>
    <w:rsid w:val="00F222B4"/>
    <w:rsid w:val="00F266E3"/>
    <w:rsid w:val="00F26A69"/>
    <w:rsid w:val="00F308F9"/>
    <w:rsid w:val="00F42A06"/>
    <w:rsid w:val="00F60646"/>
    <w:rsid w:val="00F6180C"/>
    <w:rsid w:val="00F61DE7"/>
    <w:rsid w:val="00F6406E"/>
    <w:rsid w:val="00F67A56"/>
    <w:rsid w:val="00F704E0"/>
    <w:rsid w:val="00F726EE"/>
    <w:rsid w:val="00F7691D"/>
    <w:rsid w:val="00F76A07"/>
    <w:rsid w:val="00F772B9"/>
    <w:rsid w:val="00F80BFD"/>
    <w:rsid w:val="00F90E60"/>
    <w:rsid w:val="00F929E3"/>
    <w:rsid w:val="00F951F6"/>
    <w:rsid w:val="00F9770C"/>
    <w:rsid w:val="00F97C18"/>
    <w:rsid w:val="00FA0D5C"/>
    <w:rsid w:val="00FA27AA"/>
    <w:rsid w:val="00FA4749"/>
    <w:rsid w:val="00FA672C"/>
    <w:rsid w:val="00FA7F23"/>
    <w:rsid w:val="00FC5628"/>
    <w:rsid w:val="00FE6679"/>
    <w:rsid w:val="00FE79F9"/>
    <w:rsid w:val="00FF77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0766F1"/>
    <w:pPr>
      <w:autoSpaceDE w:val="0"/>
      <w:autoSpaceDN w:val="0"/>
    </w:pPr>
    <w:rPr>
      <w:rFonts w:ascii="Times New Roman" w:hAnsi="Times New Roman"/>
      <w:sz w:val="24"/>
      <w:szCs w:val="24"/>
      <w:lang w:eastAsia="en-US"/>
    </w:rPr>
  </w:style>
  <w:style w:type="paragraph" w:styleId="Pealkiri1">
    <w:name w:val="heading 1"/>
    <w:basedOn w:val="Normaallaad"/>
    <w:next w:val="Normaallaad"/>
    <w:link w:val="Pealkiri1Mrk"/>
    <w:uiPriority w:val="9"/>
    <w:qFormat/>
    <w:rsid w:val="000766F1"/>
    <w:pPr>
      <w:keepNext/>
      <w:jc w:val="center"/>
      <w:outlineLvl w:val="0"/>
    </w:pPr>
    <w:rPr>
      <w:rFonts w:ascii="Cambria" w:hAnsi="Cambria"/>
      <w:b/>
      <w:bCs/>
      <w:kern w:val="32"/>
      <w:sz w:val="32"/>
      <w:szCs w:val="32"/>
    </w:rPr>
  </w:style>
  <w:style w:type="paragraph" w:styleId="Pealkiri2">
    <w:name w:val="heading 2"/>
    <w:basedOn w:val="Normaallaad"/>
    <w:next w:val="Normaallaad"/>
    <w:link w:val="Pealkiri2Mrk"/>
    <w:uiPriority w:val="9"/>
    <w:qFormat/>
    <w:rsid w:val="000766F1"/>
    <w:pPr>
      <w:keepNext/>
      <w:ind w:left="-148"/>
      <w:jc w:val="center"/>
      <w:outlineLvl w:val="1"/>
    </w:pPr>
    <w:rPr>
      <w:rFonts w:ascii="Cambria" w:hAnsi="Cambria"/>
      <w:b/>
      <w:bCs/>
      <w:i/>
      <w:iCs/>
      <w:sz w:val="28"/>
      <w:szCs w:val="28"/>
    </w:rPr>
  </w:style>
  <w:style w:type="paragraph" w:styleId="Pealkiri3">
    <w:name w:val="heading 3"/>
    <w:basedOn w:val="Normaallaad"/>
    <w:next w:val="Normaallaad"/>
    <w:link w:val="Pealkiri3Mrk"/>
    <w:uiPriority w:val="9"/>
    <w:unhideWhenUsed/>
    <w:qFormat/>
    <w:rsid w:val="000766F1"/>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0766F1"/>
    <w:rPr>
      <w:rFonts w:ascii="Cambria" w:hAnsi="Cambria"/>
      <w:b/>
      <w:bCs/>
      <w:kern w:val="32"/>
      <w:sz w:val="32"/>
      <w:szCs w:val="32"/>
      <w:lang w:eastAsia="en-US"/>
    </w:rPr>
  </w:style>
  <w:style w:type="character" w:customStyle="1" w:styleId="Pealkiri2Mrk">
    <w:name w:val="Pealkiri 2 Märk"/>
    <w:link w:val="Pealkiri2"/>
    <w:uiPriority w:val="9"/>
    <w:rsid w:val="000766F1"/>
    <w:rPr>
      <w:rFonts w:ascii="Cambria" w:hAnsi="Cambria"/>
      <w:b/>
      <w:bCs/>
      <w:i/>
      <w:iCs/>
      <w:sz w:val="28"/>
      <w:szCs w:val="28"/>
      <w:lang w:eastAsia="en-US"/>
    </w:rPr>
  </w:style>
  <w:style w:type="character" w:customStyle="1" w:styleId="Pealkiri3Mrk">
    <w:name w:val="Pealkiri 3 Märk"/>
    <w:link w:val="Pealkiri3"/>
    <w:uiPriority w:val="9"/>
    <w:rsid w:val="000766F1"/>
    <w:rPr>
      <w:rFonts w:ascii="Cambria" w:hAnsi="Cambria"/>
      <w:b/>
      <w:bCs/>
      <w:sz w:val="26"/>
      <w:szCs w:val="26"/>
      <w:lang w:eastAsia="en-US"/>
    </w:rPr>
  </w:style>
  <w:style w:type="paragraph" w:styleId="Vahedeta">
    <w:name w:val="No Spacing"/>
    <w:uiPriority w:val="1"/>
    <w:qFormat/>
    <w:rsid w:val="000766F1"/>
    <w:pPr>
      <w:autoSpaceDE w:val="0"/>
      <w:autoSpaceDN w:val="0"/>
    </w:pPr>
    <w:rPr>
      <w:rFonts w:ascii="Times New Roman" w:hAnsi="Times New Roman"/>
      <w:sz w:val="24"/>
      <w:szCs w:val="24"/>
      <w:lang w:eastAsia="en-US"/>
    </w:rPr>
  </w:style>
  <w:style w:type="paragraph" w:styleId="Loendilik">
    <w:name w:val="List Paragraph"/>
    <w:basedOn w:val="Normaallaad"/>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Tugevrhutus">
    <w:name w:val="Intense Emphasis"/>
    <w:uiPriority w:val="21"/>
    <w:qFormat/>
    <w:rsid w:val="000766F1"/>
    <w:rPr>
      <w:b/>
      <w:bCs/>
      <w:i/>
      <w:iCs/>
      <w:color w:val="4F81BD"/>
    </w:rPr>
  </w:style>
  <w:style w:type="character" w:styleId="Rhutus">
    <w:name w:val="Emphasis"/>
    <w:basedOn w:val="Liguvaikefont"/>
    <w:uiPriority w:val="20"/>
    <w:qFormat/>
    <w:rsid w:val="000766F1"/>
    <w:rPr>
      <w:i/>
      <w:iCs/>
    </w:rPr>
  </w:style>
  <w:style w:type="character" w:styleId="Hperlink">
    <w:name w:val="Hyperlink"/>
    <w:basedOn w:val="Liguvaikefont"/>
    <w:uiPriority w:val="99"/>
    <w:rsid w:val="00005F8F"/>
    <w:rPr>
      <w:color w:val="0000FF" w:themeColor="hyperlink"/>
      <w:u w:val="single"/>
    </w:rPr>
  </w:style>
  <w:style w:type="paragraph" w:styleId="Jutumullitekst">
    <w:name w:val="Balloon Text"/>
    <w:basedOn w:val="Normaallaad"/>
    <w:link w:val="JutumullitekstMrk"/>
    <w:uiPriority w:val="99"/>
    <w:rsid w:val="00DC756C"/>
    <w:rPr>
      <w:rFonts w:ascii="Tahoma" w:hAnsi="Tahoma" w:cs="Tahoma"/>
      <w:sz w:val="16"/>
      <w:szCs w:val="16"/>
    </w:rPr>
  </w:style>
  <w:style w:type="character" w:customStyle="1" w:styleId="JutumullitekstMrk">
    <w:name w:val="Jutumullitekst Märk"/>
    <w:basedOn w:val="Liguvaikefont"/>
    <w:link w:val="Jutumullitekst"/>
    <w:uiPriority w:val="99"/>
    <w:rsid w:val="00DC756C"/>
    <w:rPr>
      <w:rFonts w:ascii="Tahoma" w:hAnsi="Tahoma" w:cs="Tahoma"/>
      <w:sz w:val="16"/>
      <w:szCs w:val="16"/>
      <w:lang w:eastAsia="en-US"/>
    </w:rPr>
  </w:style>
  <w:style w:type="paragraph" w:styleId="Normaallaadveeb">
    <w:name w:val="Normal (Web)"/>
    <w:basedOn w:val="Normaallaad"/>
    <w:rsid w:val="00887943"/>
  </w:style>
  <w:style w:type="numbering" w:customStyle="1" w:styleId="NoList1">
    <w:name w:val="No List1"/>
    <w:next w:val="Loendita"/>
    <w:uiPriority w:val="99"/>
    <w:semiHidden/>
    <w:unhideWhenUsed/>
    <w:rsid w:val="009D65C0"/>
  </w:style>
  <w:style w:type="table" w:styleId="Kontuurtabel">
    <w:name w:val="Table Grid"/>
    <w:basedOn w:val="Normaaltabel"/>
    <w:uiPriority w:val="59"/>
    <w:rsid w:val="009D6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unhideWhenUsed/>
    <w:rsid w:val="009D65C0"/>
    <w:rPr>
      <w:sz w:val="16"/>
      <w:szCs w:val="16"/>
    </w:rPr>
  </w:style>
  <w:style w:type="paragraph" w:styleId="Kommentaaritekst">
    <w:name w:val="annotation text"/>
    <w:basedOn w:val="Normaallaad"/>
    <w:link w:val="KommentaaritekstMrk"/>
    <w:uiPriority w:val="99"/>
    <w:unhideWhenUsed/>
    <w:rsid w:val="009D65C0"/>
    <w:pPr>
      <w:autoSpaceDE/>
      <w:autoSpaceDN/>
      <w:spacing w:after="200"/>
    </w:pPr>
    <w:rPr>
      <w:rFonts w:asciiTheme="minorHAnsi" w:eastAsiaTheme="minorHAnsi" w:hAnsiTheme="minorHAnsi" w:cstheme="minorBidi"/>
      <w:sz w:val="20"/>
      <w:szCs w:val="20"/>
    </w:rPr>
  </w:style>
  <w:style w:type="character" w:customStyle="1" w:styleId="KommentaaritekstMrk">
    <w:name w:val="Kommentaari tekst Märk"/>
    <w:basedOn w:val="Liguvaikefont"/>
    <w:link w:val="Kommentaaritekst"/>
    <w:uiPriority w:val="99"/>
    <w:rsid w:val="009D65C0"/>
    <w:rPr>
      <w:rFonts w:asciiTheme="minorHAnsi" w:eastAsiaTheme="minorHAnsi" w:hAnsiTheme="minorHAnsi" w:cstheme="minorBidi"/>
      <w:lang w:eastAsia="en-US"/>
    </w:rPr>
  </w:style>
  <w:style w:type="paragraph" w:styleId="Kommentaariteema">
    <w:name w:val="annotation subject"/>
    <w:basedOn w:val="Kommentaaritekst"/>
    <w:next w:val="Kommentaaritekst"/>
    <w:link w:val="KommentaariteemaMrk"/>
    <w:uiPriority w:val="99"/>
    <w:unhideWhenUsed/>
    <w:rsid w:val="009D65C0"/>
    <w:rPr>
      <w:b/>
      <w:bCs/>
    </w:rPr>
  </w:style>
  <w:style w:type="character" w:customStyle="1" w:styleId="KommentaariteemaMrk">
    <w:name w:val="Kommentaari teema Märk"/>
    <w:basedOn w:val="KommentaaritekstMrk"/>
    <w:link w:val="Kommentaariteema"/>
    <w:uiPriority w:val="99"/>
    <w:rsid w:val="009D65C0"/>
    <w:rPr>
      <w:rFonts w:asciiTheme="minorHAnsi" w:eastAsiaTheme="minorHAnsi" w:hAnsiTheme="minorHAnsi" w:cstheme="minorBidi"/>
      <w:b/>
      <w:bCs/>
      <w:lang w:eastAsia="en-US"/>
    </w:rPr>
  </w:style>
  <w:style w:type="paragraph" w:customStyle="1" w:styleId="AK">
    <w:name w:val="AK"/>
    <w:autoRedefine/>
    <w:qFormat/>
    <w:rsid w:val="009D65C0"/>
    <w:pPr>
      <w:keepNext/>
      <w:keepLines/>
      <w:suppressLineNumbers/>
    </w:pPr>
    <w:rPr>
      <w:rFonts w:ascii="Times New Roman" w:eastAsia="SimSun" w:hAnsi="Times New Roman"/>
      <w:bCs/>
      <w:kern w:val="1"/>
      <w:lang w:eastAsia="zh-CN" w:bidi="hi-IN"/>
    </w:rPr>
  </w:style>
  <w:style w:type="paragraph" w:customStyle="1" w:styleId="Tekst">
    <w:name w:val="Tekst"/>
    <w:autoRedefine/>
    <w:qFormat/>
    <w:rsid w:val="009D65C0"/>
    <w:pPr>
      <w:tabs>
        <w:tab w:val="left" w:pos="0"/>
      </w:tabs>
      <w:jc w:val="both"/>
    </w:pPr>
    <w:rPr>
      <w:rFonts w:ascii="Times New Roman" w:eastAsia="SimSun" w:hAnsi="Times New Roman" w:cs="Mangal"/>
      <w:kern w:val="1"/>
      <w:sz w:val="24"/>
      <w:szCs w:val="24"/>
      <w:lang w:eastAsia="zh-CN" w:bidi="hi-IN"/>
    </w:rPr>
  </w:style>
  <w:style w:type="character" w:customStyle="1" w:styleId="tyhik">
    <w:name w:val="tyhik"/>
    <w:basedOn w:val="Liguvaikefont"/>
    <w:rsid w:val="009D65C0"/>
  </w:style>
  <w:style w:type="character" w:styleId="Klastatudhperlink">
    <w:name w:val="FollowedHyperlink"/>
    <w:basedOn w:val="Liguvaikefont"/>
    <w:uiPriority w:val="99"/>
    <w:unhideWhenUsed/>
    <w:rsid w:val="009D65C0"/>
    <w:rPr>
      <w:color w:val="800080" w:themeColor="followedHyperlink"/>
      <w:u w:val="single"/>
    </w:rPr>
  </w:style>
  <w:style w:type="paragraph" w:customStyle="1" w:styleId="Paragrahv">
    <w:name w:val="Paragrahv"/>
    <w:basedOn w:val="Tekst"/>
    <w:qFormat/>
    <w:rsid w:val="009D65C0"/>
    <w:pPr>
      <w:tabs>
        <w:tab w:val="clear" w:pos="0"/>
      </w:tabs>
    </w:pPr>
    <w:rPr>
      <w:b/>
      <w:kern w:val="2"/>
    </w:rPr>
  </w:style>
  <w:style w:type="character" w:styleId="Tugev">
    <w:name w:val="Strong"/>
    <w:basedOn w:val="Liguvaikefont"/>
    <w:uiPriority w:val="22"/>
    <w:qFormat/>
    <w:rsid w:val="009D65C0"/>
    <w:rPr>
      <w:b/>
      <w:bCs/>
    </w:rPr>
  </w:style>
  <w:style w:type="paragraph" w:styleId="Redaktsioon">
    <w:name w:val="Revision"/>
    <w:hidden/>
    <w:uiPriority w:val="99"/>
    <w:semiHidden/>
    <w:rsid w:val="009D65C0"/>
    <w:rPr>
      <w:rFonts w:asciiTheme="minorHAnsi" w:eastAsiaTheme="minorHAnsi" w:hAnsiTheme="minorHAnsi" w:cstheme="minorBidi"/>
      <w:sz w:val="22"/>
      <w:szCs w:val="22"/>
      <w:lang w:eastAsia="en-US"/>
    </w:rPr>
  </w:style>
  <w:style w:type="paragraph" w:styleId="Pis">
    <w:name w:val="header"/>
    <w:basedOn w:val="Normaallaad"/>
    <w:link w:val="PisMrk"/>
    <w:rsid w:val="00705966"/>
    <w:pPr>
      <w:tabs>
        <w:tab w:val="center" w:pos="4536"/>
        <w:tab w:val="right" w:pos="9072"/>
      </w:tabs>
    </w:pPr>
  </w:style>
  <w:style w:type="character" w:customStyle="1" w:styleId="PisMrk">
    <w:name w:val="Päis Märk"/>
    <w:basedOn w:val="Liguvaikefont"/>
    <w:link w:val="Pis"/>
    <w:rsid w:val="00705966"/>
    <w:rPr>
      <w:rFonts w:ascii="Times New Roman" w:hAnsi="Times New Roman"/>
      <w:sz w:val="24"/>
      <w:szCs w:val="24"/>
      <w:lang w:eastAsia="en-US"/>
    </w:rPr>
  </w:style>
  <w:style w:type="paragraph" w:styleId="Jalus">
    <w:name w:val="footer"/>
    <w:basedOn w:val="Normaallaad"/>
    <w:link w:val="JalusMrk"/>
    <w:uiPriority w:val="99"/>
    <w:rsid w:val="00705966"/>
    <w:pPr>
      <w:tabs>
        <w:tab w:val="center" w:pos="4536"/>
        <w:tab w:val="right" w:pos="9072"/>
      </w:tabs>
    </w:pPr>
  </w:style>
  <w:style w:type="character" w:customStyle="1" w:styleId="JalusMrk">
    <w:name w:val="Jalus Märk"/>
    <w:basedOn w:val="Liguvaikefont"/>
    <w:link w:val="Jalus"/>
    <w:uiPriority w:val="99"/>
    <w:rsid w:val="00705966"/>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0766F1"/>
    <w:pPr>
      <w:autoSpaceDE w:val="0"/>
      <w:autoSpaceDN w:val="0"/>
    </w:pPr>
    <w:rPr>
      <w:rFonts w:ascii="Times New Roman" w:hAnsi="Times New Roman"/>
      <w:sz w:val="24"/>
      <w:szCs w:val="24"/>
      <w:lang w:eastAsia="en-US"/>
    </w:rPr>
  </w:style>
  <w:style w:type="paragraph" w:styleId="Pealkiri1">
    <w:name w:val="heading 1"/>
    <w:basedOn w:val="Normaallaad"/>
    <w:next w:val="Normaallaad"/>
    <w:link w:val="Pealkiri1Mrk"/>
    <w:uiPriority w:val="9"/>
    <w:qFormat/>
    <w:rsid w:val="000766F1"/>
    <w:pPr>
      <w:keepNext/>
      <w:jc w:val="center"/>
      <w:outlineLvl w:val="0"/>
    </w:pPr>
    <w:rPr>
      <w:rFonts w:ascii="Cambria" w:hAnsi="Cambria"/>
      <w:b/>
      <w:bCs/>
      <w:kern w:val="32"/>
      <w:sz w:val="32"/>
      <w:szCs w:val="32"/>
    </w:rPr>
  </w:style>
  <w:style w:type="paragraph" w:styleId="Pealkiri2">
    <w:name w:val="heading 2"/>
    <w:basedOn w:val="Normaallaad"/>
    <w:next w:val="Normaallaad"/>
    <w:link w:val="Pealkiri2Mrk"/>
    <w:uiPriority w:val="9"/>
    <w:qFormat/>
    <w:rsid w:val="000766F1"/>
    <w:pPr>
      <w:keepNext/>
      <w:ind w:left="-148"/>
      <w:jc w:val="center"/>
      <w:outlineLvl w:val="1"/>
    </w:pPr>
    <w:rPr>
      <w:rFonts w:ascii="Cambria" w:hAnsi="Cambria"/>
      <w:b/>
      <w:bCs/>
      <w:i/>
      <w:iCs/>
      <w:sz w:val="28"/>
      <w:szCs w:val="28"/>
    </w:rPr>
  </w:style>
  <w:style w:type="paragraph" w:styleId="Pealkiri3">
    <w:name w:val="heading 3"/>
    <w:basedOn w:val="Normaallaad"/>
    <w:next w:val="Normaallaad"/>
    <w:link w:val="Pealkiri3Mrk"/>
    <w:uiPriority w:val="9"/>
    <w:unhideWhenUsed/>
    <w:qFormat/>
    <w:rsid w:val="000766F1"/>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0766F1"/>
    <w:rPr>
      <w:rFonts w:ascii="Cambria" w:hAnsi="Cambria"/>
      <w:b/>
      <w:bCs/>
      <w:kern w:val="32"/>
      <w:sz w:val="32"/>
      <w:szCs w:val="32"/>
      <w:lang w:eastAsia="en-US"/>
    </w:rPr>
  </w:style>
  <w:style w:type="character" w:customStyle="1" w:styleId="Pealkiri2Mrk">
    <w:name w:val="Pealkiri 2 Märk"/>
    <w:link w:val="Pealkiri2"/>
    <w:uiPriority w:val="9"/>
    <w:rsid w:val="000766F1"/>
    <w:rPr>
      <w:rFonts w:ascii="Cambria" w:hAnsi="Cambria"/>
      <w:b/>
      <w:bCs/>
      <w:i/>
      <w:iCs/>
      <w:sz w:val="28"/>
      <w:szCs w:val="28"/>
      <w:lang w:eastAsia="en-US"/>
    </w:rPr>
  </w:style>
  <w:style w:type="character" w:customStyle="1" w:styleId="Pealkiri3Mrk">
    <w:name w:val="Pealkiri 3 Märk"/>
    <w:link w:val="Pealkiri3"/>
    <w:uiPriority w:val="9"/>
    <w:rsid w:val="000766F1"/>
    <w:rPr>
      <w:rFonts w:ascii="Cambria" w:hAnsi="Cambria"/>
      <w:b/>
      <w:bCs/>
      <w:sz w:val="26"/>
      <w:szCs w:val="26"/>
      <w:lang w:eastAsia="en-US"/>
    </w:rPr>
  </w:style>
  <w:style w:type="paragraph" w:styleId="Vahedeta">
    <w:name w:val="No Spacing"/>
    <w:uiPriority w:val="1"/>
    <w:qFormat/>
    <w:rsid w:val="000766F1"/>
    <w:pPr>
      <w:autoSpaceDE w:val="0"/>
      <w:autoSpaceDN w:val="0"/>
    </w:pPr>
    <w:rPr>
      <w:rFonts w:ascii="Times New Roman" w:hAnsi="Times New Roman"/>
      <w:sz w:val="24"/>
      <w:szCs w:val="24"/>
      <w:lang w:eastAsia="en-US"/>
    </w:rPr>
  </w:style>
  <w:style w:type="paragraph" w:styleId="Loendilik">
    <w:name w:val="List Paragraph"/>
    <w:basedOn w:val="Normaallaad"/>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Tugevrhutus">
    <w:name w:val="Intense Emphasis"/>
    <w:uiPriority w:val="21"/>
    <w:qFormat/>
    <w:rsid w:val="000766F1"/>
    <w:rPr>
      <w:b/>
      <w:bCs/>
      <w:i/>
      <w:iCs/>
      <w:color w:val="4F81BD"/>
    </w:rPr>
  </w:style>
  <w:style w:type="character" w:styleId="Rhutus">
    <w:name w:val="Emphasis"/>
    <w:basedOn w:val="Liguvaikefont"/>
    <w:uiPriority w:val="20"/>
    <w:qFormat/>
    <w:rsid w:val="000766F1"/>
    <w:rPr>
      <w:i/>
      <w:iCs/>
    </w:rPr>
  </w:style>
  <w:style w:type="character" w:styleId="Hperlink">
    <w:name w:val="Hyperlink"/>
    <w:basedOn w:val="Liguvaikefont"/>
    <w:uiPriority w:val="99"/>
    <w:rsid w:val="00005F8F"/>
    <w:rPr>
      <w:color w:val="0000FF" w:themeColor="hyperlink"/>
      <w:u w:val="single"/>
    </w:rPr>
  </w:style>
  <w:style w:type="paragraph" w:styleId="Jutumullitekst">
    <w:name w:val="Balloon Text"/>
    <w:basedOn w:val="Normaallaad"/>
    <w:link w:val="JutumullitekstMrk"/>
    <w:uiPriority w:val="99"/>
    <w:rsid w:val="00DC756C"/>
    <w:rPr>
      <w:rFonts w:ascii="Tahoma" w:hAnsi="Tahoma" w:cs="Tahoma"/>
      <w:sz w:val="16"/>
      <w:szCs w:val="16"/>
    </w:rPr>
  </w:style>
  <w:style w:type="character" w:customStyle="1" w:styleId="JutumullitekstMrk">
    <w:name w:val="Jutumullitekst Märk"/>
    <w:basedOn w:val="Liguvaikefont"/>
    <w:link w:val="Jutumullitekst"/>
    <w:uiPriority w:val="99"/>
    <w:rsid w:val="00DC756C"/>
    <w:rPr>
      <w:rFonts w:ascii="Tahoma" w:hAnsi="Tahoma" w:cs="Tahoma"/>
      <w:sz w:val="16"/>
      <w:szCs w:val="16"/>
      <w:lang w:eastAsia="en-US"/>
    </w:rPr>
  </w:style>
  <w:style w:type="paragraph" w:styleId="Normaallaadveeb">
    <w:name w:val="Normal (Web)"/>
    <w:basedOn w:val="Normaallaad"/>
    <w:rsid w:val="00887943"/>
  </w:style>
  <w:style w:type="numbering" w:customStyle="1" w:styleId="NoList1">
    <w:name w:val="No List1"/>
    <w:next w:val="Loendita"/>
    <w:uiPriority w:val="99"/>
    <w:semiHidden/>
    <w:unhideWhenUsed/>
    <w:rsid w:val="009D65C0"/>
  </w:style>
  <w:style w:type="table" w:styleId="Kontuurtabel">
    <w:name w:val="Table Grid"/>
    <w:basedOn w:val="Normaaltabel"/>
    <w:uiPriority w:val="59"/>
    <w:rsid w:val="009D6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unhideWhenUsed/>
    <w:rsid w:val="009D65C0"/>
    <w:rPr>
      <w:sz w:val="16"/>
      <w:szCs w:val="16"/>
    </w:rPr>
  </w:style>
  <w:style w:type="paragraph" w:styleId="Kommentaaritekst">
    <w:name w:val="annotation text"/>
    <w:basedOn w:val="Normaallaad"/>
    <w:link w:val="KommentaaritekstMrk"/>
    <w:uiPriority w:val="99"/>
    <w:unhideWhenUsed/>
    <w:rsid w:val="009D65C0"/>
    <w:pPr>
      <w:autoSpaceDE/>
      <w:autoSpaceDN/>
      <w:spacing w:after="200"/>
    </w:pPr>
    <w:rPr>
      <w:rFonts w:asciiTheme="minorHAnsi" w:eastAsiaTheme="minorHAnsi" w:hAnsiTheme="minorHAnsi" w:cstheme="minorBidi"/>
      <w:sz w:val="20"/>
      <w:szCs w:val="20"/>
    </w:rPr>
  </w:style>
  <w:style w:type="character" w:customStyle="1" w:styleId="KommentaaritekstMrk">
    <w:name w:val="Kommentaari tekst Märk"/>
    <w:basedOn w:val="Liguvaikefont"/>
    <w:link w:val="Kommentaaritekst"/>
    <w:uiPriority w:val="99"/>
    <w:rsid w:val="009D65C0"/>
    <w:rPr>
      <w:rFonts w:asciiTheme="minorHAnsi" w:eastAsiaTheme="minorHAnsi" w:hAnsiTheme="minorHAnsi" w:cstheme="minorBidi"/>
      <w:lang w:eastAsia="en-US"/>
    </w:rPr>
  </w:style>
  <w:style w:type="paragraph" w:styleId="Kommentaariteema">
    <w:name w:val="annotation subject"/>
    <w:basedOn w:val="Kommentaaritekst"/>
    <w:next w:val="Kommentaaritekst"/>
    <w:link w:val="KommentaariteemaMrk"/>
    <w:uiPriority w:val="99"/>
    <w:unhideWhenUsed/>
    <w:rsid w:val="009D65C0"/>
    <w:rPr>
      <w:b/>
      <w:bCs/>
    </w:rPr>
  </w:style>
  <w:style w:type="character" w:customStyle="1" w:styleId="KommentaariteemaMrk">
    <w:name w:val="Kommentaari teema Märk"/>
    <w:basedOn w:val="KommentaaritekstMrk"/>
    <w:link w:val="Kommentaariteema"/>
    <w:uiPriority w:val="99"/>
    <w:rsid w:val="009D65C0"/>
    <w:rPr>
      <w:rFonts w:asciiTheme="minorHAnsi" w:eastAsiaTheme="minorHAnsi" w:hAnsiTheme="minorHAnsi" w:cstheme="minorBidi"/>
      <w:b/>
      <w:bCs/>
      <w:lang w:eastAsia="en-US"/>
    </w:rPr>
  </w:style>
  <w:style w:type="paragraph" w:customStyle="1" w:styleId="AK">
    <w:name w:val="AK"/>
    <w:autoRedefine/>
    <w:qFormat/>
    <w:rsid w:val="009D65C0"/>
    <w:pPr>
      <w:keepNext/>
      <w:keepLines/>
      <w:suppressLineNumbers/>
    </w:pPr>
    <w:rPr>
      <w:rFonts w:ascii="Times New Roman" w:eastAsia="SimSun" w:hAnsi="Times New Roman"/>
      <w:bCs/>
      <w:kern w:val="1"/>
      <w:lang w:eastAsia="zh-CN" w:bidi="hi-IN"/>
    </w:rPr>
  </w:style>
  <w:style w:type="paragraph" w:customStyle="1" w:styleId="Tekst">
    <w:name w:val="Tekst"/>
    <w:autoRedefine/>
    <w:qFormat/>
    <w:rsid w:val="009D65C0"/>
    <w:pPr>
      <w:tabs>
        <w:tab w:val="left" w:pos="0"/>
      </w:tabs>
      <w:jc w:val="both"/>
    </w:pPr>
    <w:rPr>
      <w:rFonts w:ascii="Times New Roman" w:eastAsia="SimSun" w:hAnsi="Times New Roman" w:cs="Mangal"/>
      <w:kern w:val="1"/>
      <w:sz w:val="24"/>
      <w:szCs w:val="24"/>
      <w:lang w:eastAsia="zh-CN" w:bidi="hi-IN"/>
    </w:rPr>
  </w:style>
  <w:style w:type="character" w:customStyle="1" w:styleId="tyhik">
    <w:name w:val="tyhik"/>
    <w:basedOn w:val="Liguvaikefont"/>
    <w:rsid w:val="009D65C0"/>
  </w:style>
  <w:style w:type="character" w:styleId="Klastatudhperlink">
    <w:name w:val="FollowedHyperlink"/>
    <w:basedOn w:val="Liguvaikefont"/>
    <w:uiPriority w:val="99"/>
    <w:unhideWhenUsed/>
    <w:rsid w:val="009D65C0"/>
    <w:rPr>
      <w:color w:val="800080" w:themeColor="followedHyperlink"/>
      <w:u w:val="single"/>
    </w:rPr>
  </w:style>
  <w:style w:type="paragraph" w:customStyle="1" w:styleId="Paragrahv">
    <w:name w:val="Paragrahv"/>
    <w:basedOn w:val="Tekst"/>
    <w:qFormat/>
    <w:rsid w:val="009D65C0"/>
    <w:pPr>
      <w:tabs>
        <w:tab w:val="clear" w:pos="0"/>
      </w:tabs>
    </w:pPr>
    <w:rPr>
      <w:b/>
      <w:kern w:val="2"/>
    </w:rPr>
  </w:style>
  <w:style w:type="character" w:styleId="Tugev">
    <w:name w:val="Strong"/>
    <w:basedOn w:val="Liguvaikefont"/>
    <w:uiPriority w:val="22"/>
    <w:qFormat/>
    <w:rsid w:val="009D65C0"/>
    <w:rPr>
      <w:b/>
      <w:bCs/>
    </w:rPr>
  </w:style>
  <w:style w:type="paragraph" w:styleId="Redaktsioon">
    <w:name w:val="Revision"/>
    <w:hidden/>
    <w:uiPriority w:val="99"/>
    <w:semiHidden/>
    <w:rsid w:val="009D65C0"/>
    <w:rPr>
      <w:rFonts w:asciiTheme="minorHAnsi" w:eastAsiaTheme="minorHAnsi" w:hAnsiTheme="minorHAnsi" w:cstheme="minorBidi"/>
      <w:sz w:val="22"/>
      <w:szCs w:val="22"/>
      <w:lang w:eastAsia="en-US"/>
    </w:rPr>
  </w:style>
  <w:style w:type="paragraph" w:styleId="Pis">
    <w:name w:val="header"/>
    <w:basedOn w:val="Normaallaad"/>
    <w:link w:val="PisMrk"/>
    <w:rsid w:val="00705966"/>
    <w:pPr>
      <w:tabs>
        <w:tab w:val="center" w:pos="4536"/>
        <w:tab w:val="right" w:pos="9072"/>
      </w:tabs>
    </w:pPr>
  </w:style>
  <w:style w:type="character" w:customStyle="1" w:styleId="PisMrk">
    <w:name w:val="Päis Märk"/>
    <w:basedOn w:val="Liguvaikefont"/>
    <w:link w:val="Pis"/>
    <w:rsid w:val="00705966"/>
    <w:rPr>
      <w:rFonts w:ascii="Times New Roman" w:hAnsi="Times New Roman"/>
      <w:sz w:val="24"/>
      <w:szCs w:val="24"/>
      <w:lang w:eastAsia="en-US"/>
    </w:rPr>
  </w:style>
  <w:style w:type="paragraph" w:styleId="Jalus">
    <w:name w:val="footer"/>
    <w:basedOn w:val="Normaallaad"/>
    <w:link w:val="JalusMrk"/>
    <w:uiPriority w:val="99"/>
    <w:rsid w:val="00705966"/>
    <w:pPr>
      <w:tabs>
        <w:tab w:val="center" w:pos="4536"/>
        <w:tab w:val="right" w:pos="9072"/>
      </w:tabs>
    </w:pPr>
  </w:style>
  <w:style w:type="character" w:customStyle="1" w:styleId="JalusMrk">
    <w:name w:val="Jalus Märk"/>
    <w:basedOn w:val="Liguvaikefont"/>
    <w:link w:val="Jalus"/>
    <w:uiPriority w:val="99"/>
    <w:rsid w:val="0070596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513">
      <w:bodyDiv w:val="1"/>
      <w:marLeft w:val="0"/>
      <w:marRight w:val="0"/>
      <w:marTop w:val="0"/>
      <w:marBottom w:val="0"/>
      <w:divBdr>
        <w:top w:val="none" w:sz="0" w:space="0" w:color="auto"/>
        <w:left w:val="none" w:sz="0" w:space="0" w:color="auto"/>
        <w:bottom w:val="none" w:sz="0" w:space="0" w:color="auto"/>
        <w:right w:val="none" w:sz="0" w:space="0" w:color="auto"/>
      </w:divBdr>
    </w:div>
    <w:div w:id="212422753">
      <w:bodyDiv w:val="1"/>
      <w:marLeft w:val="0"/>
      <w:marRight w:val="0"/>
      <w:marTop w:val="0"/>
      <w:marBottom w:val="0"/>
      <w:divBdr>
        <w:top w:val="none" w:sz="0" w:space="0" w:color="auto"/>
        <w:left w:val="none" w:sz="0" w:space="0" w:color="auto"/>
        <w:bottom w:val="none" w:sz="0" w:space="0" w:color="auto"/>
        <w:right w:val="none" w:sz="0" w:space="0" w:color="auto"/>
      </w:divBdr>
      <w:divsChild>
        <w:div w:id="282729544">
          <w:marLeft w:val="1166"/>
          <w:marRight w:val="0"/>
          <w:marTop w:val="120"/>
          <w:marBottom w:val="0"/>
          <w:divBdr>
            <w:top w:val="none" w:sz="0" w:space="0" w:color="auto"/>
            <w:left w:val="none" w:sz="0" w:space="0" w:color="auto"/>
            <w:bottom w:val="none" w:sz="0" w:space="0" w:color="auto"/>
            <w:right w:val="none" w:sz="0" w:space="0" w:color="auto"/>
          </w:divBdr>
        </w:div>
        <w:div w:id="461266210">
          <w:marLeft w:val="547"/>
          <w:marRight w:val="0"/>
          <w:marTop w:val="120"/>
          <w:marBottom w:val="0"/>
          <w:divBdr>
            <w:top w:val="none" w:sz="0" w:space="0" w:color="auto"/>
            <w:left w:val="none" w:sz="0" w:space="0" w:color="auto"/>
            <w:bottom w:val="none" w:sz="0" w:space="0" w:color="auto"/>
            <w:right w:val="none" w:sz="0" w:space="0" w:color="auto"/>
          </w:divBdr>
        </w:div>
        <w:div w:id="953560631">
          <w:marLeft w:val="1166"/>
          <w:marRight w:val="0"/>
          <w:marTop w:val="120"/>
          <w:marBottom w:val="0"/>
          <w:divBdr>
            <w:top w:val="none" w:sz="0" w:space="0" w:color="auto"/>
            <w:left w:val="none" w:sz="0" w:space="0" w:color="auto"/>
            <w:bottom w:val="none" w:sz="0" w:space="0" w:color="auto"/>
            <w:right w:val="none" w:sz="0" w:space="0" w:color="auto"/>
          </w:divBdr>
        </w:div>
        <w:div w:id="1463886620">
          <w:marLeft w:val="1166"/>
          <w:marRight w:val="0"/>
          <w:marTop w:val="120"/>
          <w:marBottom w:val="0"/>
          <w:divBdr>
            <w:top w:val="none" w:sz="0" w:space="0" w:color="auto"/>
            <w:left w:val="none" w:sz="0" w:space="0" w:color="auto"/>
            <w:bottom w:val="none" w:sz="0" w:space="0" w:color="auto"/>
            <w:right w:val="none" w:sz="0" w:space="0" w:color="auto"/>
          </w:divBdr>
        </w:div>
        <w:div w:id="1602491668">
          <w:marLeft w:val="1166"/>
          <w:marRight w:val="0"/>
          <w:marTop w:val="120"/>
          <w:marBottom w:val="0"/>
          <w:divBdr>
            <w:top w:val="none" w:sz="0" w:space="0" w:color="auto"/>
            <w:left w:val="none" w:sz="0" w:space="0" w:color="auto"/>
            <w:bottom w:val="none" w:sz="0" w:space="0" w:color="auto"/>
            <w:right w:val="none" w:sz="0" w:space="0" w:color="auto"/>
          </w:divBdr>
        </w:div>
        <w:div w:id="1869634275">
          <w:marLeft w:val="1166"/>
          <w:marRight w:val="0"/>
          <w:marTop w:val="120"/>
          <w:marBottom w:val="0"/>
          <w:divBdr>
            <w:top w:val="none" w:sz="0" w:space="0" w:color="auto"/>
            <w:left w:val="none" w:sz="0" w:space="0" w:color="auto"/>
            <w:bottom w:val="none" w:sz="0" w:space="0" w:color="auto"/>
            <w:right w:val="none" w:sz="0" w:space="0" w:color="auto"/>
          </w:divBdr>
        </w:div>
      </w:divsChild>
    </w:div>
    <w:div w:id="360518613">
      <w:bodyDiv w:val="1"/>
      <w:marLeft w:val="0"/>
      <w:marRight w:val="0"/>
      <w:marTop w:val="0"/>
      <w:marBottom w:val="0"/>
      <w:divBdr>
        <w:top w:val="none" w:sz="0" w:space="0" w:color="auto"/>
        <w:left w:val="none" w:sz="0" w:space="0" w:color="auto"/>
        <w:bottom w:val="none" w:sz="0" w:space="0" w:color="auto"/>
        <w:right w:val="none" w:sz="0" w:space="0" w:color="auto"/>
      </w:divBdr>
    </w:div>
    <w:div w:id="374626025">
      <w:bodyDiv w:val="1"/>
      <w:marLeft w:val="0"/>
      <w:marRight w:val="0"/>
      <w:marTop w:val="0"/>
      <w:marBottom w:val="0"/>
      <w:divBdr>
        <w:top w:val="none" w:sz="0" w:space="0" w:color="auto"/>
        <w:left w:val="none" w:sz="0" w:space="0" w:color="auto"/>
        <w:bottom w:val="none" w:sz="0" w:space="0" w:color="auto"/>
        <w:right w:val="none" w:sz="0" w:space="0" w:color="auto"/>
      </w:divBdr>
      <w:divsChild>
        <w:div w:id="240910673">
          <w:marLeft w:val="1166"/>
          <w:marRight w:val="0"/>
          <w:marTop w:val="120"/>
          <w:marBottom w:val="0"/>
          <w:divBdr>
            <w:top w:val="none" w:sz="0" w:space="0" w:color="auto"/>
            <w:left w:val="none" w:sz="0" w:space="0" w:color="auto"/>
            <w:bottom w:val="none" w:sz="0" w:space="0" w:color="auto"/>
            <w:right w:val="none" w:sz="0" w:space="0" w:color="auto"/>
          </w:divBdr>
        </w:div>
      </w:divsChild>
    </w:div>
    <w:div w:id="440955893">
      <w:bodyDiv w:val="1"/>
      <w:marLeft w:val="0"/>
      <w:marRight w:val="0"/>
      <w:marTop w:val="0"/>
      <w:marBottom w:val="0"/>
      <w:divBdr>
        <w:top w:val="none" w:sz="0" w:space="0" w:color="auto"/>
        <w:left w:val="none" w:sz="0" w:space="0" w:color="auto"/>
        <w:bottom w:val="none" w:sz="0" w:space="0" w:color="auto"/>
        <w:right w:val="none" w:sz="0" w:space="0" w:color="auto"/>
      </w:divBdr>
    </w:div>
    <w:div w:id="553850189">
      <w:bodyDiv w:val="1"/>
      <w:marLeft w:val="0"/>
      <w:marRight w:val="0"/>
      <w:marTop w:val="0"/>
      <w:marBottom w:val="0"/>
      <w:divBdr>
        <w:top w:val="none" w:sz="0" w:space="0" w:color="auto"/>
        <w:left w:val="none" w:sz="0" w:space="0" w:color="auto"/>
        <w:bottom w:val="none" w:sz="0" w:space="0" w:color="auto"/>
        <w:right w:val="none" w:sz="0" w:space="0" w:color="auto"/>
      </w:divBdr>
      <w:divsChild>
        <w:div w:id="113793397">
          <w:marLeft w:val="1166"/>
          <w:marRight w:val="0"/>
          <w:marTop w:val="120"/>
          <w:marBottom w:val="0"/>
          <w:divBdr>
            <w:top w:val="none" w:sz="0" w:space="0" w:color="auto"/>
            <w:left w:val="none" w:sz="0" w:space="0" w:color="auto"/>
            <w:bottom w:val="none" w:sz="0" w:space="0" w:color="auto"/>
            <w:right w:val="none" w:sz="0" w:space="0" w:color="auto"/>
          </w:divBdr>
        </w:div>
        <w:div w:id="487791696">
          <w:marLeft w:val="1166"/>
          <w:marRight w:val="0"/>
          <w:marTop w:val="120"/>
          <w:marBottom w:val="0"/>
          <w:divBdr>
            <w:top w:val="none" w:sz="0" w:space="0" w:color="auto"/>
            <w:left w:val="none" w:sz="0" w:space="0" w:color="auto"/>
            <w:bottom w:val="none" w:sz="0" w:space="0" w:color="auto"/>
            <w:right w:val="none" w:sz="0" w:space="0" w:color="auto"/>
          </w:divBdr>
        </w:div>
        <w:div w:id="920681981">
          <w:marLeft w:val="1166"/>
          <w:marRight w:val="0"/>
          <w:marTop w:val="120"/>
          <w:marBottom w:val="0"/>
          <w:divBdr>
            <w:top w:val="none" w:sz="0" w:space="0" w:color="auto"/>
            <w:left w:val="none" w:sz="0" w:space="0" w:color="auto"/>
            <w:bottom w:val="none" w:sz="0" w:space="0" w:color="auto"/>
            <w:right w:val="none" w:sz="0" w:space="0" w:color="auto"/>
          </w:divBdr>
        </w:div>
        <w:div w:id="1553810322">
          <w:marLeft w:val="1166"/>
          <w:marRight w:val="0"/>
          <w:marTop w:val="120"/>
          <w:marBottom w:val="0"/>
          <w:divBdr>
            <w:top w:val="none" w:sz="0" w:space="0" w:color="auto"/>
            <w:left w:val="none" w:sz="0" w:space="0" w:color="auto"/>
            <w:bottom w:val="none" w:sz="0" w:space="0" w:color="auto"/>
            <w:right w:val="none" w:sz="0" w:space="0" w:color="auto"/>
          </w:divBdr>
        </w:div>
        <w:div w:id="2081710031">
          <w:marLeft w:val="1166"/>
          <w:marRight w:val="0"/>
          <w:marTop w:val="120"/>
          <w:marBottom w:val="0"/>
          <w:divBdr>
            <w:top w:val="none" w:sz="0" w:space="0" w:color="auto"/>
            <w:left w:val="none" w:sz="0" w:space="0" w:color="auto"/>
            <w:bottom w:val="none" w:sz="0" w:space="0" w:color="auto"/>
            <w:right w:val="none" w:sz="0" w:space="0" w:color="auto"/>
          </w:divBdr>
        </w:div>
      </w:divsChild>
    </w:div>
    <w:div w:id="628632421">
      <w:bodyDiv w:val="1"/>
      <w:marLeft w:val="0"/>
      <w:marRight w:val="0"/>
      <w:marTop w:val="0"/>
      <w:marBottom w:val="0"/>
      <w:divBdr>
        <w:top w:val="none" w:sz="0" w:space="0" w:color="auto"/>
        <w:left w:val="none" w:sz="0" w:space="0" w:color="auto"/>
        <w:bottom w:val="none" w:sz="0" w:space="0" w:color="auto"/>
        <w:right w:val="none" w:sz="0" w:space="0" w:color="auto"/>
      </w:divBdr>
      <w:divsChild>
        <w:div w:id="2034110209">
          <w:marLeft w:val="547"/>
          <w:marRight w:val="0"/>
          <w:marTop w:val="120"/>
          <w:marBottom w:val="0"/>
          <w:divBdr>
            <w:top w:val="none" w:sz="0" w:space="0" w:color="auto"/>
            <w:left w:val="none" w:sz="0" w:space="0" w:color="auto"/>
            <w:bottom w:val="none" w:sz="0" w:space="0" w:color="auto"/>
            <w:right w:val="none" w:sz="0" w:space="0" w:color="auto"/>
          </w:divBdr>
        </w:div>
        <w:div w:id="82268464">
          <w:marLeft w:val="547"/>
          <w:marRight w:val="0"/>
          <w:marTop w:val="120"/>
          <w:marBottom w:val="0"/>
          <w:divBdr>
            <w:top w:val="none" w:sz="0" w:space="0" w:color="auto"/>
            <w:left w:val="none" w:sz="0" w:space="0" w:color="auto"/>
            <w:bottom w:val="none" w:sz="0" w:space="0" w:color="auto"/>
            <w:right w:val="none" w:sz="0" w:space="0" w:color="auto"/>
          </w:divBdr>
        </w:div>
        <w:div w:id="1830246964">
          <w:marLeft w:val="547"/>
          <w:marRight w:val="0"/>
          <w:marTop w:val="120"/>
          <w:marBottom w:val="0"/>
          <w:divBdr>
            <w:top w:val="none" w:sz="0" w:space="0" w:color="auto"/>
            <w:left w:val="none" w:sz="0" w:space="0" w:color="auto"/>
            <w:bottom w:val="none" w:sz="0" w:space="0" w:color="auto"/>
            <w:right w:val="none" w:sz="0" w:space="0" w:color="auto"/>
          </w:divBdr>
        </w:div>
      </w:divsChild>
    </w:div>
    <w:div w:id="655915924">
      <w:bodyDiv w:val="1"/>
      <w:marLeft w:val="0"/>
      <w:marRight w:val="0"/>
      <w:marTop w:val="0"/>
      <w:marBottom w:val="0"/>
      <w:divBdr>
        <w:top w:val="none" w:sz="0" w:space="0" w:color="auto"/>
        <w:left w:val="none" w:sz="0" w:space="0" w:color="auto"/>
        <w:bottom w:val="none" w:sz="0" w:space="0" w:color="auto"/>
        <w:right w:val="none" w:sz="0" w:space="0" w:color="auto"/>
      </w:divBdr>
      <w:divsChild>
        <w:div w:id="1857881733">
          <w:marLeft w:val="1166"/>
          <w:marRight w:val="0"/>
          <w:marTop w:val="120"/>
          <w:marBottom w:val="0"/>
          <w:divBdr>
            <w:top w:val="none" w:sz="0" w:space="0" w:color="auto"/>
            <w:left w:val="none" w:sz="0" w:space="0" w:color="auto"/>
            <w:bottom w:val="none" w:sz="0" w:space="0" w:color="auto"/>
            <w:right w:val="none" w:sz="0" w:space="0" w:color="auto"/>
          </w:divBdr>
        </w:div>
      </w:divsChild>
    </w:div>
    <w:div w:id="672033390">
      <w:bodyDiv w:val="1"/>
      <w:marLeft w:val="0"/>
      <w:marRight w:val="0"/>
      <w:marTop w:val="0"/>
      <w:marBottom w:val="0"/>
      <w:divBdr>
        <w:top w:val="none" w:sz="0" w:space="0" w:color="auto"/>
        <w:left w:val="none" w:sz="0" w:space="0" w:color="auto"/>
        <w:bottom w:val="none" w:sz="0" w:space="0" w:color="auto"/>
        <w:right w:val="none" w:sz="0" w:space="0" w:color="auto"/>
      </w:divBdr>
      <w:divsChild>
        <w:div w:id="935938594">
          <w:marLeft w:val="547"/>
          <w:marRight w:val="0"/>
          <w:marTop w:val="0"/>
          <w:marBottom w:val="0"/>
          <w:divBdr>
            <w:top w:val="none" w:sz="0" w:space="0" w:color="auto"/>
            <w:left w:val="none" w:sz="0" w:space="0" w:color="auto"/>
            <w:bottom w:val="none" w:sz="0" w:space="0" w:color="auto"/>
            <w:right w:val="none" w:sz="0" w:space="0" w:color="auto"/>
          </w:divBdr>
        </w:div>
      </w:divsChild>
    </w:div>
    <w:div w:id="759330982">
      <w:bodyDiv w:val="1"/>
      <w:marLeft w:val="0"/>
      <w:marRight w:val="0"/>
      <w:marTop w:val="0"/>
      <w:marBottom w:val="0"/>
      <w:divBdr>
        <w:top w:val="none" w:sz="0" w:space="0" w:color="auto"/>
        <w:left w:val="none" w:sz="0" w:space="0" w:color="auto"/>
        <w:bottom w:val="none" w:sz="0" w:space="0" w:color="auto"/>
        <w:right w:val="none" w:sz="0" w:space="0" w:color="auto"/>
      </w:divBdr>
      <w:divsChild>
        <w:div w:id="236281698">
          <w:marLeft w:val="1166"/>
          <w:marRight w:val="0"/>
          <w:marTop w:val="0"/>
          <w:marBottom w:val="0"/>
          <w:divBdr>
            <w:top w:val="none" w:sz="0" w:space="0" w:color="auto"/>
            <w:left w:val="none" w:sz="0" w:space="0" w:color="auto"/>
            <w:bottom w:val="none" w:sz="0" w:space="0" w:color="auto"/>
            <w:right w:val="none" w:sz="0" w:space="0" w:color="auto"/>
          </w:divBdr>
        </w:div>
        <w:div w:id="533275798">
          <w:marLeft w:val="1166"/>
          <w:marRight w:val="0"/>
          <w:marTop w:val="0"/>
          <w:marBottom w:val="0"/>
          <w:divBdr>
            <w:top w:val="none" w:sz="0" w:space="0" w:color="auto"/>
            <w:left w:val="none" w:sz="0" w:space="0" w:color="auto"/>
            <w:bottom w:val="none" w:sz="0" w:space="0" w:color="auto"/>
            <w:right w:val="none" w:sz="0" w:space="0" w:color="auto"/>
          </w:divBdr>
        </w:div>
        <w:div w:id="753018067">
          <w:marLeft w:val="1166"/>
          <w:marRight w:val="0"/>
          <w:marTop w:val="0"/>
          <w:marBottom w:val="0"/>
          <w:divBdr>
            <w:top w:val="none" w:sz="0" w:space="0" w:color="auto"/>
            <w:left w:val="none" w:sz="0" w:space="0" w:color="auto"/>
            <w:bottom w:val="none" w:sz="0" w:space="0" w:color="auto"/>
            <w:right w:val="none" w:sz="0" w:space="0" w:color="auto"/>
          </w:divBdr>
        </w:div>
        <w:div w:id="1076435668">
          <w:marLeft w:val="1166"/>
          <w:marRight w:val="0"/>
          <w:marTop w:val="0"/>
          <w:marBottom w:val="0"/>
          <w:divBdr>
            <w:top w:val="none" w:sz="0" w:space="0" w:color="auto"/>
            <w:left w:val="none" w:sz="0" w:space="0" w:color="auto"/>
            <w:bottom w:val="none" w:sz="0" w:space="0" w:color="auto"/>
            <w:right w:val="none" w:sz="0" w:space="0" w:color="auto"/>
          </w:divBdr>
        </w:div>
        <w:div w:id="1095899472">
          <w:marLeft w:val="1166"/>
          <w:marRight w:val="0"/>
          <w:marTop w:val="0"/>
          <w:marBottom w:val="0"/>
          <w:divBdr>
            <w:top w:val="none" w:sz="0" w:space="0" w:color="auto"/>
            <w:left w:val="none" w:sz="0" w:space="0" w:color="auto"/>
            <w:bottom w:val="none" w:sz="0" w:space="0" w:color="auto"/>
            <w:right w:val="none" w:sz="0" w:space="0" w:color="auto"/>
          </w:divBdr>
        </w:div>
      </w:divsChild>
    </w:div>
    <w:div w:id="787898780">
      <w:bodyDiv w:val="1"/>
      <w:marLeft w:val="0"/>
      <w:marRight w:val="0"/>
      <w:marTop w:val="0"/>
      <w:marBottom w:val="0"/>
      <w:divBdr>
        <w:top w:val="none" w:sz="0" w:space="0" w:color="auto"/>
        <w:left w:val="none" w:sz="0" w:space="0" w:color="auto"/>
        <w:bottom w:val="none" w:sz="0" w:space="0" w:color="auto"/>
        <w:right w:val="none" w:sz="0" w:space="0" w:color="auto"/>
      </w:divBdr>
      <w:divsChild>
        <w:div w:id="745305229">
          <w:marLeft w:val="547"/>
          <w:marRight w:val="0"/>
          <w:marTop w:val="0"/>
          <w:marBottom w:val="200"/>
          <w:divBdr>
            <w:top w:val="none" w:sz="0" w:space="0" w:color="auto"/>
            <w:left w:val="none" w:sz="0" w:space="0" w:color="auto"/>
            <w:bottom w:val="none" w:sz="0" w:space="0" w:color="auto"/>
            <w:right w:val="none" w:sz="0" w:space="0" w:color="auto"/>
          </w:divBdr>
        </w:div>
        <w:div w:id="799685792">
          <w:marLeft w:val="1166"/>
          <w:marRight w:val="0"/>
          <w:marTop w:val="120"/>
          <w:marBottom w:val="0"/>
          <w:divBdr>
            <w:top w:val="none" w:sz="0" w:space="0" w:color="auto"/>
            <w:left w:val="none" w:sz="0" w:space="0" w:color="auto"/>
            <w:bottom w:val="none" w:sz="0" w:space="0" w:color="auto"/>
            <w:right w:val="none" w:sz="0" w:space="0" w:color="auto"/>
          </w:divBdr>
        </w:div>
        <w:div w:id="1582056072">
          <w:marLeft w:val="1166"/>
          <w:marRight w:val="0"/>
          <w:marTop w:val="120"/>
          <w:marBottom w:val="0"/>
          <w:divBdr>
            <w:top w:val="none" w:sz="0" w:space="0" w:color="auto"/>
            <w:left w:val="none" w:sz="0" w:space="0" w:color="auto"/>
            <w:bottom w:val="none" w:sz="0" w:space="0" w:color="auto"/>
            <w:right w:val="none" w:sz="0" w:space="0" w:color="auto"/>
          </w:divBdr>
        </w:div>
        <w:div w:id="1785925683">
          <w:marLeft w:val="1166"/>
          <w:marRight w:val="0"/>
          <w:marTop w:val="120"/>
          <w:marBottom w:val="0"/>
          <w:divBdr>
            <w:top w:val="none" w:sz="0" w:space="0" w:color="auto"/>
            <w:left w:val="none" w:sz="0" w:space="0" w:color="auto"/>
            <w:bottom w:val="none" w:sz="0" w:space="0" w:color="auto"/>
            <w:right w:val="none" w:sz="0" w:space="0" w:color="auto"/>
          </w:divBdr>
        </w:div>
        <w:div w:id="2136370098">
          <w:marLeft w:val="1166"/>
          <w:marRight w:val="0"/>
          <w:marTop w:val="120"/>
          <w:marBottom w:val="0"/>
          <w:divBdr>
            <w:top w:val="none" w:sz="0" w:space="0" w:color="auto"/>
            <w:left w:val="none" w:sz="0" w:space="0" w:color="auto"/>
            <w:bottom w:val="none" w:sz="0" w:space="0" w:color="auto"/>
            <w:right w:val="none" w:sz="0" w:space="0" w:color="auto"/>
          </w:divBdr>
        </w:div>
      </w:divsChild>
    </w:div>
    <w:div w:id="796147727">
      <w:bodyDiv w:val="1"/>
      <w:marLeft w:val="0"/>
      <w:marRight w:val="0"/>
      <w:marTop w:val="0"/>
      <w:marBottom w:val="0"/>
      <w:divBdr>
        <w:top w:val="none" w:sz="0" w:space="0" w:color="auto"/>
        <w:left w:val="none" w:sz="0" w:space="0" w:color="auto"/>
        <w:bottom w:val="none" w:sz="0" w:space="0" w:color="auto"/>
        <w:right w:val="none" w:sz="0" w:space="0" w:color="auto"/>
      </w:divBdr>
    </w:div>
    <w:div w:id="805198092">
      <w:bodyDiv w:val="1"/>
      <w:marLeft w:val="0"/>
      <w:marRight w:val="0"/>
      <w:marTop w:val="0"/>
      <w:marBottom w:val="0"/>
      <w:divBdr>
        <w:top w:val="none" w:sz="0" w:space="0" w:color="auto"/>
        <w:left w:val="none" w:sz="0" w:space="0" w:color="auto"/>
        <w:bottom w:val="none" w:sz="0" w:space="0" w:color="auto"/>
        <w:right w:val="none" w:sz="0" w:space="0" w:color="auto"/>
      </w:divBdr>
      <w:divsChild>
        <w:div w:id="680203808">
          <w:marLeft w:val="1166"/>
          <w:marRight w:val="0"/>
          <w:marTop w:val="120"/>
          <w:marBottom w:val="0"/>
          <w:divBdr>
            <w:top w:val="none" w:sz="0" w:space="0" w:color="auto"/>
            <w:left w:val="none" w:sz="0" w:space="0" w:color="auto"/>
            <w:bottom w:val="none" w:sz="0" w:space="0" w:color="auto"/>
            <w:right w:val="none" w:sz="0" w:space="0" w:color="auto"/>
          </w:divBdr>
        </w:div>
        <w:div w:id="1774780742">
          <w:marLeft w:val="1166"/>
          <w:marRight w:val="0"/>
          <w:marTop w:val="120"/>
          <w:marBottom w:val="0"/>
          <w:divBdr>
            <w:top w:val="none" w:sz="0" w:space="0" w:color="auto"/>
            <w:left w:val="none" w:sz="0" w:space="0" w:color="auto"/>
            <w:bottom w:val="none" w:sz="0" w:space="0" w:color="auto"/>
            <w:right w:val="none" w:sz="0" w:space="0" w:color="auto"/>
          </w:divBdr>
        </w:div>
        <w:div w:id="1849521178">
          <w:marLeft w:val="1166"/>
          <w:marRight w:val="0"/>
          <w:marTop w:val="120"/>
          <w:marBottom w:val="0"/>
          <w:divBdr>
            <w:top w:val="none" w:sz="0" w:space="0" w:color="auto"/>
            <w:left w:val="none" w:sz="0" w:space="0" w:color="auto"/>
            <w:bottom w:val="none" w:sz="0" w:space="0" w:color="auto"/>
            <w:right w:val="none" w:sz="0" w:space="0" w:color="auto"/>
          </w:divBdr>
        </w:div>
      </w:divsChild>
    </w:div>
    <w:div w:id="833687930">
      <w:bodyDiv w:val="1"/>
      <w:marLeft w:val="0"/>
      <w:marRight w:val="0"/>
      <w:marTop w:val="0"/>
      <w:marBottom w:val="0"/>
      <w:divBdr>
        <w:top w:val="none" w:sz="0" w:space="0" w:color="auto"/>
        <w:left w:val="none" w:sz="0" w:space="0" w:color="auto"/>
        <w:bottom w:val="none" w:sz="0" w:space="0" w:color="auto"/>
        <w:right w:val="none" w:sz="0" w:space="0" w:color="auto"/>
      </w:divBdr>
    </w:div>
    <w:div w:id="896936085">
      <w:bodyDiv w:val="1"/>
      <w:marLeft w:val="0"/>
      <w:marRight w:val="0"/>
      <w:marTop w:val="0"/>
      <w:marBottom w:val="0"/>
      <w:divBdr>
        <w:top w:val="none" w:sz="0" w:space="0" w:color="auto"/>
        <w:left w:val="none" w:sz="0" w:space="0" w:color="auto"/>
        <w:bottom w:val="none" w:sz="0" w:space="0" w:color="auto"/>
        <w:right w:val="none" w:sz="0" w:space="0" w:color="auto"/>
      </w:divBdr>
    </w:div>
    <w:div w:id="1018696749">
      <w:bodyDiv w:val="1"/>
      <w:marLeft w:val="0"/>
      <w:marRight w:val="0"/>
      <w:marTop w:val="0"/>
      <w:marBottom w:val="0"/>
      <w:divBdr>
        <w:top w:val="none" w:sz="0" w:space="0" w:color="auto"/>
        <w:left w:val="none" w:sz="0" w:space="0" w:color="auto"/>
        <w:bottom w:val="none" w:sz="0" w:space="0" w:color="auto"/>
        <w:right w:val="none" w:sz="0" w:space="0" w:color="auto"/>
      </w:divBdr>
      <w:divsChild>
        <w:div w:id="361249564">
          <w:marLeft w:val="547"/>
          <w:marRight w:val="0"/>
          <w:marTop w:val="0"/>
          <w:marBottom w:val="200"/>
          <w:divBdr>
            <w:top w:val="none" w:sz="0" w:space="0" w:color="auto"/>
            <w:left w:val="none" w:sz="0" w:space="0" w:color="auto"/>
            <w:bottom w:val="none" w:sz="0" w:space="0" w:color="auto"/>
            <w:right w:val="none" w:sz="0" w:space="0" w:color="auto"/>
          </w:divBdr>
        </w:div>
        <w:div w:id="514541525">
          <w:marLeft w:val="547"/>
          <w:marRight w:val="0"/>
          <w:marTop w:val="0"/>
          <w:marBottom w:val="0"/>
          <w:divBdr>
            <w:top w:val="none" w:sz="0" w:space="0" w:color="auto"/>
            <w:left w:val="none" w:sz="0" w:space="0" w:color="auto"/>
            <w:bottom w:val="none" w:sz="0" w:space="0" w:color="auto"/>
            <w:right w:val="none" w:sz="0" w:space="0" w:color="auto"/>
          </w:divBdr>
        </w:div>
        <w:div w:id="2068911478">
          <w:marLeft w:val="547"/>
          <w:marRight w:val="0"/>
          <w:marTop w:val="0"/>
          <w:marBottom w:val="0"/>
          <w:divBdr>
            <w:top w:val="none" w:sz="0" w:space="0" w:color="auto"/>
            <w:left w:val="none" w:sz="0" w:space="0" w:color="auto"/>
            <w:bottom w:val="none" w:sz="0" w:space="0" w:color="auto"/>
            <w:right w:val="none" w:sz="0" w:space="0" w:color="auto"/>
          </w:divBdr>
        </w:div>
      </w:divsChild>
    </w:div>
    <w:div w:id="1251547874">
      <w:bodyDiv w:val="1"/>
      <w:marLeft w:val="0"/>
      <w:marRight w:val="0"/>
      <w:marTop w:val="0"/>
      <w:marBottom w:val="0"/>
      <w:divBdr>
        <w:top w:val="none" w:sz="0" w:space="0" w:color="auto"/>
        <w:left w:val="none" w:sz="0" w:space="0" w:color="auto"/>
        <w:bottom w:val="none" w:sz="0" w:space="0" w:color="auto"/>
        <w:right w:val="none" w:sz="0" w:space="0" w:color="auto"/>
      </w:divBdr>
    </w:div>
    <w:div w:id="1303731293">
      <w:bodyDiv w:val="1"/>
      <w:marLeft w:val="0"/>
      <w:marRight w:val="0"/>
      <w:marTop w:val="0"/>
      <w:marBottom w:val="0"/>
      <w:divBdr>
        <w:top w:val="none" w:sz="0" w:space="0" w:color="auto"/>
        <w:left w:val="none" w:sz="0" w:space="0" w:color="auto"/>
        <w:bottom w:val="none" w:sz="0" w:space="0" w:color="auto"/>
        <w:right w:val="none" w:sz="0" w:space="0" w:color="auto"/>
      </w:divBdr>
      <w:divsChild>
        <w:div w:id="334382914">
          <w:marLeft w:val="1166"/>
          <w:marRight w:val="0"/>
          <w:marTop w:val="120"/>
          <w:marBottom w:val="0"/>
          <w:divBdr>
            <w:top w:val="none" w:sz="0" w:space="0" w:color="auto"/>
            <w:left w:val="none" w:sz="0" w:space="0" w:color="auto"/>
            <w:bottom w:val="none" w:sz="0" w:space="0" w:color="auto"/>
            <w:right w:val="none" w:sz="0" w:space="0" w:color="auto"/>
          </w:divBdr>
        </w:div>
        <w:div w:id="1218005325">
          <w:marLeft w:val="1166"/>
          <w:marRight w:val="0"/>
          <w:marTop w:val="120"/>
          <w:marBottom w:val="0"/>
          <w:divBdr>
            <w:top w:val="none" w:sz="0" w:space="0" w:color="auto"/>
            <w:left w:val="none" w:sz="0" w:space="0" w:color="auto"/>
            <w:bottom w:val="none" w:sz="0" w:space="0" w:color="auto"/>
            <w:right w:val="none" w:sz="0" w:space="0" w:color="auto"/>
          </w:divBdr>
        </w:div>
        <w:div w:id="1304888962">
          <w:marLeft w:val="1166"/>
          <w:marRight w:val="0"/>
          <w:marTop w:val="120"/>
          <w:marBottom w:val="0"/>
          <w:divBdr>
            <w:top w:val="none" w:sz="0" w:space="0" w:color="auto"/>
            <w:left w:val="none" w:sz="0" w:space="0" w:color="auto"/>
            <w:bottom w:val="none" w:sz="0" w:space="0" w:color="auto"/>
            <w:right w:val="none" w:sz="0" w:space="0" w:color="auto"/>
          </w:divBdr>
        </w:div>
        <w:div w:id="1635284613">
          <w:marLeft w:val="1166"/>
          <w:marRight w:val="0"/>
          <w:marTop w:val="120"/>
          <w:marBottom w:val="0"/>
          <w:divBdr>
            <w:top w:val="none" w:sz="0" w:space="0" w:color="auto"/>
            <w:left w:val="none" w:sz="0" w:space="0" w:color="auto"/>
            <w:bottom w:val="none" w:sz="0" w:space="0" w:color="auto"/>
            <w:right w:val="none" w:sz="0" w:space="0" w:color="auto"/>
          </w:divBdr>
        </w:div>
        <w:div w:id="2093240814">
          <w:marLeft w:val="1166"/>
          <w:marRight w:val="0"/>
          <w:marTop w:val="120"/>
          <w:marBottom w:val="0"/>
          <w:divBdr>
            <w:top w:val="none" w:sz="0" w:space="0" w:color="auto"/>
            <w:left w:val="none" w:sz="0" w:space="0" w:color="auto"/>
            <w:bottom w:val="none" w:sz="0" w:space="0" w:color="auto"/>
            <w:right w:val="none" w:sz="0" w:space="0" w:color="auto"/>
          </w:divBdr>
        </w:div>
      </w:divsChild>
    </w:div>
    <w:div w:id="1343160984">
      <w:bodyDiv w:val="1"/>
      <w:marLeft w:val="0"/>
      <w:marRight w:val="0"/>
      <w:marTop w:val="0"/>
      <w:marBottom w:val="0"/>
      <w:divBdr>
        <w:top w:val="none" w:sz="0" w:space="0" w:color="auto"/>
        <w:left w:val="none" w:sz="0" w:space="0" w:color="auto"/>
        <w:bottom w:val="none" w:sz="0" w:space="0" w:color="auto"/>
        <w:right w:val="none" w:sz="0" w:space="0" w:color="auto"/>
      </w:divBdr>
    </w:div>
    <w:div w:id="1441608540">
      <w:bodyDiv w:val="1"/>
      <w:marLeft w:val="0"/>
      <w:marRight w:val="0"/>
      <w:marTop w:val="0"/>
      <w:marBottom w:val="0"/>
      <w:divBdr>
        <w:top w:val="none" w:sz="0" w:space="0" w:color="auto"/>
        <w:left w:val="none" w:sz="0" w:space="0" w:color="auto"/>
        <w:bottom w:val="none" w:sz="0" w:space="0" w:color="auto"/>
        <w:right w:val="none" w:sz="0" w:space="0" w:color="auto"/>
      </w:divBdr>
      <w:divsChild>
        <w:div w:id="89856196">
          <w:marLeft w:val="1166"/>
          <w:marRight w:val="0"/>
          <w:marTop w:val="120"/>
          <w:marBottom w:val="0"/>
          <w:divBdr>
            <w:top w:val="none" w:sz="0" w:space="0" w:color="auto"/>
            <w:left w:val="none" w:sz="0" w:space="0" w:color="auto"/>
            <w:bottom w:val="none" w:sz="0" w:space="0" w:color="auto"/>
            <w:right w:val="none" w:sz="0" w:space="0" w:color="auto"/>
          </w:divBdr>
        </w:div>
        <w:div w:id="695425057">
          <w:marLeft w:val="1800"/>
          <w:marRight w:val="0"/>
          <w:marTop w:val="120"/>
          <w:marBottom w:val="0"/>
          <w:divBdr>
            <w:top w:val="none" w:sz="0" w:space="0" w:color="auto"/>
            <w:left w:val="none" w:sz="0" w:space="0" w:color="auto"/>
            <w:bottom w:val="none" w:sz="0" w:space="0" w:color="auto"/>
            <w:right w:val="none" w:sz="0" w:space="0" w:color="auto"/>
          </w:divBdr>
        </w:div>
        <w:div w:id="816343219">
          <w:marLeft w:val="1166"/>
          <w:marRight w:val="0"/>
          <w:marTop w:val="120"/>
          <w:marBottom w:val="0"/>
          <w:divBdr>
            <w:top w:val="none" w:sz="0" w:space="0" w:color="auto"/>
            <w:left w:val="none" w:sz="0" w:space="0" w:color="auto"/>
            <w:bottom w:val="none" w:sz="0" w:space="0" w:color="auto"/>
            <w:right w:val="none" w:sz="0" w:space="0" w:color="auto"/>
          </w:divBdr>
        </w:div>
        <w:div w:id="973216061">
          <w:marLeft w:val="1800"/>
          <w:marRight w:val="0"/>
          <w:marTop w:val="120"/>
          <w:marBottom w:val="0"/>
          <w:divBdr>
            <w:top w:val="none" w:sz="0" w:space="0" w:color="auto"/>
            <w:left w:val="none" w:sz="0" w:space="0" w:color="auto"/>
            <w:bottom w:val="none" w:sz="0" w:space="0" w:color="auto"/>
            <w:right w:val="none" w:sz="0" w:space="0" w:color="auto"/>
          </w:divBdr>
        </w:div>
        <w:div w:id="1019357612">
          <w:marLeft w:val="1166"/>
          <w:marRight w:val="0"/>
          <w:marTop w:val="120"/>
          <w:marBottom w:val="0"/>
          <w:divBdr>
            <w:top w:val="none" w:sz="0" w:space="0" w:color="auto"/>
            <w:left w:val="none" w:sz="0" w:space="0" w:color="auto"/>
            <w:bottom w:val="none" w:sz="0" w:space="0" w:color="auto"/>
            <w:right w:val="none" w:sz="0" w:space="0" w:color="auto"/>
          </w:divBdr>
        </w:div>
        <w:div w:id="1671442928">
          <w:marLeft w:val="547"/>
          <w:marRight w:val="0"/>
          <w:marTop w:val="120"/>
          <w:marBottom w:val="0"/>
          <w:divBdr>
            <w:top w:val="none" w:sz="0" w:space="0" w:color="auto"/>
            <w:left w:val="none" w:sz="0" w:space="0" w:color="auto"/>
            <w:bottom w:val="none" w:sz="0" w:space="0" w:color="auto"/>
            <w:right w:val="none" w:sz="0" w:space="0" w:color="auto"/>
          </w:divBdr>
        </w:div>
        <w:div w:id="1926257976">
          <w:marLeft w:val="1800"/>
          <w:marRight w:val="0"/>
          <w:marTop w:val="120"/>
          <w:marBottom w:val="0"/>
          <w:divBdr>
            <w:top w:val="none" w:sz="0" w:space="0" w:color="auto"/>
            <w:left w:val="none" w:sz="0" w:space="0" w:color="auto"/>
            <w:bottom w:val="none" w:sz="0" w:space="0" w:color="auto"/>
            <w:right w:val="none" w:sz="0" w:space="0" w:color="auto"/>
          </w:divBdr>
        </w:div>
      </w:divsChild>
    </w:div>
    <w:div w:id="1446388490">
      <w:bodyDiv w:val="1"/>
      <w:marLeft w:val="0"/>
      <w:marRight w:val="0"/>
      <w:marTop w:val="0"/>
      <w:marBottom w:val="0"/>
      <w:divBdr>
        <w:top w:val="none" w:sz="0" w:space="0" w:color="auto"/>
        <w:left w:val="none" w:sz="0" w:space="0" w:color="auto"/>
        <w:bottom w:val="none" w:sz="0" w:space="0" w:color="auto"/>
        <w:right w:val="none" w:sz="0" w:space="0" w:color="auto"/>
      </w:divBdr>
      <w:divsChild>
        <w:div w:id="348484097">
          <w:marLeft w:val="1166"/>
          <w:marRight w:val="0"/>
          <w:marTop w:val="120"/>
          <w:marBottom w:val="0"/>
          <w:divBdr>
            <w:top w:val="none" w:sz="0" w:space="0" w:color="auto"/>
            <w:left w:val="none" w:sz="0" w:space="0" w:color="auto"/>
            <w:bottom w:val="none" w:sz="0" w:space="0" w:color="auto"/>
            <w:right w:val="none" w:sz="0" w:space="0" w:color="auto"/>
          </w:divBdr>
        </w:div>
        <w:div w:id="903416374">
          <w:marLeft w:val="1166"/>
          <w:marRight w:val="0"/>
          <w:marTop w:val="120"/>
          <w:marBottom w:val="0"/>
          <w:divBdr>
            <w:top w:val="none" w:sz="0" w:space="0" w:color="auto"/>
            <w:left w:val="none" w:sz="0" w:space="0" w:color="auto"/>
            <w:bottom w:val="none" w:sz="0" w:space="0" w:color="auto"/>
            <w:right w:val="none" w:sz="0" w:space="0" w:color="auto"/>
          </w:divBdr>
        </w:div>
        <w:div w:id="1289237813">
          <w:marLeft w:val="1166"/>
          <w:marRight w:val="0"/>
          <w:marTop w:val="120"/>
          <w:marBottom w:val="0"/>
          <w:divBdr>
            <w:top w:val="none" w:sz="0" w:space="0" w:color="auto"/>
            <w:left w:val="none" w:sz="0" w:space="0" w:color="auto"/>
            <w:bottom w:val="none" w:sz="0" w:space="0" w:color="auto"/>
            <w:right w:val="none" w:sz="0" w:space="0" w:color="auto"/>
          </w:divBdr>
        </w:div>
        <w:div w:id="1771510853">
          <w:marLeft w:val="1166"/>
          <w:marRight w:val="0"/>
          <w:marTop w:val="120"/>
          <w:marBottom w:val="0"/>
          <w:divBdr>
            <w:top w:val="none" w:sz="0" w:space="0" w:color="auto"/>
            <w:left w:val="none" w:sz="0" w:space="0" w:color="auto"/>
            <w:bottom w:val="none" w:sz="0" w:space="0" w:color="auto"/>
            <w:right w:val="none" w:sz="0" w:space="0" w:color="auto"/>
          </w:divBdr>
        </w:div>
        <w:div w:id="2133864781">
          <w:marLeft w:val="1166"/>
          <w:marRight w:val="0"/>
          <w:marTop w:val="120"/>
          <w:marBottom w:val="0"/>
          <w:divBdr>
            <w:top w:val="none" w:sz="0" w:space="0" w:color="auto"/>
            <w:left w:val="none" w:sz="0" w:space="0" w:color="auto"/>
            <w:bottom w:val="none" w:sz="0" w:space="0" w:color="auto"/>
            <w:right w:val="none" w:sz="0" w:space="0" w:color="auto"/>
          </w:divBdr>
        </w:div>
      </w:divsChild>
    </w:div>
    <w:div w:id="1483233490">
      <w:bodyDiv w:val="1"/>
      <w:marLeft w:val="0"/>
      <w:marRight w:val="0"/>
      <w:marTop w:val="0"/>
      <w:marBottom w:val="0"/>
      <w:divBdr>
        <w:top w:val="none" w:sz="0" w:space="0" w:color="auto"/>
        <w:left w:val="none" w:sz="0" w:space="0" w:color="auto"/>
        <w:bottom w:val="none" w:sz="0" w:space="0" w:color="auto"/>
        <w:right w:val="none" w:sz="0" w:space="0" w:color="auto"/>
      </w:divBdr>
    </w:div>
    <w:div w:id="1497301322">
      <w:bodyDiv w:val="1"/>
      <w:marLeft w:val="0"/>
      <w:marRight w:val="0"/>
      <w:marTop w:val="0"/>
      <w:marBottom w:val="0"/>
      <w:divBdr>
        <w:top w:val="none" w:sz="0" w:space="0" w:color="auto"/>
        <w:left w:val="none" w:sz="0" w:space="0" w:color="auto"/>
        <w:bottom w:val="none" w:sz="0" w:space="0" w:color="auto"/>
        <w:right w:val="none" w:sz="0" w:space="0" w:color="auto"/>
      </w:divBdr>
    </w:div>
    <w:div w:id="1536967044">
      <w:bodyDiv w:val="1"/>
      <w:marLeft w:val="0"/>
      <w:marRight w:val="0"/>
      <w:marTop w:val="0"/>
      <w:marBottom w:val="0"/>
      <w:divBdr>
        <w:top w:val="none" w:sz="0" w:space="0" w:color="auto"/>
        <w:left w:val="none" w:sz="0" w:space="0" w:color="auto"/>
        <w:bottom w:val="none" w:sz="0" w:space="0" w:color="auto"/>
        <w:right w:val="none" w:sz="0" w:space="0" w:color="auto"/>
      </w:divBdr>
    </w:div>
    <w:div w:id="1672103808">
      <w:bodyDiv w:val="1"/>
      <w:marLeft w:val="0"/>
      <w:marRight w:val="0"/>
      <w:marTop w:val="0"/>
      <w:marBottom w:val="0"/>
      <w:divBdr>
        <w:top w:val="none" w:sz="0" w:space="0" w:color="auto"/>
        <w:left w:val="none" w:sz="0" w:space="0" w:color="auto"/>
        <w:bottom w:val="none" w:sz="0" w:space="0" w:color="auto"/>
        <w:right w:val="none" w:sz="0" w:space="0" w:color="auto"/>
      </w:divBdr>
    </w:div>
    <w:div w:id="1686787636">
      <w:bodyDiv w:val="1"/>
      <w:marLeft w:val="0"/>
      <w:marRight w:val="0"/>
      <w:marTop w:val="0"/>
      <w:marBottom w:val="0"/>
      <w:divBdr>
        <w:top w:val="none" w:sz="0" w:space="0" w:color="auto"/>
        <w:left w:val="none" w:sz="0" w:space="0" w:color="auto"/>
        <w:bottom w:val="none" w:sz="0" w:space="0" w:color="auto"/>
        <w:right w:val="none" w:sz="0" w:space="0" w:color="auto"/>
      </w:divBdr>
    </w:div>
    <w:div w:id="1702124520">
      <w:bodyDiv w:val="1"/>
      <w:marLeft w:val="0"/>
      <w:marRight w:val="0"/>
      <w:marTop w:val="0"/>
      <w:marBottom w:val="0"/>
      <w:divBdr>
        <w:top w:val="none" w:sz="0" w:space="0" w:color="auto"/>
        <w:left w:val="none" w:sz="0" w:space="0" w:color="auto"/>
        <w:bottom w:val="none" w:sz="0" w:space="0" w:color="auto"/>
        <w:right w:val="none" w:sz="0" w:space="0" w:color="auto"/>
      </w:divBdr>
      <w:divsChild>
        <w:div w:id="549271752">
          <w:marLeft w:val="1166"/>
          <w:marRight w:val="0"/>
          <w:marTop w:val="0"/>
          <w:marBottom w:val="0"/>
          <w:divBdr>
            <w:top w:val="none" w:sz="0" w:space="0" w:color="auto"/>
            <w:left w:val="none" w:sz="0" w:space="0" w:color="auto"/>
            <w:bottom w:val="none" w:sz="0" w:space="0" w:color="auto"/>
            <w:right w:val="none" w:sz="0" w:space="0" w:color="auto"/>
          </w:divBdr>
        </w:div>
        <w:div w:id="1021661103">
          <w:marLeft w:val="1166"/>
          <w:marRight w:val="0"/>
          <w:marTop w:val="0"/>
          <w:marBottom w:val="0"/>
          <w:divBdr>
            <w:top w:val="none" w:sz="0" w:space="0" w:color="auto"/>
            <w:left w:val="none" w:sz="0" w:space="0" w:color="auto"/>
            <w:bottom w:val="none" w:sz="0" w:space="0" w:color="auto"/>
            <w:right w:val="none" w:sz="0" w:space="0" w:color="auto"/>
          </w:divBdr>
        </w:div>
        <w:div w:id="1277256512">
          <w:marLeft w:val="1166"/>
          <w:marRight w:val="0"/>
          <w:marTop w:val="0"/>
          <w:marBottom w:val="0"/>
          <w:divBdr>
            <w:top w:val="none" w:sz="0" w:space="0" w:color="auto"/>
            <w:left w:val="none" w:sz="0" w:space="0" w:color="auto"/>
            <w:bottom w:val="none" w:sz="0" w:space="0" w:color="auto"/>
            <w:right w:val="none" w:sz="0" w:space="0" w:color="auto"/>
          </w:divBdr>
        </w:div>
        <w:div w:id="1718118171">
          <w:marLeft w:val="1166"/>
          <w:marRight w:val="0"/>
          <w:marTop w:val="0"/>
          <w:marBottom w:val="0"/>
          <w:divBdr>
            <w:top w:val="none" w:sz="0" w:space="0" w:color="auto"/>
            <w:left w:val="none" w:sz="0" w:space="0" w:color="auto"/>
            <w:bottom w:val="none" w:sz="0" w:space="0" w:color="auto"/>
            <w:right w:val="none" w:sz="0" w:space="0" w:color="auto"/>
          </w:divBdr>
        </w:div>
        <w:div w:id="1998462363">
          <w:marLeft w:val="1166"/>
          <w:marRight w:val="0"/>
          <w:marTop w:val="0"/>
          <w:marBottom w:val="0"/>
          <w:divBdr>
            <w:top w:val="none" w:sz="0" w:space="0" w:color="auto"/>
            <w:left w:val="none" w:sz="0" w:space="0" w:color="auto"/>
            <w:bottom w:val="none" w:sz="0" w:space="0" w:color="auto"/>
            <w:right w:val="none" w:sz="0" w:space="0" w:color="auto"/>
          </w:divBdr>
        </w:div>
        <w:div w:id="2111003991">
          <w:marLeft w:val="1166"/>
          <w:marRight w:val="0"/>
          <w:marTop w:val="0"/>
          <w:marBottom w:val="0"/>
          <w:divBdr>
            <w:top w:val="none" w:sz="0" w:space="0" w:color="auto"/>
            <w:left w:val="none" w:sz="0" w:space="0" w:color="auto"/>
            <w:bottom w:val="none" w:sz="0" w:space="0" w:color="auto"/>
            <w:right w:val="none" w:sz="0" w:space="0" w:color="auto"/>
          </w:divBdr>
        </w:div>
      </w:divsChild>
    </w:div>
    <w:div w:id="1719696157">
      <w:bodyDiv w:val="1"/>
      <w:marLeft w:val="0"/>
      <w:marRight w:val="0"/>
      <w:marTop w:val="0"/>
      <w:marBottom w:val="0"/>
      <w:divBdr>
        <w:top w:val="none" w:sz="0" w:space="0" w:color="auto"/>
        <w:left w:val="none" w:sz="0" w:space="0" w:color="auto"/>
        <w:bottom w:val="none" w:sz="0" w:space="0" w:color="auto"/>
        <w:right w:val="none" w:sz="0" w:space="0" w:color="auto"/>
      </w:divBdr>
      <w:divsChild>
        <w:div w:id="193618766">
          <w:marLeft w:val="547"/>
          <w:marRight w:val="0"/>
          <w:marTop w:val="0"/>
          <w:marBottom w:val="200"/>
          <w:divBdr>
            <w:top w:val="none" w:sz="0" w:space="0" w:color="auto"/>
            <w:left w:val="none" w:sz="0" w:space="0" w:color="auto"/>
            <w:bottom w:val="none" w:sz="0" w:space="0" w:color="auto"/>
            <w:right w:val="none" w:sz="0" w:space="0" w:color="auto"/>
          </w:divBdr>
        </w:div>
        <w:div w:id="1125848975">
          <w:marLeft w:val="1166"/>
          <w:marRight w:val="0"/>
          <w:marTop w:val="120"/>
          <w:marBottom w:val="0"/>
          <w:divBdr>
            <w:top w:val="none" w:sz="0" w:space="0" w:color="auto"/>
            <w:left w:val="none" w:sz="0" w:space="0" w:color="auto"/>
            <w:bottom w:val="none" w:sz="0" w:space="0" w:color="auto"/>
            <w:right w:val="none" w:sz="0" w:space="0" w:color="auto"/>
          </w:divBdr>
        </w:div>
        <w:div w:id="1573152244">
          <w:marLeft w:val="1166"/>
          <w:marRight w:val="0"/>
          <w:marTop w:val="120"/>
          <w:marBottom w:val="0"/>
          <w:divBdr>
            <w:top w:val="none" w:sz="0" w:space="0" w:color="auto"/>
            <w:left w:val="none" w:sz="0" w:space="0" w:color="auto"/>
            <w:bottom w:val="none" w:sz="0" w:space="0" w:color="auto"/>
            <w:right w:val="none" w:sz="0" w:space="0" w:color="auto"/>
          </w:divBdr>
        </w:div>
        <w:div w:id="1793741480">
          <w:marLeft w:val="1166"/>
          <w:marRight w:val="0"/>
          <w:marTop w:val="120"/>
          <w:marBottom w:val="0"/>
          <w:divBdr>
            <w:top w:val="none" w:sz="0" w:space="0" w:color="auto"/>
            <w:left w:val="none" w:sz="0" w:space="0" w:color="auto"/>
            <w:bottom w:val="none" w:sz="0" w:space="0" w:color="auto"/>
            <w:right w:val="none" w:sz="0" w:space="0" w:color="auto"/>
          </w:divBdr>
        </w:div>
        <w:div w:id="1944606826">
          <w:marLeft w:val="1166"/>
          <w:marRight w:val="0"/>
          <w:marTop w:val="120"/>
          <w:marBottom w:val="0"/>
          <w:divBdr>
            <w:top w:val="none" w:sz="0" w:space="0" w:color="auto"/>
            <w:left w:val="none" w:sz="0" w:space="0" w:color="auto"/>
            <w:bottom w:val="none" w:sz="0" w:space="0" w:color="auto"/>
            <w:right w:val="none" w:sz="0" w:space="0" w:color="auto"/>
          </w:divBdr>
        </w:div>
      </w:divsChild>
    </w:div>
    <w:div w:id="1743330196">
      <w:bodyDiv w:val="1"/>
      <w:marLeft w:val="0"/>
      <w:marRight w:val="0"/>
      <w:marTop w:val="0"/>
      <w:marBottom w:val="0"/>
      <w:divBdr>
        <w:top w:val="none" w:sz="0" w:space="0" w:color="auto"/>
        <w:left w:val="none" w:sz="0" w:space="0" w:color="auto"/>
        <w:bottom w:val="none" w:sz="0" w:space="0" w:color="auto"/>
        <w:right w:val="none" w:sz="0" w:space="0" w:color="auto"/>
      </w:divBdr>
      <w:divsChild>
        <w:div w:id="1377242679">
          <w:marLeft w:val="0"/>
          <w:marRight w:val="0"/>
          <w:marTop w:val="0"/>
          <w:marBottom w:val="0"/>
          <w:divBdr>
            <w:top w:val="none" w:sz="0" w:space="0" w:color="auto"/>
            <w:left w:val="none" w:sz="0" w:space="0" w:color="auto"/>
            <w:bottom w:val="none" w:sz="0" w:space="0" w:color="auto"/>
            <w:right w:val="none" w:sz="0" w:space="0" w:color="auto"/>
          </w:divBdr>
          <w:divsChild>
            <w:div w:id="1877960153">
              <w:marLeft w:val="0"/>
              <w:marRight w:val="0"/>
              <w:marTop w:val="0"/>
              <w:marBottom w:val="0"/>
              <w:divBdr>
                <w:top w:val="none" w:sz="0" w:space="0" w:color="auto"/>
                <w:left w:val="none" w:sz="0" w:space="0" w:color="auto"/>
                <w:bottom w:val="none" w:sz="0" w:space="0" w:color="auto"/>
                <w:right w:val="none" w:sz="0" w:space="0" w:color="auto"/>
              </w:divBdr>
              <w:divsChild>
                <w:div w:id="1878079091">
                  <w:marLeft w:val="0"/>
                  <w:marRight w:val="0"/>
                  <w:marTop w:val="0"/>
                  <w:marBottom w:val="0"/>
                  <w:divBdr>
                    <w:top w:val="none" w:sz="0" w:space="0" w:color="auto"/>
                    <w:left w:val="none" w:sz="0" w:space="0" w:color="auto"/>
                    <w:bottom w:val="none" w:sz="0" w:space="0" w:color="auto"/>
                    <w:right w:val="none" w:sz="0" w:space="0" w:color="auto"/>
                  </w:divBdr>
                  <w:divsChild>
                    <w:div w:id="253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44084">
      <w:bodyDiv w:val="1"/>
      <w:marLeft w:val="0"/>
      <w:marRight w:val="0"/>
      <w:marTop w:val="0"/>
      <w:marBottom w:val="0"/>
      <w:divBdr>
        <w:top w:val="none" w:sz="0" w:space="0" w:color="auto"/>
        <w:left w:val="none" w:sz="0" w:space="0" w:color="auto"/>
        <w:bottom w:val="none" w:sz="0" w:space="0" w:color="auto"/>
        <w:right w:val="none" w:sz="0" w:space="0" w:color="auto"/>
      </w:divBdr>
      <w:divsChild>
        <w:div w:id="1175799514">
          <w:marLeft w:val="547"/>
          <w:marRight w:val="0"/>
          <w:marTop w:val="0"/>
          <w:marBottom w:val="0"/>
          <w:divBdr>
            <w:top w:val="none" w:sz="0" w:space="0" w:color="auto"/>
            <w:left w:val="none" w:sz="0" w:space="0" w:color="auto"/>
            <w:bottom w:val="none" w:sz="0" w:space="0" w:color="auto"/>
            <w:right w:val="none" w:sz="0" w:space="0" w:color="auto"/>
          </w:divBdr>
        </w:div>
        <w:div w:id="1196164382">
          <w:marLeft w:val="547"/>
          <w:marRight w:val="0"/>
          <w:marTop w:val="0"/>
          <w:marBottom w:val="0"/>
          <w:divBdr>
            <w:top w:val="none" w:sz="0" w:space="0" w:color="auto"/>
            <w:left w:val="none" w:sz="0" w:space="0" w:color="auto"/>
            <w:bottom w:val="none" w:sz="0" w:space="0" w:color="auto"/>
            <w:right w:val="none" w:sz="0" w:space="0" w:color="auto"/>
          </w:divBdr>
        </w:div>
        <w:div w:id="1655841977">
          <w:marLeft w:val="547"/>
          <w:marRight w:val="0"/>
          <w:marTop w:val="0"/>
          <w:marBottom w:val="200"/>
          <w:divBdr>
            <w:top w:val="none" w:sz="0" w:space="0" w:color="auto"/>
            <w:left w:val="none" w:sz="0" w:space="0" w:color="auto"/>
            <w:bottom w:val="none" w:sz="0" w:space="0" w:color="auto"/>
            <w:right w:val="none" w:sz="0" w:space="0" w:color="auto"/>
          </w:divBdr>
        </w:div>
      </w:divsChild>
    </w:div>
    <w:div w:id="1970352003">
      <w:bodyDiv w:val="1"/>
      <w:marLeft w:val="0"/>
      <w:marRight w:val="0"/>
      <w:marTop w:val="0"/>
      <w:marBottom w:val="0"/>
      <w:divBdr>
        <w:top w:val="none" w:sz="0" w:space="0" w:color="auto"/>
        <w:left w:val="none" w:sz="0" w:space="0" w:color="auto"/>
        <w:bottom w:val="none" w:sz="0" w:space="0" w:color="auto"/>
        <w:right w:val="none" w:sz="0" w:space="0" w:color="auto"/>
      </w:divBdr>
      <w:divsChild>
        <w:div w:id="171645013">
          <w:marLeft w:val="1166"/>
          <w:marRight w:val="0"/>
          <w:marTop w:val="120"/>
          <w:marBottom w:val="0"/>
          <w:divBdr>
            <w:top w:val="none" w:sz="0" w:space="0" w:color="auto"/>
            <w:left w:val="none" w:sz="0" w:space="0" w:color="auto"/>
            <w:bottom w:val="none" w:sz="0" w:space="0" w:color="auto"/>
            <w:right w:val="none" w:sz="0" w:space="0" w:color="auto"/>
          </w:divBdr>
        </w:div>
        <w:div w:id="1047529576">
          <w:marLeft w:val="1166"/>
          <w:marRight w:val="0"/>
          <w:marTop w:val="120"/>
          <w:marBottom w:val="0"/>
          <w:divBdr>
            <w:top w:val="none" w:sz="0" w:space="0" w:color="auto"/>
            <w:left w:val="none" w:sz="0" w:space="0" w:color="auto"/>
            <w:bottom w:val="none" w:sz="0" w:space="0" w:color="auto"/>
            <w:right w:val="none" w:sz="0" w:space="0" w:color="auto"/>
          </w:divBdr>
        </w:div>
        <w:div w:id="1598176080">
          <w:marLeft w:val="1166"/>
          <w:marRight w:val="0"/>
          <w:marTop w:val="120"/>
          <w:marBottom w:val="0"/>
          <w:divBdr>
            <w:top w:val="none" w:sz="0" w:space="0" w:color="auto"/>
            <w:left w:val="none" w:sz="0" w:space="0" w:color="auto"/>
            <w:bottom w:val="none" w:sz="0" w:space="0" w:color="auto"/>
            <w:right w:val="none" w:sz="0" w:space="0" w:color="auto"/>
          </w:divBdr>
        </w:div>
        <w:div w:id="2003192444">
          <w:marLeft w:val="1166"/>
          <w:marRight w:val="0"/>
          <w:marTop w:val="120"/>
          <w:marBottom w:val="0"/>
          <w:divBdr>
            <w:top w:val="none" w:sz="0" w:space="0" w:color="auto"/>
            <w:left w:val="none" w:sz="0" w:space="0" w:color="auto"/>
            <w:bottom w:val="none" w:sz="0" w:space="0" w:color="auto"/>
            <w:right w:val="none" w:sz="0" w:space="0" w:color="auto"/>
          </w:divBdr>
        </w:div>
        <w:div w:id="2045593886">
          <w:marLeft w:val="1166"/>
          <w:marRight w:val="0"/>
          <w:marTop w:val="120"/>
          <w:marBottom w:val="0"/>
          <w:divBdr>
            <w:top w:val="none" w:sz="0" w:space="0" w:color="auto"/>
            <w:left w:val="none" w:sz="0" w:space="0" w:color="auto"/>
            <w:bottom w:val="none" w:sz="0" w:space="0" w:color="auto"/>
            <w:right w:val="none" w:sz="0" w:space="0" w:color="auto"/>
          </w:divBdr>
        </w:div>
      </w:divsChild>
    </w:div>
    <w:div w:id="1978342086">
      <w:bodyDiv w:val="1"/>
      <w:marLeft w:val="0"/>
      <w:marRight w:val="0"/>
      <w:marTop w:val="0"/>
      <w:marBottom w:val="0"/>
      <w:divBdr>
        <w:top w:val="none" w:sz="0" w:space="0" w:color="auto"/>
        <w:left w:val="none" w:sz="0" w:space="0" w:color="auto"/>
        <w:bottom w:val="none" w:sz="0" w:space="0" w:color="auto"/>
        <w:right w:val="none" w:sz="0" w:space="0" w:color="auto"/>
      </w:divBdr>
      <w:divsChild>
        <w:div w:id="79176802">
          <w:marLeft w:val="1800"/>
          <w:marRight w:val="0"/>
          <w:marTop w:val="120"/>
          <w:marBottom w:val="0"/>
          <w:divBdr>
            <w:top w:val="none" w:sz="0" w:space="0" w:color="auto"/>
            <w:left w:val="none" w:sz="0" w:space="0" w:color="auto"/>
            <w:bottom w:val="none" w:sz="0" w:space="0" w:color="auto"/>
            <w:right w:val="none" w:sz="0" w:space="0" w:color="auto"/>
          </w:divBdr>
        </w:div>
        <w:div w:id="394592532">
          <w:marLeft w:val="547"/>
          <w:marRight w:val="0"/>
          <w:marTop w:val="120"/>
          <w:marBottom w:val="0"/>
          <w:divBdr>
            <w:top w:val="none" w:sz="0" w:space="0" w:color="auto"/>
            <w:left w:val="none" w:sz="0" w:space="0" w:color="auto"/>
            <w:bottom w:val="none" w:sz="0" w:space="0" w:color="auto"/>
            <w:right w:val="none" w:sz="0" w:space="0" w:color="auto"/>
          </w:divBdr>
        </w:div>
        <w:div w:id="432092050">
          <w:marLeft w:val="1800"/>
          <w:marRight w:val="0"/>
          <w:marTop w:val="120"/>
          <w:marBottom w:val="0"/>
          <w:divBdr>
            <w:top w:val="none" w:sz="0" w:space="0" w:color="auto"/>
            <w:left w:val="none" w:sz="0" w:space="0" w:color="auto"/>
            <w:bottom w:val="none" w:sz="0" w:space="0" w:color="auto"/>
            <w:right w:val="none" w:sz="0" w:space="0" w:color="auto"/>
          </w:divBdr>
        </w:div>
        <w:div w:id="511803251">
          <w:marLeft w:val="1800"/>
          <w:marRight w:val="0"/>
          <w:marTop w:val="120"/>
          <w:marBottom w:val="0"/>
          <w:divBdr>
            <w:top w:val="none" w:sz="0" w:space="0" w:color="auto"/>
            <w:left w:val="none" w:sz="0" w:space="0" w:color="auto"/>
            <w:bottom w:val="none" w:sz="0" w:space="0" w:color="auto"/>
            <w:right w:val="none" w:sz="0" w:space="0" w:color="auto"/>
          </w:divBdr>
        </w:div>
        <w:div w:id="1200044739">
          <w:marLeft w:val="1800"/>
          <w:marRight w:val="0"/>
          <w:marTop w:val="120"/>
          <w:marBottom w:val="0"/>
          <w:divBdr>
            <w:top w:val="none" w:sz="0" w:space="0" w:color="auto"/>
            <w:left w:val="none" w:sz="0" w:space="0" w:color="auto"/>
            <w:bottom w:val="none" w:sz="0" w:space="0" w:color="auto"/>
            <w:right w:val="none" w:sz="0" w:space="0" w:color="auto"/>
          </w:divBdr>
        </w:div>
        <w:div w:id="1578443249">
          <w:marLeft w:val="1166"/>
          <w:marRight w:val="0"/>
          <w:marTop w:val="120"/>
          <w:marBottom w:val="0"/>
          <w:divBdr>
            <w:top w:val="none" w:sz="0" w:space="0" w:color="auto"/>
            <w:left w:val="none" w:sz="0" w:space="0" w:color="auto"/>
            <w:bottom w:val="none" w:sz="0" w:space="0" w:color="auto"/>
            <w:right w:val="none" w:sz="0" w:space="0" w:color="auto"/>
          </w:divBdr>
        </w:div>
        <w:div w:id="1648171415">
          <w:marLeft w:val="1166"/>
          <w:marRight w:val="0"/>
          <w:marTop w:val="120"/>
          <w:marBottom w:val="0"/>
          <w:divBdr>
            <w:top w:val="none" w:sz="0" w:space="0" w:color="auto"/>
            <w:left w:val="none" w:sz="0" w:space="0" w:color="auto"/>
            <w:bottom w:val="none" w:sz="0" w:space="0" w:color="auto"/>
            <w:right w:val="none" w:sz="0" w:space="0" w:color="auto"/>
          </w:divBdr>
        </w:div>
        <w:div w:id="2112816619">
          <w:marLeft w:val="1800"/>
          <w:marRight w:val="0"/>
          <w:marTop w:val="120"/>
          <w:marBottom w:val="0"/>
          <w:divBdr>
            <w:top w:val="none" w:sz="0" w:space="0" w:color="auto"/>
            <w:left w:val="none" w:sz="0" w:space="0" w:color="auto"/>
            <w:bottom w:val="none" w:sz="0" w:space="0" w:color="auto"/>
            <w:right w:val="none" w:sz="0" w:space="0" w:color="auto"/>
          </w:divBdr>
        </w:div>
      </w:divsChild>
    </w:div>
    <w:div w:id="2039159674">
      <w:bodyDiv w:val="1"/>
      <w:marLeft w:val="0"/>
      <w:marRight w:val="0"/>
      <w:marTop w:val="0"/>
      <w:marBottom w:val="0"/>
      <w:divBdr>
        <w:top w:val="none" w:sz="0" w:space="0" w:color="auto"/>
        <w:left w:val="none" w:sz="0" w:space="0" w:color="auto"/>
        <w:bottom w:val="none" w:sz="0" w:space="0" w:color="auto"/>
        <w:right w:val="none" w:sz="0" w:space="0" w:color="auto"/>
      </w:divBdr>
      <w:divsChild>
        <w:div w:id="2096781658">
          <w:marLeft w:val="547"/>
          <w:marRight w:val="0"/>
          <w:marTop w:val="120"/>
          <w:marBottom w:val="0"/>
          <w:divBdr>
            <w:top w:val="none" w:sz="0" w:space="0" w:color="auto"/>
            <w:left w:val="none" w:sz="0" w:space="0" w:color="auto"/>
            <w:bottom w:val="none" w:sz="0" w:space="0" w:color="auto"/>
            <w:right w:val="none" w:sz="0" w:space="0" w:color="auto"/>
          </w:divBdr>
        </w:div>
      </w:divsChild>
    </w:div>
    <w:div w:id="2056541810">
      <w:bodyDiv w:val="1"/>
      <w:marLeft w:val="0"/>
      <w:marRight w:val="0"/>
      <w:marTop w:val="0"/>
      <w:marBottom w:val="0"/>
      <w:divBdr>
        <w:top w:val="none" w:sz="0" w:space="0" w:color="auto"/>
        <w:left w:val="none" w:sz="0" w:space="0" w:color="auto"/>
        <w:bottom w:val="none" w:sz="0" w:space="0" w:color="auto"/>
        <w:right w:val="none" w:sz="0" w:space="0" w:color="auto"/>
      </w:divBdr>
      <w:divsChild>
        <w:div w:id="400058786">
          <w:marLeft w:val="547"/>
          <w:marRight w:val="0"/>
          <w:marTop w:val="120"/>
          <w:marBottom w:val="0"/>
          <w:divBdr>
            <w:top w:val="none" w:sz="0" w:space="0" w:color="auto"/>
            <w:left w:val="none" w:sz="0" w:space="0" w:color="auto"/>
            <w:bottom w:val="none" w:sz="0" w:space="0" w:color="auto"/>
            <w:right w:val="none" w:sz="0" w:space="0" w:color="auto"/>
          </w:divBdr>
        </w:div>
        <w:div w:id="415445776">
          <w:marLeft w:val="547"/>
          <w:marRight w:val="0"/>
          <w:marTop w:val="120"/>
          <w:marBottom w:val="0"/>
          <w:divBdr>
            <w:top w:val="none" w:sz="0" w:space="0" w:color="auto"/>
            <w:left w:val="none" w:sz="0" w:space="0" w:color="auto"/>
            <w:bottom w:val="none" w:sz="0" w:space="0" w:color="auto"/>
            <w:right w:val="none" w:sz="0" w:space="0" w:color="auto"/>
          </w:divBdr>
        </w:div>
        <w:div w:id="1278685179">
          <w:marLeft w:val="547"/>
          <w:marRight w:val="0"/>
          <w:marTop w:val="120"/>
          <w:marBottom w:val="0"/>
          <w:divBdr>
            <w:top w:val="none" w:sz="0" w:space="0" w:color="auto"/>
            <w:left w:val="none" w:sz="0" w:space="0" w:color="auto"/>
            <w:bottom w:val="none" w:sz="0" w:space="0" w:color="auto"/>
            <w:right w:val="none" w:sz="0" w:space="0" w:color="auto"/>
          </w:divBdr>
        </w:div>
        <w:div w:id="1501508747">
          <w:marLeft w:val="547"/>
          <w:marRight w:val="0"/>
          <w:marTop w:val="120"/>
          <w:marBottom w:val="0"/>
          <w:divBdr>
            <w:top w:val="none" w:sz="0" w:space="0" w:color="auto"/>
            <w:left w:val="none" w:sz="0" w:space="0" w:color="auto"/>
            <w:bottom w:val="none" w:sz="0" w:space="0" w:color="auto"/>
            <w:right w:val="none" w:sz="0" w:space="0" w:color="auto"/>
          </w:divBdr>
        </w:div>
      </w:divsChild>
    </w:div>
    <w:div w:id="2085177976">
      <w:bodyDiv w:val="1"/>
      <w:marLeft w:val="0"/>
      <w:marRight w:val="0"/>
      <w:marTop w:val="0"/>
      <w:marBottom w:val="0"/>
      <w:divBdr>
        <w:top w:val="none" w:sz="0" w:space="0" w:color="auto"/>
        <w:left w:val="none" w:sz="0" w:space="0" w:color="auto"/>
        <w:bottom w:val="none" w:sz="0" w:space="0" w:color="auto"/>
        <w:right w:val="none" w:sz="0" w:space="0" w:color="auto"/>
      </w:divBdr>
      <w:divsChild>
        <w:div w:id="182600675">
          <w:marLeft w:val="1166"/>
          <w:marRight w:val="0"/>
          <w:marTop w:val="120"/>
          <w:marBottom w:val="0"/>
          <w:divBdr>
            <w:top w:val="none" w:sz="0" w:space="0" w:color="auto"/>
            <w:left w:val="none" w:sz="0" w:space="0" w:color="auto"/>
            <w:bottom w:val="none" w:sz="0" w:space="0" w:color="auto"/>
            <w:right w:val="none" w:sz="0" w:space="0" w:color="auto"/>
          </w:divBdr>
        </w:div>
        <w:div w:id="770122916">
          <w:marLeft w:val="1166"/>
          <w:marRight w:val="0"/>
          <w:marTop w:val="120"/>
          <w:marBottom w:val="0"/>
          <w:divBdr>
            <w:top w:val="none" w:sz="0" w:space="0" w:color="auto"/>
            <w:left w:val="none" w:sz="0" w:space="0" w:color="auto"/>
            <w:bottom w:val="none" w:sz="0" w:space="0" w:color="auto"/>
            <w:right w:val="none" w:sz="0" w:space="0" w:color="auto"/>
          </w:divBdr>
        </w:div>
        <w:div w:id="1844467223">
          <w:marLeft w:val="1166"/>
          <w:marRight w:val="0"/>
          <w:marTop w:val="120"/>
          <w:marBottom w:val="0"/>
          <w:divBdr>
            <w:top w:val="none" w:sz="0" w:space="0" w:color="auto"/>
            <w:left w:val="none" w:sz="0" w:space="0" w:color="auto"/>
            <w:bottom w:val="none" w:sz="0" w:space="0" w:color="auto"/>
            <w:right w:val="none" w:sz="0" w:space="0" w:color="auto"/>
          </w:divBdr>
        </w:div>
        <w:div w:id="1905025916">
          <w:marLeft w:val="1166"/>
          <w:marRight w:val="0"/>
          <w:marTop w:val="120"/>
          <w:marBottom w:val="0"/>
          <w:divBdr>
            <w:top w:val="none" w:sz="0" w:space="0" w:color="auto"/>
            <w:left w:val="none" w:sz="0" w:space="0" w:color="auto"/>
            <w:bottom w:val="none" w:sz="0" w:space="0" w:color="auto"/>
            <w:right w:val="none" w:sz="0" w:space="0" w:color="auto"/>
          </w:divBdr>
        </w:div>
        <w:div w:id="2058627283">
          <w:marLeft w:val="1166"/>
          <w:marRight w:val="0"/>
          <w:marTop w:val="120"/>
          <w:marBottom w:val="0"/>
          <w:divBdr>
            <w:top w:val="none" w:sz="0" w:space="0" w:color="auto"/>
            <w:left w:val="none" w:sz="0" w:space="0" w:color="auto"/>
            <w:bottom w:val="none" w:sz="0" w:space="0" w:color="auto"/>
            <w:right w:val="none" w:sz="0" w:space="0" w:color="auto"/>
          </w:divBdr>
        </w:div>
        <w:div w:id="2144611908">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n.ee/riigi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EDE9-B9FF-46E0-A326-1A129935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15233</Words>
  <Characters>88355</Characters>
  <Application>Microsoft Office Word</Application>
  <DocSecurity>0</DocSecurity>
  <Lines>736</Lines>
  <Paragraphs>206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Põllumajandusministeerium</Company>
  <LinksUpToDate>false</LinksUpToDate>
  <CharactersWithSpaces>103382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Reinma</dc:creator>
  <cp:lastModifiedBy>Windows User</cp:lastModifiedBy>
  <cp:revision>2</cp:revision>
  <cp:lastPrinted>2014-08-25T10:51:00Z</cp:lastPrinted>
  <dcterms:created xsi:type="dcterms:W3CDTF">2017-02-28T07:39:00Z</dcterms:created>
  <dcterms:modified xsi:type="dcterms:W3CDTF">2017-02-28T07:39:00Z</dcterms:modified>
</cp:coreProperties>
</file>