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FE379" w14:textId="77777777" w:rsidR="000B16BB" w:rsidRPr="00A26F9B" w:rsidRDefault="000B16BB" w:rsidP="000B16BB">
      <w:pPr>
        <w:pStyle w:val="Title"/>
        <w:jc w:val="center"/>
      </w:pPr>
      <w:r w:rsidRPr="00A26F9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414780" cy="1244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B6660E" w14:textId="77777777" w:rsidR="00A2725A" w:rsidRPr="000B16BB" w:rsidRDefault="000B16BB" w:rsidP="000B16BB">
      <w:pPr>
        <w:pStyle w:val="Title"/>
        <w:jc w:val="center"/>
        <w:rPr>
          <w:b/>
        </w:rPr>
      </w:pPr>
      <w:r w:rsidRPr="000B16BB">
        <w:rPr>
          <w:b/>
        </w:rPr>
        <w:t xml:space="preserve">Kutsekvalifikatsiooni Turvatöötaja, </w:t>
      </w:r>
      <w:r w:rsidR="001B7846" w:rsidRPr="000B16BB">
        <w:rPr>
          <w:b/>
        </w:rPr>
        <w:t>tase 3 õpp</w:t>
      </w:r>
      <w:r w:rsidRPr="000B16BB">
        <w:rPr>
          <w:b/>
        </w:rPr>
        <w:t>ekava</w:t>
      </w:r>
    </w:p>
    <w:p w14:paraId="7E7623C3" w14:textId="77777777" w:rsidR="000B16BB" w:rsidRDefault="000B16BB" w:rsidP="001B7846"/>
    <w:p w14:paraId="1546F9A3" w14:textId="77777777" w:rsidR="004E1676" w:rsidRPr="001B7846" w:rsidRDefault="004E1676" w:rsidP="004E1676">
      <w:pPr>
        <w:tabs>
          <w:tab w:val="left" w:pos="1865"/>
        </w:tabs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5E0580" w:rsidRPr="00593F1C" w14:paraId="6C6AB41C" w14:textId="77777777" w:rsidTr="000B16BB">
        <w:tc>
          <w:tcPr>
            <w:tcW w:w="14029" w:type="dxa"/>
          </w:tcPr>
          <w:p w14:paraId="5EE39730" w14:textId="77777777" w:rsidR="004E1676" w:rsidRDefault="000B16BB" w:rsidP="005E0580">
            <w:pPr>
              <w:contextualSpacing/>
              <w:jc w:val="both"/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position w:val="-2"/>
                <w:sz w:val="24"/>
                <w:szCs w:val="24"/>
              </w:rPr>
              <w:t>Kursuse</w:t>
            </w:r>
            <w:r w:rsidR="005E0580" w:rsidRPr="00593F1C">
              <w:rPr>
                <w:rFonts w:ascii="Times New Roman" w:hAnsi="Times New Roman" w:cs="Times New Roman"/>
                <w:b/>
                <w:spacing w:val="-2"/>
                <w:position w:val="-2"/>
                <w:sz w:val="24"/>
                <w:szCs w:val="24"/>
              </w:rPr>
              <w:t xml:space="preserve"> eesmärk</w:t>
            </w:r>
            <w:r w:rsidR="009D6E09"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 xml:space="preserve">:  </w:t>
            </w:r>
          </w:p>
          <w:p w14:paraId="5C2BF662" w14:textId="77777777" w:rsidR="005E0580" w:rsidRDefault="009D6E09" w:rsidP="005E0580">
            <w:pPr>
              <w:contextualSpacing/>
              <w:jc w:val="both"/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>Turvatööks</w:t>
            </w:r>
            <w:r w:rsidR="005E0580" w:rsidRPr="00593F1C"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 xml:space="preserve"> vajalike teadmiste ja oskust</w:t>
            </w:r>
            <w:r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 xml:space="preserve">e omandamine. Turvatöötaja kutsestandardis toodud pädevuste omandamine. </w:t>
            </w:r>
          </w:p>
          <w:p w14:paraId="1D9807AA" w14:textId="77777777" w:rsidR="00A26F9B" w:rsidRPr="00593F1C" w:rsidRDefault="00A26F9B" w:rsidP="005E0580">
            <w:pPr>
              <w:contextualSpacing/>
              <w:jc w:val="both"/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</w:pPr>
          </w:p>
        </w:tc>
      </w:tr>
      <w:tr w:rsidR="005E0580" w:rsidRPr="00593F1C" w14:paraId="5ACD0047" w14:textId="77777777" w:rsidTr="000B16BB">
        <w:tc>
          <w:tcPr>
            <w:tcW w:w="14029" w:type="dxa"/>
          </w:tcPr>
          <w:p w14:paraId="548C8E95" w14:textId="77777777" w:rsidR="004E1676" w:rsidRDefault="005E0580" w:rsidP="005E05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Õppekava alus: </w:t>
            </w:r>
          </w:p>
          <w:p w14:paraId="2F46C013" w14:textId="77777777" w:rsidR="005E0580" w:rsidRDefault="000B16BB" w:rsidP="005E0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Turvaseadus § 27 ja Turvatöötaja, </w:t>
            </w:r>
            <w:r w:rsidR="005E0580" w:rsidRPr="00593F1C">
              <w:rPr>
                <w:rFonts w:ascii="Times New Roman" w:hAnsi="Times New Roman" w:cs="Times New Roman"/>
                <w:sz w:val="24"/>
                <w:szCs w:val="24"/>
              </w:rPr>
              <w:t>tase 3 kutsestandard.</w:t>
            </w:r>
          </w:p>
          <w:p w14:paraId="4843597E" w14:textId="77777777" w:rsidR="00A26F9B" w:rsidRPr="00593F1C" w:rsidRDefault="00A26F9B" w:rsidP="005E0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580" w:rsidRPr="00593F1C" w14:paraId="5E6F89B2" w14:textId="77777777" w:rsidTr="000B16BB">
        <w:tc>
          <w:tcPr>
            <w:tcW w:w="14029" w:type="dxa"/>
          </w:tcPr>
          <w:p w14:paraId="059084E7" w14:textId="77777777" w:rsidR="005E0580" w:rsidRPr="00593F1C" w:rsidRDefault="005E0580" w:rsidP="005E05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Sihtgrupi kirjeldus ja eeldused õppekavale õppima asumisele: </w:t>
            </w:r>
          </w:p>
          <w:p w14:paraId="144754FB" w14:textId="77777777" w:rsidR="005E0580" w:rsidRPr="00593F1C" w:rsidRDefault="004E1676" w:rsidP="005E0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</w:t>
            </w:r>
            <w:r w:rsidR="005E0580" w:rsidRPr="00593F1C">
              <w:rPr>
                <w:rFonts w:ascii="Times New Roman" w:hAnsi="Times New Roman" w:cs="Times New Roman"/>
                <w:sz w:val="24"/>
                <w:szCs w:val="24"/>
              </w:rPr>
              <w:t>ppija peab vastama EV Turvaseaduse §22 ja §23  turvatöötajale esitatud nõuetele</w:t>
            </w:r>
          </w:p>
          <w:p w14:paraId="0F93EA77" w14:textId="77777777" w:rsidR="005E0580" w:rsidRPr="00593F1C" w:rsidRDefault="005E0580" w:rsidP="005E0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F1C">
              <w:rPr>
                <w:rFonts w:ascii="Times New Roman" w:hAnsi="Times New Roman" w:cs="Times New Roman"/>
                <w:sz w:val="24"/>
                <w:szCs w:val="24"/>
              </w:rPr>
              <w:tab/>
              <w:t>vanus alates 19 eluaastast;</w:t>
            </w:r>
          </w:p>
          <w:p w14:paraId="3896A36F" w14:textId="77777777" w:rsidR="005E0580" w:rsidRPr="00593F1C" w:rsidRDefault="005E0580" w:rsidP="005E0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F1C">
              <w:rPr>
                <w:rFonts w:ascii="Times New Roman" w:hAnsi="Times New Roman" w:cs="Times New Roman"/>
                <w:sz w:val="24"/>
                <w:szCs w:val="24"/>
              </w:rPr>
              <w:tab/>
              <w:t>vähemalt põhiharidus või sellele vastav välisriigi kvalifikatsioon;</w:t>
            </w:r>
          </w:p>
          <w:p w14:paraId="0608A8C1" w14:textId="77777777" w:rsidR="005E0580" w:rsidRPr="00593F1C" w:rsidRDefault="005E0580" w:rsidP="005E0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F1C">
              <w:rPr>
                <w:rFonts w:ascii="Times New Roman" w:hAnsi="Times New Roman" w:cs="Times New Roman"/>
                <w:sz w:val="24"/>
                <w:szCs w:val="24"/>
              </w:rPr>
              <w:tab/>
              <w:t>Eesti kodakondsus või alaline elamisõigus või pikaajalise elaniku elamisluba;</w:t>
            </w:r>
          </w:p>
          <w:p w14:paraId="153E95E9" w14:textId="77777777" w:rsidR="004E1676" w:rsidRDefault="005E0580" w:rsidP="005E0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F1C">
              <w:rPr>
                <w:rFonts w:ascii="Times New Roman" w:hAnsi="Times New Roman" w:cs="Times New Roman"/>
                <w:sz w:val="24"/>
                <w:szCs w:val="24"/>
              </w:rPr>
              <w:tab/>
              <w:t>turvatöötaja ülesannete täitmiseks vajalikud isiksuseomadused, kõlblus, kehaline ettevalmistus ja tervis;</w:t>
            </w:r>
          </w:p>
          <w:p w14:paraId="1D09BC0D" w14:textId="77777777" w:rsidR="00A26F9B" w:rsidRDefault="005E0580" w:rsidP="005E0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1C">
              <w:rPr>
                <w:rFonts w:ascii="Times New Roman" w:hAnsi="Times New Roman" w:cs="Times New Roman"/>
                <w:sz w:val="24"/>
                <w:szCs w:val="24"/>
              </w:rPr>
              <w:t xml:space="preserve">Turvatöötajana </w:t>
            </w:r>
            <w:r w:rsidR="00372020">
              <w:rPr>
                <w:rFonts w:ascii="Times New Roman" w:hAnsi="Times New Roman" w:cs="Times New Roman"/>
                <w:sz w:val="24"/>
                <w:szCs w:val="24"/>
              </w:rPr>
              <w:t>on keelatud töötada isikul</w:t>
            </w:r>
            <w:r w:rsidR="004E1676">
              <w:rPr>
                <w:rFonts w:ascii="Times New Roman" w:hAnsi="Times New Roman" w:cs="Times New Roman"/>
                <w:sz w:val="24"/>
                <w:szCs w:val="24"/>
              </w:rPr>
              <w:t xml:space="preserve"> kes </w:t>
            </w:r>
            <w:r w:rsidRPr="00593F1C">
              <w:rPr>
                <w:rFonts w:ascii="Times New Roman" w:hAnsi="Times New Roman" w:cs="Times New Roman"/>
                <w:sz w:val="24"/>
                <w:szCs w:val="24"/>
              </w:rPr>
              <w:t>on piiratud teovõimega;</w:t>
            </w:r>
            <w:r w:rsidR="004E1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F1C">
              <w:rPr>
                <w:rFonts w:ascii="Times New Roman" w:hAnsi="Times New Roman" w:cs="Times New Roman"/>
                <w:sz w:val="24"/>
                <w:szCs w:val="24"/>
              </w:rPr>
              <w:t>kannab karistust kuriteo eest või kelle karistusandmed kuriteo kohta ei ol</w:t>
            </w:r>
            <w:r w:rsidR="004E1676">
              <w:rPr>
                <w:rFonts w:ascii="Times New Roman" w:hAnsi="Times New Roman" w:cs="Times New Roman"/>
                <w:sz w:val="24"/>
                <w:szCs w:val="24"/>
              </w:rPr>
              <w:t>e karistusregistrist kustutatud või on eradetektiiv.</w:t>
            </w:r>
          </w:p>
          <w:p w14:paraId="197FFF3D" w14:textId="77777777" w:rsidR="004E1676" w:rsidRPr="00593F1C" w:rsidRDefault="004E1676" w:rsidP="005E0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66" w:rsidRPr="00593F1C" w14:paraId="1CFD8CDA" w14:textId="77777777" w:rsidTr="000B16BB">
        <w:tc>
          <w:tcPr>
            <w:tcW w:w="14029" w:type="dxa"/>
          </w:tcPr>
          <w:p w14:paraId="780256E4" w14:textId="77777777" w:rsidR="005A6566" w:rsidRPr="00593F1C" w:rsidRDefault="005A6566" w:rsidP="005E05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Õpiväljundid: </w:t>
            </w:r>
          </w:p>
          <w:p w14:paraId="0CCC51E2" w14:textId="77777777" w:rsidR="005A6566" w:rsidRPr="00593F1C" w:rsidRDefault="005A6566" w:rsidP="005A6566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Töötab iseseisvalt</w:t>
            </w:r>
            <w:r w:rsidR="009D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</w:t>
            </w:r>
            <w:r w:rsidRPr="0059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meeskonnas turvatöötajana.</w:t>
            </w:r>
          </w:p>
          <w:p w14:paraId="156DF1B1" w14:textId="77777777" w:rsidR="005A6566" w:rsidRPr="00593F1C" w:rsidRDefault="005A6566" w:rsidP="005A6566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Teab turvatöö sisu ja seotud mõisteid.</w:t>
            </w:r>
          </w:p>
          <w:p w14:paraId="35DDDBAF" w14:textId="77777777" w:rsidR="007A6F7A" w:rsidRPr="005A6566" w:rsidRDefault="007A6F7A" w:rsidP="005A6566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lk494099142"/>
            <w:r w:rsidRPr="0059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Kasutab töös vajalikke side- ja tehnilisi vahendeid</w:t>
            </w:r>
          </w:p>
          <w:p w14:paraId="1B418DE3" w14:textId="77777777" w:rsidR="005A6566" w:rsidRPr="00593F1C" w:rsidRDefault="005A6566" w:rsidP="005A6566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lk494099360"/>
            <w:bookmarkEnd w:id="0"/>
            <w:r w:rsidRPr="0059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A6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unneb turva-, töökeskkonna- ja töösuhete alaseid </w:t>
            </w:r>
            <w:r w:rsidRPr="0059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õigusakte ja rakendab neid.</w:t>
            </w:r>
          </w:p>
          <w:p w14:paraId="3CECF19E" w14:textId="77777777" w:rsidR="005A6566" w:rsidRPr="005A6566" w:rsidRDefault="005A6566" w:rsidP="005A6566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Hlk494099503"/>
            <w:bookmarkEnd w:id="1"/>
            <w:r w:rsidRPr="0059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Täidab</w:t>
            </w:r>
            <w:r w:rsidRPr="005A6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kehtestatud sisekor</w:t>
            </w:r>
            <w:r w:rsidR="0060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 eeskirju ja tegevusjuhendeid.</w:t>
            </w:r>
          </w:p>
          <w:bookmarkEnd w:id="2"/>
          <w:p w14:paraId="68FDFE0E" w14:textId="77777777" w:rsidR="005A6566" w:rsidRPr="005A6566" w:rsidRDefault="00CB3AAF" w:rsidP="005A6566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Annab</w:t>
            </w:r>
            <w:r w:rsidR="005A6566" w:rsidRPr="00593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esmaabi</w:t>
            </w:r>
            <w:r w:rsidR="00601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7308601C" w14:textId="77777777" w:rsidR="004E1676" w:rsidRDefault="00CB3AAF" w:rsidP="004E1676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Ennetab ja l</w:t>
            </w:r>
            <w:r w:rsidR="007A6F7A" w:rsidRPr="00593F1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ahendab eriolukorra. </w:t>
            </w:r>
          </w:p>
          <w:p w14:paraId="235C0A22" w14:textId="77777777" w:rsidR="004E1676" w:rsidRPr="004E1676" w:rsidRDefault="004E1676" w:rsidP="004E1676">
            <w:pPr>
              <w:shd w:val="clear" w:color="auto" w:fill="FFFFFF"/>
              <w:ind w:left="114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15A51" w:rsidRPr="00593F1C" w14:paraId="7F078F89" w14:textId="77777777" w:rsidTr="000B16BB">
        <w:tc>
          <w:tcPr>
            <w:tcW w:w="14029" w:type="dxa"/>
          </w:tcPr>
          <w:p w14:paraId="46113A26" w14:textId="77777777" w:rsidR="004E1676" w:rsidRDefault="00015A51" w:rsidP="005E05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Õppekeskkonna kirjeldus: </w:t>
            </w:r>
          </w:p>
          <w:p w14:paraId="1DF08B10" w14:textId="77777777" w:rsidR="00A26F9B" w:rsidRDefault="004E1676" w:rsidP="005E0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15A51">
              <w:rPr>
                <w:rFonts w:ascii="Times New Roman" w:hAnsi="Times New Roman" w:cs="Times New Roman"/>
                <w:sz w:val="24"/>
                <w:szCs w:val="24"/>
              </w:rPr>
              <w:t xml:space="preserve">uditoorne töö toimub </w:t>
            </w:r>
            <w:r w:rsidR="000B16BB">
              <w:rPr>
                <w:rFonts w:ascii="Times New Roman" w:hAnsi="Times New Roman" w:cs="Times New Roman"/>
                <w:sz w:val="24"/>
                <w:szCs w:val="24"/>
              </w:rPr>
              <w:t xml:space="preserve">ETEL koolituskeskuse või kursuse põhiselt renditud </w:t>
            </w:r>
            <w:r w:rsidR="00015A51">
              <w:rPr>
                <w:rFonts w:ascii="Times New Roman" w:hAnsi="Times New Roman" w:cs="Times New Roman"/>
                <w:sz w:val="24"/>
                <w:szCs w:val="24"/>
              </w:rPr>
              <w:t xml:space="preserve">õppeklassis, mis on varustatud </w:t>
            </w:r>
            <w:r w:rsidR="000B16BB">
              <w:rPr>
                <w:rFonts w:ascii="Times New Roman" w:hAnsi="Times New Roman" w:cs="Times New Roman"/>
                <w:sz w:val="24"/>
                <w:szCs w:val="24"/>
              </w:rPr>
              <w:t xml:space="preserve">grupi suurust arvestades </w:t>
            </w:r>
            <w:r w:rsidR="00015A51">
              <w:rPr>
                <w:rFonts w:ascii="Times New Roman" w:hAnsi="Times New Roman" w:cs="Times New Roman"/>
                <w:sz w:val="24"/>
                <w:szCs w:val="24"/>
              </w:rPr>
              <w:t xml:space="preserve">vajaliku arvu laudade ja toolidega, tahvli, </w:t>
            </w:r>
            <w:r w:rsidR="000B16BB">
              <w:rPr>
                <w:rFonts w:ascii="Times New Roman" w:hAnsi="Times New Roman" w:cs="Times New Roman"/>
                <w:sz w:val="24"/>
                <w:szCs w:val="24"/>
              </w:rPr>
              <w:t>esitlus</w:t>
            </w:r>
            <w:r w:rsidR="00015A51">
              <w:rPr>
                <w:rFonts w:ascii="Times New Roman" w:hAnsi="Times New Roman" w:cs="Times New Roman"/>
                <w:sz w:val="24"/>
                <w:szCs w:val="24"/>
              </w:rPr>
              <w:t>arvuti ja projekteerimisvahendi</w:t>
            </w:r>
            <w:r w:rsidR="000B16BB">
              <w:rPr>
                <w:rFonts w:ascii="Times New Roman" w:hAnsi="Times New Roman" w:cs="Times New Roman"/>
                <w:sz w:val="24"/>
                <w:szCs w:val="24"/>
              </w:rPr>
              <w:t>tega. Õppetöö p</w:t>
            </w:r>
            <w:r w:rsidR="00015A51">
              <w:rPr>
                <w:rFonts w:ascii="Times New Roman" w:hAnsi="Times New Roman" w:cs="Times New Roman"/>
                <w:sz w:val="24"/>
                <w:szCs w:val="24"/>
              </w:rPr>
              <w:t xml:space="preserve">raktiline </w:t>
            </w:r>
            <w:r w:rsidR="00D309EB">
              <w:rPr>
                <w:rFonts w:ascii="Times New Roman" w:hAnsi="Times New Roman" w:cs="Times New Roman"/>
                <w:sz w:val="24"/>
                <w:szCs w:val="24"/>
              </w:rPr>
              <w:t xml:space="preserve">osa toimub </w:t>
            </w:r>
            <w:r w:rsidR="00A26F9B">
              <w:rPr>
                <w:rFonts w:ascii="Times New Roman" w:hAnsi="Times New Roman" w:cs="Times New Roman"/>
                <w:sz w:val="24"/>
                <w:szCs w:val="24"/>
              </w:rPr>
              <w:t xml:space="preserve">vastavalt vajadusele kas </w:t>
            </w:r>
            <w:r w:rsidR="00D309EB">
              <w:rPr>
                <w:rFonts w:ascii="Times New Roman" w:hAnsi="Times New Roman" w:cs="Times New Roman"/>
                <w:sz w:val="24"/>
                <w:szCs w:val="24"/>
              </w:rPr>
              <w:t>õppeklassis</w:t>
            </w:r>
            <w:r w:rsidR="000B16BB">
              <w:rPr>
                <w:rFonts w:ascii="Times New Roman" w:hAnsi="Times New Roman" w:cs="Times New Roman"/>
                <w:sz w:val="24"/>
                <w:szCs w:val="24"/>
              </w:rPr>
              <w:t xml:space="preserve"> või eriõppe harjutusalal (lasketiirus, matisaalis vms)</w:t>
            </w:r>
            <w:r w:rsidR="00A2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9EB">
              <w:rPr>
                <w:rFonts w:ascii="Times New Roman" w:hAnsi="Times New Roman" w:cs="Times New Roman"/>
                <w:sz w:val="24"/>
                <w:szCs w:val="24"/>
              </w:rPr>
              <w:t xml:space="preserve">- vajalikud vahendid: </w:t>
            </w:r>
            <w:r w:rsidR="00A26F9B">
              <w:rPr>
                <w:rFonts w:ascii="Times New Roman" w:hAnsi="Times New Roman" w:cs="Times New Roman"/>
                <w:sz w:val="24"/>
                <w:szCs w:val="24"/>
              </w:rPr>
              <w:t>sidevahendid, turvasüsteemide puldid</w:t>
            </w:r>
            <w:r w:rsidR="000B16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6F9B">
              <w:rPr>
                <w:rFonts w:ascii="Times New Roman" w:hAnsi="Times New Roman" w:cs="Times New Roman"/>
                <w:sz w:val="24"/>
                <w:szCs w:val="24"/>
              </w:rPr>
              <w:t xml:space="preserve"> erivahendid,</w:t>
            </w:r>
            <w:r w:rsidR="000B16BB">
              <w:rPr>
                <w:rFonts w:ascii="Times New Roman" w:hAnsi="Times New Roman" w:cs="Times New Roman"/>
                <w:sz w:val="24"/>
                <w:szCs w:val="24"/>
              </w:rPr>
              <w:t xml:space="preserve"> õppegaasipihusti, kun</w:t>
            </w:r>
            <w:r w:rsidR="00D309E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B16B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309EB">
              <w:rPr>
                <w:rFonts w:ascii="Times New Roman" w:hAnsi="Times New Roman" w:cs="Times New Roman"/>
                <w:sz w:val="24"/>
                <w:szCs w:val="24"/>
              </w:rPr>
              <w:t>liku hingamise mannekeen</w:t>
            </w:r>
            <w:r w:rsidR="00A26F9B">
              <w:rPr>
                <w:rFonts w:ascii="Times New Roman" w:hAnsi="Times New Roman" w:cs="Times New Roman"/>
                <w:sz w:val="24"/>
                <w:szCs w:val="24"/>
              </w:rPr>
              <w:t xml:space="preserve"> jne</w:t>
            </w:r>
            <w:r w:rsidR="00D309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6889">
              <w:rPr>
                <w:rFonts w:ascii="Times New Roman" w:hAnsi="Times New Roman" w:cs="Times New Roman"/>
                <w:sz w:val="24"/>
                <w:szCs w:val="24"/>
              </w:rPr>
              <w:t xml:space="preserve">Iseseisev töö toimub </w:t>
            </w:r>
            <w:r w:rsidR="00A26F9B">
              <w:rPr>
                <w:rFonts w:ascii="Times New Roman" w:hAnsi="Times New Roman" w:cs="Times New Roman"/>
                <w:sz w:val="24"/>
                <w:szCs w:val="24"/>
              </w:rPr>
              <w:t xml:space="preserve">läbi </w:t>
            </w:r>
            <w:proofErr w:type="spellStart"/>
            <w:r w:rsidR="00A26F9B">
              <w:rPr>
                <w:rFonts w:ascii="Times New Roman" w:hAnsi="Times New Roman" w:cs="Times New Roman"/>
                <w:sz w:val="24"/>
                <w:szCs w:val="24"/>
              </w:rPr>
              <w:t>e-õppe</w:t>
            </w:r>
            <w:proofErr w:type="spellEnd"/>
            <w:r w:rsidR="00A26F9B">
              <w:rPr>
                <w:rFonts w:ascii="Times New Roman" w:hAnsi="Times New Roman" w:cs="Times New Roman"/>
                <w:sz w:val="24"/>
                <w:szCs w:val="24"/>
              </w:rPr>
              <w:t xml:space="preserve"> keskkonnas </w:t>
            </w:r>
            <w:proofErr w:type="spellStart"/>
            <w:r w:rsidR="00A26F9B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="00A26F9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" w:history="1">
              <w:r w:rsidR="00A26F9B" w:rsidRPr="00CC109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www.etel.ee</w:t>
              </w:r>
            </w:hyperlink>
            <w:r w:rsidR="00A2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13B4B0" w14:textId="77777777" w:rsidR="00A26F9B" w:rsidRPr="00015A51" w:rsidRDefault="00A26F9B" w:rsidP="005E0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9EB" w:rsidRPr="00593F1C" w14:paraId="3F075734" w14:textId="77777777" w:rsidTr="000B16BB">
        <w:tc>
          <w:tcPr>
            <w:tcW w:w="14029" w:type="dxa"/>
          </w:tcPr>
          <w:p w14:paraId="601A8589" w14:textId="77777777" w:rsidR="004E1676" w:rsidRDefault="00D309EB" w:rsidP="005E05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Lõpetamise tingimused: </w:t>
            </w:r>
          </w:p>
          <w:p w14:paraId="7481C1E4" w14:textId="77777777" w:rsidR="00A26F9B" w:rsidRDefault="00A26F9B" w:rsidP="005E0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9B">
              <w:rPr>
                <w:rFonts w:ascii="Times New Roman" w:hAnsi="Times New Roman" w:cs="Times New Roman"/>
                <w:sz w:val="24"/>
                <w:szCs w:val="24"/>
              </w:rPr>
              <w:t>Turvatöötaja, tase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kutseeksami</w:t>
            </w:r>
            <w:r w:rsidR="00D3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positiivne läbimine </w:t>
            </w:r>
            <w:r w:rsidR="00D309EB">
              <w:rPr>
                <w:rFonts w:ascii="Times New Roman" w:hAnsi="Times New Roman" w:cs="Times New Roman"/>
                <w:sz w:val="24"/>
                <w:szCs w:val="24"/>
              </w:rPr>
              <w:t xml:space="preserve">vastavalt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kinnitatud hindamisstandardile</w:t>
            </w:r>
            <w:r w:rsidR="004E1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F841F6" w14:textId="77777777" w:rsidR="004E1676" w:rsidRPr="00D309EB" w:rsidRDefault="004E1676" w:rsidP="005E0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058" w:rsidRPr="00593F1C" w14:paraId="2A7307BB" w14:textId="77777777" w:rsidTr="000B16BB">
        <w:tc>
          <w:tcPr>
            <w:tcW w:w="14029" w:type="dxa"/>
          </w:tcPr>
          <w:p w14:paraId="17A941C1" w14:textId="77777777" w:rsidR="004E1676" w:rsidRDefault="000F0058" w:rsidP="000F00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49712634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Lõpetamisel väljastatavad dokumendid: </w:t>
            </w:r>
          </w:p>
          <w:p w14:paraId="534C571D" w14:textId="77777777" w:rsidR="000F0058" w:rsidRDefault="000F0058" w:rsidP="000F0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Tunnistus õppeväljundite saavutamise kohta või tõend kui õpiväljundeid ei saavutatud. </w:t>
            </w:r>
          </w:p>
          <w:p w14:paraId="32B6D0BF" w14:textId="77777777" w:rsidR="004E1676" w:rsidRPr="002D4DAB" w:rsidRDefault="004E1676" w:rsidP="000F0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19FC4A55" w14:textId="77777777" w:rsidR="0006224C" w:rsidRPr="00593F1C" w:rsidRDefault="0006224C" w:rsidP="005E058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978"/>
        <w:gridCol w:w="3966"/>
        <w:gridCol w:w="5250"/>
        <w:gridCol w:w="1417"/>
        <w:gridCol w:w="1418"/>
      </w:tblGrid>
      <w:tr w:rsidR="006B7881" w:rsidRPr="00593F1C" w14:paraId="5EFF52C6" w14:textId="77777777" w:rsidTr="00832E5C">
        <w:tc>
          <w:tcPr>
            <w:tcW w:w="1978" w:type="dxa"/>
          </w:tcPr>
          <w:p w14:paraId="7EBC5799" w14:textId="77777777" w:rsidR="000D56A6" w:rsidRPr="00593F1C" w:rsidRDefault="00015A51" w:rsidP="00A26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Sisuteema </w:t>
            </w:r>
          </w:p>
        </w:tc>
        <w:tc>
          <w:tcPr>
            <w:tcW w:w="3966" w:type="dxa"/>
          </w:tcPr>
          <w:p w14:paraId="1A7975AE" w14:textId="77777777" w:rsidR="000D56A6" w:rsidRPr="00593F1C" w:rsidRDefault="000D56A6" w:rsidP="00A26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F1C">
              <w:rPr>
                <w:rFonts w:ascii="Times New Roman" w:hAnsi="Times New Roman" w:cs="Times New Roman"/>
                <w:b/>
                <w:sz w:val="24"/>
                <w:szCs w:val="24"/>
              </w:rPr>
              <w:t>Õpiväljund</w:t>
            </w:r>
          </w:p>
        </w:tc>
        <w:tc>
          <w:tcPr>
            <w:tcW w:w="5250" w:type="dxa"/>
          </w:tcPr>
          <w:p w14:paraId="40A459AB" w14:textId="77777777" w:rsidR="000D56A6" w:rsidRPr="00593F1C" w:rsidRDefault="0006224C" w:rsidP="00A26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0D56A6" w:rsidRPr="00593F1C">
              <w:rPr>
                <w:rFonts w:ascii="Times New Roman" w:hAnsi="Times New Roman" w:cs="Times New Roman"/>
                <w:b/>
                <w:sz w:val="24"/>
                <w:szCs w:val="24"/>
              </w:rPr>
              <w:t>äsitletavad teemad</w:t>
            </w:r>
          </w:p>
        </w:tc>
        <w:tc>
          <w:tcPr>
            <w:tcW w:w="1417" w:type="dxa"/>
          </w:tcPr>
          <w:p w14:paraId="7C10DD91" w14:textId="77777777" w:rsidR="000D56A6" w:rsidRPr="00593F1C" w:rsidRDefault="0006224C" w:rsidP="00A26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0D56A6" w:rsidRPr="00593F1C">
              <w:rPr>
                <w:rFonts w:ascii="Times New Roman" w:hAnsi="Times New Roman" w:cs="Times New Roman"/>
                <w:b/>
                <w:sz w:val="24"/>
                <w:szCs w:val="24"/>
              </w:rPr>
              <w:t>eetod</w:t>
            </w:r>
          </w:p>
        </w:tc>
        <w:tc>
          <w:tcPr>
            <w:tcW w:w="1418" w:type="dxa"/>
          </w:tcPr>
          <w:p w14:paraId="2E110BD2" w14:textId="77777777" w:rsidR="000D56A6" w:rsidRPr="00593F1C" w:rsidRDefault="000D56A6" w:rsidP="00A26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F1C">
              <w:rPr>
                <w:rFonts w:ascii="Times New Roman" w:hAnsi="Times New Roman" w:cs="Times New Roman"/>
                <w:b/>
                <w:sz w:val="24"/>
                <w:szCs w:val="24"/>
              </w:rPr>
              <w:t>Maht tundides</w:t>
            </w:r>
          </w:p>
        </w:tc>
      </w:tr>
      <w:tr w:rsidR="006B7881" w:rsidRPr="00593F1C" w14:paraId="621CA61C" w14:textId="77777777" w:rsidTr="00832E5C">
        <w:tc>
          <w:tcPr>
            <w:tcW w:w="1978" w:type="dxa"/>
          </w:tcPr>
          <w:p w14:paraId="04176DD2" w14:textId="77777777" w:rsidR="000D56A6" w:rsidRPr="00593F1C" w:rsidRDefault="000D56A6" w:rsidP="00A2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1C">
              <w:rPr>
                <w:rFonts w:ascii="Times New Roman" w:hAnsi="Times New Roman" w:cs="Times New Roman"/>
                <w:sz w:val="24"/>
                <w:szCs w:val="24"/>
              </w:rPr>
              <w:t>Turvatöö alused</w:t>
            </w:r>
          </w:p>
        </w:tc>
        <w:tc>
          <w:tcPr>
            <w:tcW w:w="3966" w:type="dxa"/>
          </w:tcPr>
          <w:p w14:paraId="11DCB662" w14:textId="77777777" w:rsidR="006B7881" w:rsidRPr="00A26F9B" w:rsidRDefault="000D56A6" w:rsidP="00A26F9B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  <w:lang w:val="et-EE"/>
              </w:rPr>
            </w:pPr>
            <w:r w:rsidRPr="00593F1C">
              <w:rPr>
                <w:sz w:val="24"/>
                <w:szCs w:val="24"/>
                <w:lang w:val="et-EE"/>
              </w:rPr>
              <w:t xml:space="preserve">Töötab iseseisvalt </w:t>
            </w:r>
            <w:r w:rsidR="009D6E09">
              <w:rPr>
                <w:sz w:val="24"/>
                <w:szCs w:val="24"/>
                <w:lang w:val="et-EE"/>
              </w:rPr>
              <w:t>ja</w:t>
            </w:r>
            <w:r w:rsidRPr="00593F1C">
              <w:rPr>
                <w:sz w:val="24"/>
                <w:szCs w:val="24"/>
                <w:lang w:val="et-EE"/>
              </w:rPr>
              <w:t xml:space="preserve"> meeskonnas turvatöötajana.</w:t>
            </w:r>
          </w:p>
          <w:p w14:paraId="5B4D7DB4" w14:textId="77777777" w:rsidR="006B7881" w:rsidRPr="00A26F9B" w:rsidRDefault="006B7881" w:rsidP="00A26F9B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  <w:lang w:val="et-EE"/>
              </w:rPr>
            </w:pPr>
            <w:r w:rsidRPr="00593F1C">
              <w:rPr>
                <w:color w:val="000000"/>
                <w:sz w:val="24"/>
                <w:szCs w:val="24"/>
                <w:lang w:val="et-EE"/>
              </w:rPr>
              <w:t>Teab turvatöö sisu ja seotud mõisteid.</w:t>
            </w:r>
          </w:p>
          <w:p w14:paraId="46DC53C2" w14:textId="77777777" w:rsidR="00CB3AAF" w:rsidRPr="00A26F9B" w:rsidRDefault="006B7881" w:rsidP="00A26F9B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  <w:lang w:val="et-EE"/>
              </w:rPr>
            </w:pPr>
            <w:r w:rsidRPr="00593F1C">
              <w:rPr>
                <w:sz w:val="24"/>
                <w:szCs w:val="24"/>
                <w:lang w:val="et-EE"/>
              </w:rPr>
              <w:t>Täidab kehtestatud sisekorra eeskirju ja tegevusjuhendeid;</w:t>
            </w:r>
          </w:p>
          <w:p w14:paraId="0D860C80" w14:textId="77777777" w:rsidR="00CB3AAF" w:rsidRPr="00593F1C" w:rsidRDefault="00CB3AAF" w:rsidP="00A26F9B">
            <w:pPr>
              <w:numPr>
                <w:ilvl w:val="0"/>
                <w:numId w:val="3"/>
              </w:num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A6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unneb turva-, töökeskkonna- ja töösuhete alaseid </w:t>
            </w:r>
            <w:r w:rsidRPr="0059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õigusakte ja rakendab neid.</w:t>
            </w:r>
          </w:p>
          <w:p w14:paraId="6A9A47DD" w14:textId="77777777" w:rsidR="006B7881" w:rsidRPr="00593F1C" w:rsidRDefault="006B7881" w:rsidP="00A2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14:paraId="3BC3E06C" w14:textId="77777777" w:rsidR="000D56A6" w:rsidRPr="00593F1C" w:rsidRDefault="000D56A6" w:rsidP="00A26F9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593F1C">
              <w:rPr>
                <w:sz w:val="24"/>
                <w:szCs w:val="24"/>
                <w:lang w:val="et-EE"/>
              </w:rPr>
              <w:t>Sissejuhatus turvatöösse</w:t>
            </w:r>
          </w:p>
          <w:p w14:paraId="648561BB" w14:textId="77777777" w:rsidR="007A6F7A" w:rsidRPr="00593F1C" w:rsidRDefault="007A6F7A" w:rsidP="00A26F9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593F1C">
              <w:rPr>
                <w:sz w:val="24"/>
                <w:szCs w:val="24"/>
                <w:lang w:val="et-EE"/>
              </w:rPr>
              <w:t xml:space="preserve">Õiguslik regulatsioon </w:t>
            </w:r>
          </w:p>
          <w:p w14:paraId="6C031C3F" w14:textId="77777777" w:rsidR="009E2A77" w:rsidRPr="00593F1C" w:rsidRDefault="009E2A77" w:rsidP="00A26F9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593F1C">
              <w:rPr>
                <w:sz w:val="24"/>
                <w:szCs w:val="24"/>
                <w:lang w:val="et-EE"/>
              </w:rPr>
              <w:t>Turvatöötaja õigused ja kohustused</w:t>
            </w:r>
          </w:p>
          <w:p w14:paraId="4E5F8A82" w14:textId="77777777" w:rsidR="009E2A77" w:rsidRDefault="009E2A77" w:rsidP="00A26F9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593F1C">
              <w:rPr>
                <w:sz w:val="24"/>
                <w:szCs w:val="24"/>
                <w:lang w:val="et-EE"/>
              </w:rPr>
              <w:t>Turvatöö tehnoloogiline skeem</w:t>
            </w:r>
          </w:p>
          <w:p w14:paraId="42516D2D" w14:textId="77777777" w:rsidR="009D6E09" w:rsidRPr="00593F1C" w:rsidRDefault="009D6E09" w:rsidP="00A26F9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Turvataktika</w:t>
            </w:r>
          </w:p>
          <w:p w14:paraId="48D629EB" w14:textId="77777777" w:rsidR="000D56A6" w:rsidRPr="00593F1C" w:rsidRDefault="000D56A6" w:rsidP="00A26F9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593F1C">
              <w:rPr>
                <w:sz w:val="24"/>
                <w:szCs w:val="24"/>
                <w:lang w:val="et-EE"/>
              </w:rPr>
              <w:t>Valveobjektipõhine korra tagamine</w:t>
            </w:r>
          </w:p>
          <w:p w14:paraId="5B12FCA7" w14:textId="77777777" w:rsidR="000D56A6" w:rsidRPr="00593F1C" w:rsidRDefault="000D56A6" w:rsidP="00A26F9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593F1C">
              <w:rPr>
                <w:sz w:val="24"/>
                <w:szCs w:val="24"/>
                <w:lang w:val="et-EE"/>
              </w:rPr>
              <w:t>Sisekorraeeskirjadest tuleneva korra tagamine</w:t>
            </w:r>
          </w:p>
          <w:p w14:paraId="02737C2C" w14:textId="77777777" w:rsidR="007A6F7A" w:rsidRPr="00593F1C" w:rsidRDefault="000D56A6" w:rsidP="00A26F9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593F1C">
              <w:rPr>
                <w:sz w:val="24"/>
                <w:szCs w:val="24"/>
                <w:lang w:val="et-EE"/>
              </w:rPr>
              <w:t>Korra tagamine üritustel</w:t>
            </w:r>
            <w:r w:rsidR="007A6F7A" w:rsidRPr="00593F1C">
              <w:rPr>
                <w:sz w:val="24"/>
                <w:szCs w:val="24"/>
                <w:lang w:val="et-EE"/>
              </w:rPr>
              <w:t xml:space="preserve"> </w:t>
            </w:r>
          </w:p>
          <w:p w14:paraId="236F4DDF" w14:textId="77777777" w:rsidR="004E1676" w:rsidRPr="00E92A1A" w:rsidRDefault="00593F1C" w:rsidP="00E92A1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593F1C">
              <w:rPr>
                <w:sz w:val="24"/>
                <w:szCs w:val="24"/>
                <w:lang w:val="et-EE"/>
              </w:rPr>
              <w:t xml:space="preserve">Raha ja väärtuste vedu; jalgsi saatmine; saatmine/vedamine transpordivahendiga </w:t>
            </w:r>
          </w:p>
        </w:tc>
        <w:tc>
          <w:tcPr>
            <w:tcW w:w="1417" w:type="dxa"/>
          </w:tcPr>
          <w:p w14:paraId="000B2C19" w14:textId="77777777" w:rsidR="000D56A6" w:rsidRPr="00593F1C" w:rsidRDefault="00886889" w:rsidP="00A2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Iseseisev töö; </w:t>
            </w:r>
            <w:r w:rsidR="006B7881" w:rsidRPr="00593F1C">
              <w:rPr>
                <w:rFonts w:ascii="Times New Roman" w:hAnsi="Times New Roman" w:cs="Times New Roman"/>
                <w:sz w:val="24"/>
                <w:szCs w:val="24"/>
              </w:rPr>
              <w:t>Loeng/seminar</w:t>
            </w:r>
          </w:p>
        </w:tc>
        <w:tc>
          <w:tcPr>
            <w:tcW w:w="1418" w:type="dxa"/>
          </w:tcPr>
          <w:p w14:paraId="47A77B85" w14:textId="77777777" w:rsidR="00A26F9B" w:rsidRDefault="00593F1C" w:rsidP="00A2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7A6F7A" w:rsidRPr="00593F1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4129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14:paraId="7F3A7F3F" w14:textId="77777777" w:rsidR="0006224C" w:rsidRDefault="0004129C" w:rsidP="00A2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ak.h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308AE0" w14:textId="77777777" w:rsidR="0006224C" w:rsidRDefault="0006224C" w:rsidP="00A2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C77F0" w14:textId="77777777" w:rsidR="0006224C" w:rsidRPr="0006224C" w:rsidRDefault="0006224C" w:rsidP="00A26F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i/>
                <w:sz w:val="24"/>
                <w:szCs w:val="24"/>
              </w:rPr>
              <w:t>10 loeng</w:t>
            </w:r>
          </w:p>
          <w:p w14:paraId="5FA1ED62" w14:textId="77777777" w:rsidR="000D56A6" w:rsidRPr="00593F1C" w:rsidRDefault="0006224C" w:rsidP="00A2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062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224C">
              <w:rPr>
                <w:rFonts w:ascii="Times New Roman" w:hAnsi="Times New Roman" w:cs="Times New Roman"/>
                <w:i/>
                <w:sz w:val="24"/>
                <w:szCs w:val="24"/>
              </w:rPr>
              <w:t>e-õpe</w:t>
            </w:r>
            <w:proofErr w:type="spellEnd"/>
            <w:r w:rsidR="00041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7881" w:rsidRPr="00593F1C" w14:paraId="528EF3E7" w14:textId="77777777" w:rsidTr="00832E5C">
        <w:trPr>
          <w:trHeight w:val="121"/>
        </w:trPr>
        <w:tc>
          <w:tcPr>
            <w:tcW w:w="1978" w:type="dxa"/>
          </w:tcPr>
          <w:p w14:paraId="001D7464" w14:textId="77777777" w:rsidR="000D56A6" w:rsidRPr="00593F1C" w:rsidRDefault="000D56A6" w:rsidP="00A2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1C">
              <w:rPr>
                <w:rFonts w:ascii="Times New Roman" w:hAnsi="Times New Roman" w:cs="Times New Roman"/>
                <w:sz w:val="24"/>
                <w:szCs w:val="24"/>
              </w:rPr>
              <w:t>Side- ja tehnilised süsteemid</w:t>
            </w:r>
          </w:p>
        </w:tc>
        <w:tc>
          <w:tcPr>
            <w:tcW w:w="3966" w:type="dxa"/>
          </w:tcPr>
          <w:p w14:paraId="0506C93E" w14:textId="77777777" w:rsidR="000D56A6" w:rsidRPr="00593F1C" w:rsidRDefault="009E2A77" w:rsidP="00A26F9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et-EE"/>
              </w:rPr>
            </w:pPr>
            <w:r w:rsidRPr="00593F1C">
              <w:rPr>
                <w:sz w:val="24"/>
                <w:szCs w:val="24"/>
                <w:lang w:val="et-EE"/>
              </w:rPr>
              <w:t>Kasutab töös vajalikke side- ja tehnilisi vahendeid</w:t>
            </w:r>
          </w:p>
        </w:tc>
        <w:tc>
          <w:tcPr>
            <w:tcW w:w="5250" w:type="dxa"/>
          </w:tcPr>
          <w:p w14:paraId="706309BE" w14:textId="77777777" w:rsidR="00A527AF" w:rsidRPr="00593F1C" w:rsidRDefault="00A527AF" w:rsidP="00A26F9B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4"/>
                <w:szCs w:val="24"/>
                <w:lang w:val="et-EE"/>
              </w:rPr>
            </w:pPr>
            <w:r w:rsidRPr="00593F1C">
              <w:rPr>
                <w:sz w:val="24"/>
                <w:szCs w:val="24"/>
                <w:lang w:val="et-EE"/>
              </w:rPr>
              <w:t>Sidevahendite käsitlemine</w:t>
            </w:r>
          </w:p>
          <w:p w14:paraId="2279AB68" w14:textId="77777777" w:rsidR="00A527AF" w:rsidRPr="00A26F9B" w:rsidRDefault="00A527AF" w:rsidP="00A26F9B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  <w:lang w:val="et-EE"/>
              </w:rPr>
            </w:pPr>
            <w:r w:rsidRPr="00593F1C">
              <w:rPr>
                <w:sz w:val="24"/>
                <w:szCs w:val="24"/>
                <w:lang w:val="et-EE"/>
              </w:rPr>
              <w:t xml:space="preserve">Valvealase informatsiooni </w:t>
            </w:r>
            <w:r w:rsidR="00A26F9B">
              <w:rPr>
                <w:sz w:val="24"/>
                <w:szCs w:val="24"/>
                <w:lang w:val="et-EE"/>
              </w:rPr>
              <w:t>k</w:t>
            </w:r>
            <w:proofErr w:type="spellStart"/>
            <w:r w:rsidRPr="00A26F9B">
              <w:rPr>
                <w:sz w:val="24"/>
                <w:szCs w:val="24"/>
              </w:rPr>
              <w:t>äitlemine</w:t>
            </w:r>
            <w:proofErr w:type="spellEnd"/>
          </w:p>
          <w:p w14:paraId="30B17F56" w14:textId="77777777" w:rsidR="000D56A6" w:rsidRPr="00593F1C" w:rsidRDefault="00A527AF" w:rsidP="00A26F9B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4"/>
                <w:szCs w:val="24"/>
                <w:lang w:val="et-EE"/>
              </w:rPr>
            </w:pPr>
            <w:r w:rsidRPr="00593F1C">
              <w:rPr>
                <w:sz w:val="24"/>
                <w:szCs w:val="24"/>
                <w:lang w:val="et-EE"/>
              </w:rPr>
              <w:t>Informatsiooni vahetamine ja edastamine</w:t>
            </w:r>
          </w:p>
          <w:p w14:paraId="246ED5D1" w14:textId="77777777" w:rsidR="00A527AF" w:rsidRPr="00593F1C" w:rsidRDefault="00A527AF" w:rsidP="00A26F9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593F1C">
              <w:rPr>
                <w:sz w:val="24"/>
                <w:szCs w:val="24"/>
                <w:lang w:val="et-EE"/>
              </w:rPr>
              <w:t>Tehniliste süsteemide käsitlemine</w:t>
            </w:r>
          </w:p>
          <w:p w14:paraId="4B0D8905" w14:textId="77777777" w:rsidR="00A527AF" w:rsidRPr="00593F1C" w:rsidRDefault="00A527AF" w:rsidP="00A26F9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593F1C">
              <w:rPr>
                <w:sz w:val="24"/>
                <w:szCs w:val="24"/>
                <w:lang w:val="et-EE"/>
              </w:rPr>
              <w:t>Video- ja valvesüsteemide käsitlemine</w:t>
            </w:r>
          </w:p>
          <w:p w14:paraId="614E5357" w14:textId="77777777" w:rsidR="00A26F9B" w:rsidRPr="00A26F9B" w:rsidRDefault="00A527AF" w:rsidP="00A26F9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593F1C">
              <w:rPr>
                <w:bCs/>
                <w:sz w:val="24"/>
                <w:szCs w:val="24"/>
                <w:lang w:val="et-EE"/>
              </w:rPr>
              <w:lastRenderedPageBreak/>
              <w:t>Automaatse tulekahjusignalisatsiooni süsteemide (ATS) käsitlemine</w:t>
            </w:r>
          </w:p>
          <w:p w14:paraId="14E0183C" w14:textId="77777777" w:rsidR="004E1676" w:rsidRPr="00E92A1A" w:rsidRDefault="00A527AF" w:rsidP="00E92A1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A26F9B">
              <w:rPr>
                <w:sz w:val="24"/>
                <w:szCs w:val="24"/>
                <w:lang w:val="et-EE"/>
              </w:rPr>
              <w:t>Jälgimine ja informatsiooni analüüs</w:t>
            </w:r>
          </w:p>
        </w:tc>
        <w:tc>
          <w:tcPr>
            <w:tcW w:w="1417" w:type="dxa"/>
          </w:tcPr>
          <w:p w14:paraId="740E7149" w14:textId="77777777" w:rsidR="000D56A6" w:rsidRPr="00593F1C" w:rsidRDefault="00A527AF" w:rsidP="00A2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Loeng/seminar</w:t>
            </w:r>
            <w:r w:rsidR="0088688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B3AAF">
              <w:rPr>
                <w:rFonts w:ascii="Times New Roman" w:hAnsi="Times New Roman" w:cs="Times New Roman"/>
                <w:sz w:val="24"/>
                <w:szCs w:val="24"/>
              </w:rPr>
              <w:t>praktiline harjutus</w:t>
            </w:r>
          </w:p>
        </w:tc>
        <w:tc>
          <w:tcPr>
            <w:tcW w:w="1418" w:type="dxa"/>
          </w:tcPr>
          <w:p w14:paraId="691D0643" w14:textId="77777777" w:rsidR="00A26F9B" w:rsidRDefault="0004129C" w:rsidP="00A2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3F1C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14:paraId="19862537" w14:textId="77777777" w:rsidR="000D56A6" w:rsidRDefault="0004129C" w:rsidP="00A2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ak.h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A4E5F89" w14:textId="77777777" w:rsidR="0006224C" w:rsidRDefault="0006224C" w:rsidP="00A2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3D938" w14:textId="77777777" w:rsidR="0006224C" w:rsidRPr="0006224C" w:rsidRDefault="0006224C" w:rsidP="000622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062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loeng</w:t>
            </w:r>
          </w:p>
          <w:p w14:paraId="7DA119FF" w14:textId="77777777" w:rsidR="0006224C" w:rsidRPr="0006224C" w:rsidRDefault="0006224C" w:rsidP="000622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062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praktika</w:t>
            </w:r>
          </w:p>
          <w:p w14:paraId="286F57FB" w14:textId="77777777" w:rsidR="0006224C" w:rsidRPr="00593F1C" w:rsidRDefault="0006224C" w:rsidP="00062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881" w:rsidRPr="00593F1C" w14:paraId="1F799F56" w14:textId="77777777" w:rsidTr="00832E5C">
        <w:trPr>
          <w:trHeight w:val="5093"/>
        </w:trPr>
        <w:tc>
          <w:tcPr>
            <w:tcW w:w="1978" w:type="dxa"/>
          </w:tcPr>
          <w:p w14:paraId="512FB5D7" w14:textId="77777777" w:rsidR="000D56A6" w:rsidRPr="00593F1C" w:rsidRDefault="000D56A6" w:rsidP="00A2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1C">
              <w:rPr>
                <w:rFonts w:ascii="Times New Roman" w:hAnsi="Times New Roman" w:cs="Times New Roman"/>
                <w:sz w:val="24"/>
                <w:szCs w:val="24"/>
              </w:rPr>
              <w:t>Käitumine erakorralise sündmuse puhul</w:t>
            </w:r>
          </w:p>
        </w:tc>
        <w:tc>
          <w:tcPr>
            <w:tcW w:w="3966" w:type="dxa"/>
          </w:tcPr>
          <w:p w14:paraId="2E5FD98A" w14:textId="77777777" w:rsidR="0006224C" w:rsidRPr="0006224C" w:rsidRDefault="0006224C" w:rsidP="0006224C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Lahendab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eriolukorra</w:t>
            </w:r>
            <w:proofErr w:type="spellEnd"/>
            <w:r>
              <w:rPr>
                <w:iCs/>
                <w:sz w:val="24"/>
                <w:szCs w:val="24"/>
              </w:rPr>
              <w:t>;</w:t>
            </w:r>
          </w:p>
          <w:p w14:paraId="2E295435" w14:textId="77777777" w:rsidR="000D56A6" w:rsidRPr="0006224C" w:rsidRDefault="00CB3AAF" w:rsidP="0006224C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iCs/>
                <w:sz w:val="24"/>
                <w:szCs w:val="24"/>
              </w:rPr>
            </w:pPr>
            <w:proofErr w:type="spellStart"/>
            <w:r w:rsidRPr="0006224C">
              <w:rPr>
                <w:sz w:val="24"/>
                <w:szCs w:val="24"/>
              </w:rPr>
              <w:t>Annab</w:t>
            </w:r>
            <w:proofErr w:type="spellEnd"/>
            <w:r w:rsidR="00A527AF" w:rsidRPr="0006224C">
              <w:rPr>
                <w:sz w:val="24"/>
                <w:szCs w:val="24"/>
              </w:rPr>
              <w:t xml:space="preserve"> </w:t>
            </w:r>
            <w:proofErr w:type="spellStart"/>
            <w:r w:rsidR="00A527AF" w:rsidRPr="0006224C">
              <w:rPr>
                <w:sz w:val="24"/>
                <w:szCs w:val="24"/>
              </w:rPr>
              <w:t>esmaabi</w:t>
            </w:r>
            <w:proofErr w:type="spellEnd"/>
            <w:r w:rsidR="0006224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50" w:type="dxa"/>
          </w:tcPr>
          <w:p w14:paraId="02903D44" w14:textId="77777777" w:rsidR="00593F1C" w:rsidRPr="00593F1C" w:rsidRDefault="00593F1C" w:rsidP="00A26F9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593F1C">
              <w:rPr>
                <w:sz w:val="24"/>
                <w:szCs w:val="24"/>
                <w:lang w:val="et-EE"/>
              </w:rPr>
              <w:t>Isiku ajutine vabaduse piiramine</w:t>
            </w:r>
          </w:p>
          <w:p w14:paraId="728AFC2B" w14:textId="77777777" w:rsidR="00593F1C" w:rsidRPr="00593F1C" w:rsidRDefault="00593F1C" w:rsidP="00A26F9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593F1C">
              <w:rPr>
                <w:sz w:val="24"/>
                <w:szCs w:val="24"/>
                <w:lang w:val="et-EE"/>
              </w:rPr>
              <w:t>Isikute tegevuste piiramine/tõkestamine</w:t>
            </w:r>
          </w:p>
          <w:p w14:paraId="58F8ECBE" w14:textId="77777777" w:rsidR="00593F1C" w:rsidRPr="00593F1C" w:rsidRDefault="00593F1C" w:rsidP="00A26F9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593F1C">
              <w:rPr>
                <w:sz w:val="24"/>
                <w:szCs w:val="24"/>
                <w:lang w:val="et-EE"/>
              </w:rPr>
              <w:t>Süüteos kahtlustatava kinnipidamine</w:t>
            </w:r>
          </w:p>
          <w:p w14:paraId="609F0DD0" w14:textId="77777777" w:rsidR="00593F1C" w:rsidRPr="00593F1C" w:rsidRDefault="00593F1C" w:rsidP="00A26F9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593F1C">
              <w:rPr>
                <w:sz w:val="24"/>
                <w:szCs w:val="24"/>
                <w:lang w:val="et-EE"/>
              </w:rPr>
              <w:t>Isiku tuvastamine</w:t>
            </w:r>
          </w:p>
          <w:p w14:paraId="50E1C7C4" w14:textId="77777777" w:rsidR="00593F1C" w:rsidRPr="00593F1C" w:rsidRDefault="00593F1C" w:rsidP="00A26F9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593F1C">
              <w:rPr>
                <w:sz w:val="24"/>
                <w:szCs w:val="24"/>
                <w:lang w:val="et-EE"/>
              </w:rPr>
              <w:t>Sündmuskoha puutumatuse tagamine</w:t>
            </w:r>
          </w:p>
          <w:p w14:paraId="6ADFCB13" w14:textId="77777777" w:rsidR="00593F1C" w:rsidRPr="00593F1C" w:rsidRDefault="00593F1C" w:rsidP="00A26F9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bookmarkStart w:id="4" w:name="_GoBack"/>
            <w:bookmarkEnd w:id="4"/>
            <w:r w:rsidRPr="00593F1C">
              <w:rPr>
                <w:sz w:val="24"/>
                <w:szCs w:val="24"/>
                <w:lang w:val="et-EE"/>
              </w:rPr>
              <w:t>Sekkumine korrarikkumiste takistamiseks</w:t>
            </w:r>
          </w:p>
          <w:p w14:paraId="267E94F6" w14:textId="77777777" w:rsidR="00593F1C" w:rsidRPr="00593F1C" w:rsidRDefault="00593F1C" w:rsidP="00A26F9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593F1C">
              <w:rPr>
                <w:sz w:val="24"/>
                <w:szCs w:val="24"/>
                <w:lang w:val="et-EE"/>
              </w:rPr>
              <w:t>Ohu- ja eriolukordade ennetamine ja tegutsemine nendes</w:t>
            </w:r>
          </w:p>
          <w:p w14:paraId="61256686" w14:textId="77777777" w:rsidR="000D56A6" w:rsidRDefault="00593F1C" w:rsidP="00A26F9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593F1C">
              <w:rPr>
                <w:sz w:val="24"/>
                <w:szCs w:val="24"/>
              </w:rPr>
              <w:t>Tegutsemine</w:t>
            </w:r>
            <w:proofErr w:type="spellEnd"/>
            <w:r w:rsidRPr="00593F1C">
              <w:rPr>
                <w:sz w:val="24"/>
                <w:szCs w:val="24"/>
              </w:rPr>
              <w:t xml:space="preserve"> </w:t>
            </w:r>
            <w:proofErr w:type="spellStart"/>
            <w:r w:rsidRPr="00593F1C">
              <w:rPr>
                <w:sz w:val="24"/>
                <w:szCs w:val="24"/>
              </w:rPr>
              <w:t>muudes</w:t>
            </w:r>
            <w:proofErr w:type="spellEnd"/>
            <w:r w:rsidRPr="00593F1C">
              <w:rPr>
                <w:sz w:val="24"/>
                <w:szCs w:val="24"/>
              </w:rPr>
              <w:t xml:space="preserve"> </w:t>
            </w:r>
            <w:proofErr w:type="spellStart"/>
            <w:r w:rsidRPr="00593F1C">
              <w:rPr>
                <w:sz w:val="24"/>
                <w:szCs w:val="24"/>
              </w:rPr>
              <w:t>ohuolukordades</w:t>
            </w:r>
            <w:proofErr w:type="spellEnd"/>
          </w:p>
          <w:p w14:paraId="72DB159E" w14:textId="77777777" w:rsidR="00CB3AAF" w:rsidRPr="00CB3AAF" w:rsidRDefault="00CB3AAF" w:rsidP="00A26F9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CB3AAF">
              <w:rPr>
                <w:bCs/>
                <w:sz w:val="24"/>
                <w:szCs w:val="24"/>
                <w:lang w:val="et-EE"/>
              </w:rPr>
              <w:t>Relvade, erivahendite ja füüsilise jõu kasutamine</w:t>
            </w:r>
          </w:p>
          <w:p w14:paraId="59D940AA" w14:textId="77777777" w:rsidR="00CB3AAF" w:rsidRPr="00CB3AAF" w:rsidRDefault="00CB3AAF" w:rsidP="00A26F9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CB3AAF">
              <w:rPr>
                <w:sz w:val="24"/>
                <w:szCs w:val="24"/>
                <w:lang w:val="et-EE"/>
              </w:rPr>
              <w:t>Relvade ja erivahendite käitlemine</w:t>
            </w:r>
          </w:p>
          <w:p w14:paraId="7E9293BE" w14:textId="77777777" w:rsidR="00CB3AAF" w:rsidRPr="00CB3AAF" w:rsidRDefault="00CB3AAF" w:rsidP="00A26F9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CB3AAF">
              <w:rPr>
                <w:sz w:val="24"/>
                <w:szCs w:val="24"/>
                <w:lang w:val="et-EE"/>
              </w:rPr>
              <w:t>Relvade ja erivahendite hoidmine ja üleandmine</w:t>
            </w:r>
          </w:p>
          <w:p w14:paraId="583AE5FE" w14:textId="77777777" w:rsidR="00CB3AAF" w:rsidRPr="00CB3AAF" w:rsidRDefault="00CB3AAF" w:rsidP="00A26F9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CB3AAF">
              <w:rPr>
                <w:sz w:val="24"/>
                <w:szCs w:val="24"/>
                <w:lang w:val="et-EE"/>
              </w:rPr>
              <w:t>Relvade ja erivahendite kandmine</w:t>
            </w:r>
          </w:p>
          <w:p w14:paraId="669638C8" w14:textId="77777777" w:rsidR="00593F1C" w:rsidRPr="00CB3AAF" w:rsidRDefault="00CB3AAF" w:rsidP="00A26F9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B3AAF">
              <w:rPr>
                <w:sz w:val="24"/>
                <w:szCs w:val="24"/>
                <w:lang w:val="et-EE"/>
              </w:rPr>
              <w:t>Relvade ja erivahendite kasutamine</w:t>
            </w:r>
          </w:p>
          <w:p w14:paraId="2C0D45FF" w14:textId="77777777" w:rsidR="00CB3AAF" w:rsidRPr="00CB3AAF" w:rsidRDefault="00CB3AAF" w:rsidP="00A26F9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t-EE"/>
              </w:rPr>
              <w:t>Esmaabi andmine</w:t>
            </w:r>
          </w:p>
          <w:p w14:paraId="14430C59" w14:textId="77777777" w:rsidR="0006224C" w:rsidRPr="009A596B" w:rsidRDefault="00CB3AAF" w:rsidP="009A596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593F1C">
              <w:rPr>
                <w:sz w:val="24"/>
                <w:szCs w:val="24"/>
                <w:lang w:val="et-EE"/>
              </w:rPr>
              <w:t>Sündmuse dokumenteerimine</w:t>
            </w:r>
          </w:p>
        </w:tc>
        <w:tc>
          <w:tcPr>
            <w:tcW w:w="1417" w:type="dxa"/>
          </w:tcPr>
          <w:p w14:paraId="6B3D7B76" w14:textId="77777777" w:rsidR="000D56A6" w:rsidRDefault="00886889" w:rsidP="00A2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Iseseisev töö; </w:t>
            </w:r>
            <w:r w:rsidR="00CB3AAF">
              <w:rPr>
                <w:rFonts w:ascii="Times New Roman" w:hAnsi="Times New Roman" w:cs="Times New Roman"/>
                <w:sz w:val="24"/>
                <w:szCs w:val="24"/>
              </w:rPr>
              <w:t>Loeng/ seminar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B6427F" w14:textId="77777777" w:rsidR="00CB3AAF" w:rsidRPr="00593F1C" w:rsidRDefault="00CB3AAF" w:rsidP="00A2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Praktiline harjutus</w:t>
            </w:r>
          </w:p>
        </w:tc>
        <w:tc>
          <w:tcPr>
            <w:tcW w:w="1418" w:type="dxa"/>
          </w:tcPr>
          <w:p w14:paraId="5B21D9E0" w14:textId="77777777" w:rsidR="0006224C" w:rsidRDefault="0004129C" w:rsidP="00A2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h/ </w:t>
            </w:r>
          </w:p>
          <w:p w14:paraId="3CB05B1D" w14:textId="77777777" w:rsidR="000D56A6" w:rsidRDefault="0004129C" w:rsidP="00A2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ak.h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A44139" w14:textId="77777777" w:rsidR="0006224C" w:rsidRDefault="0006224C" w:rsidP="00A2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711CE" w14:textId="77777777" w:rsidR="0006224C" w:rsidRPr="0006224C" w:rsidRDefault="0006224C" w:rsidP="000622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062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loeng</w:t>
            </w:r>
          </w:p>
          <w:p w14:paraId="5922ED77" w14:textId="77777777" w:rsidR="0006224C" w:rsidRPr="0006224C" w:rsidRDefault="0006224C" w:rsidP="000622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062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praktika</w:t>
            </w:r>
          </w:p>
          <w:p w14:paraId="2BFCE212" w14:textId="77777777" w:rsidR="0006224C" w:rsidRPr="00593F1C" w:rsidRDefault="0006224C" w:rsidP="0006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062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224C">
              <w:rPr>
                <w:rFonts w:ascii="Times New Roman" w:hAnsi="Times New Roman" w:cs="Times New Roman"/>
                <w:i/>
                <w:sz w:val="24"/>
                <w:szCs w:val="24"/>
              </w:rPr>
              <w:t>e-õpe</w:t>
            </w:r>
            <w:proofErr w:type="spellEnd"/>
          </w:p>
        </w:tc>
      </w:tr>
      <w:tr w:rsidR="006B7881" w:rsidRPr="00593F1C" w14:paraId="0F2022B1" w14:textId="77777777" w:rsidTr="00832E5C">
        <w:trPr>
          <w:trHeight w:val="121"/>
        </w:trPr>
        <w:tc>
          <w:tcPr>
            <w:tcW w:w="1978" w:type="dxa"/>
          </w:tcPr>
          <w:p w14:paraId="17E27512" w14:textId="77777777" w:rsidR="000D56A6" w:rsidRPr="00593F1C" w:rsidRDefault="000D56A6" w:rsidP="00A2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1C">
              <w:rPr>
                <w:rFonts w:ascii="Times New Roman" w:hAnsi="Times New Roman" w:cs="Times New Roman"/>
                <w:sz w:val="24"/>
                <w:szCs w:val="24"/>
              </w:rPr>
              <w:t>Tuleohutus</w:t>
            </w:r>
          </w:p>
        </w:tc>
        <w:tc>
          <w:tcPr>
            <w:tcW w:w="3966" w:type="dxa"/>
          </w:tcPr>
          <w:p w14:paraId="65B1EA4F" w14:textId="77777777" w:rsidR="000D56A6" w:rsidRPr="0006224C" w:rsidRDefault="00CB3AAF" w:rsidP="0006224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6224C">
              <w:rPr>
                <w:sz w:val="24"/>
                <w:szCs w:val="24"/>
              </w:rPr>
              <w:t>Ennetab ja lahendab eriolukorra</w:t>
            </w:r>
          </w:p>
        </w:tc>
        <w:tc>
          <w:tcPr>
            <w:tcW w:w="5250" w:type="dxa"/>
          </w:tcPr>
          <w:p w14:paraId="7576D06F" w14:textId="77777777" w:rsidR="0006224C" w:rsidRDefault="00CB3AAF" w:rsidP="0006224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06224C">
              <w:rPr>
                <w:sz w:val="24"/>
                <w:szCs w:val="24"/>
              </w:rPr>
              <w:t>Tuleõnnetuse</w:t>
            </w:r>
            <w:proofErr w:type="spellEnd"/>
            <w:r w:rsidRPr="0006224C">
              <w:rPr>
                <w:sz w:val="24"/>
                <w:szCs w:val="24"/>
              </w:rPr>
              <w:t xml:space="preserve"> </w:t>
            </w:r>
            <w:proofErr w:type="spellStart"/>
            <w:r w:rsidRPr="0006224C">
              <w:rPr>
                <w:sz w:val="24"/>
                <w:szCs w:val="24"/>
              </w:rPr>
              <w:t>tekkepõhjused</w:t>
            </w:r>
            <w:proofErr w:type="spellEnd"/>
            <w:r w:rsidRPr="0006224C">
              <w:rPr>
                <w:sz w:val="24"/>
                <w:szCs w:val="24"/>
              </w:rPr>
              <w:t xml:space="preserve"> </w:t>
            </w:r>
            <w:proofErr w:type="spellStart"/>
            <w:r w:rsidRPr="0006224C">
              <w:rPr>
                <w:sz w:val="24"/>
                <w:szCs w:val="24"/>
              </w:rPr>
              <w:t>ja</w:t>
            </w:r>
            <w:proofErr w:type="spellEnd"/>
            <w:r w:rsidRPr="0006224C">
              <w:rPr>
                <w:sz w:val="24"/>
                <w:szCs w:val="24"/>
              </w:rPr>
              <w:t xml:space="preserve"> </w:t>
            </w:r>
            <w:proofErr w:type="spellStart"/>
            <w:r w:rsidRPr="0006224C">
              <w:rPr>
                <w:sz w:val="24"/>
                <w:szCs w:val="24"/>
              </w:rPr>
              <w:t>ennetamine</w:t>
            </w:r>
            <w:proofErr w:type="spellEnd"/>
          </w:p>
          <w:p w14:paraId="6A271634" w14:textId="77777777" w:rsidR="0006224C" w:rsidRDefault="00CB3AAF" w:rsidP="0006224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06224C">
              <w:rPr>
                <w:sz w:val="24"/>
                <w:szCs w:val="24"/>
              </w:rPr>
              <w:t>Käitumisskeem</w:t>
            </w:r>
            <w:proofErr w:type="spellEnd"/>
            <w:r w:rsidRPr="0006224C">
              <w:rPr>
                <w:sz w:val="24"/>
                <w:szCs w:val="24"/>
              </w:rPr>
              <w:t xml:space="preserve"> </w:t>
            </w:r>
            <w:proofErr w:type="spellStart"/>
            <w:r w:rsidRPr="0006224C">
              <w:rPr>
                <w:sz w:val="24"/>
                <w:szCs w:val="24"/>
              </w:rPr>
              <w:t>tulekahju</w:t>
            </w:r>
            <w:proofErr w:type="spellEnd"/>
            <w:r w:rsidRPr="0006224C">
              <w:rPr>
                <w:sz w:val="24"/>
                <w:szCs w:val="24"/>
              </w:rPr>
              <w:t xml:space="preserve"> </w:t>
            </w:r>
            <w:proofErr w:type="spellStart"/>
            <w:r w:rsidRPr="0006224C">
              <w:rPr>
                <w:sz w:val="24"/>
                <w:szCs w:val="24"/>
              </w:rPr>
              <w:t>korral</w:t>
            </w:r>
            <w:proofErr w:type="spellEnd"/>
          </w:p>
          <w:p w14:paraId="788BA7AC" w14:textId="77777777" w:rsidR="0006224C" w:rsidRDefault="00CB3AAF" w:rsidP="0006224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06224C">
              <w:rPr>
                <w:sz w:val="24"/>
                <w:szCs w:val="24"/>
              </w:rPr>
              <w:t>Tuleõnnetusest</w:t>
            </w:r>
            <w:proofErr w:type="spellEnd"/>
            <w:r w:rsidRPr="0006224C">
              <w:rPr>
                <w:sz w:val="24"/>
                <w:szCs w:val="24"/>
              </w:rPr>
              <w:t xml:space="preserve"> </w:t>
            </w:r>
            <w:proofErr w:type="spellStart"/>
            <w:r w:rsidRPr="0006224C">
              <w:rPr>
                <w:sz w:val="24"/>
                <w:szCs w:val="24"/>
              </w:rPr>
              <w:t>teavitamine</w:t>
            </w:r>
            <w:proofErr w:type="spellEnd"/>
          </w:p>
          <w:p w14:paraId="20AC6912" w14:textId="77777777" w:rsidR="00CB3AAF" w:rsidRPr="0006224C" w:rsidRDefault="00CB3AAF" w:rsidP="0006224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06224C">
              <w:rPr>
                <w:sz w:val="24"/>
                <w:szCs w:val="24"/>
              </w:rPr>
              <w:t>Päästjate</w:t>
            </w:r>
            <w:proofErr w:type="spellEnd"/>
            <w:r w:rsidRPr="0006224C">
              <w:rPr>
                <w:sz w:val="24"/>
                <w:szCs w:val="24"/>
              </w:rPr>
              <w:t xml:space="preserve"> </w:t>
            </w:r>
            <w:proofErr w:type="spellStart"/>
            <w:r w:rsidRPr="0006224C">
              <w:rPr>
                <w:sz w:val="24"/>
                <w:szCs w:val="24"/>
              </w:rPr>
              <w:t>abistamine</w:t>
            </w:r>
            <w:proofErr w:type="spellEnd"/>
          </w:p>
        </w:tc>
        <w:tc>
          <w:tcPr>
            <w:tcW w:w="1417" w:type="dxa"/>
          </w:tcPr>
          <w:p w14:paraId="1147AD7C" w14:textId="77777777" w:rsidR="000D56A6" w:rsidRPr="00593F1C" w:rsidRDefault="00886889" w:rsidP="00A2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Ieseisev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töö; </w:t>
            </w:r>
            <w:r w:rsidR="00CB3AAF">
              <w:rPr>
                <w:rFonts w:ascii="Times New Roman" w:hAnsi="Times New Roman" w:cs="Times New Roman"/>
                <w:sz w:val="24"/>
                <w:szCs w:val="24"/>
              </w:rPr>
              <w:t>Loeng/ seminar</w:t>
            </w:r>
          </w:p>
        </w:tc>
        <w:tc>
          <w:tcPr>
            <w:tcW w:w="1418" w:type="dxa"/>
          </w:tcPr>
          <w:p w14:paraId="05D72EA4" w14:textId="77777777" w:rsidR="0006224C" w:rsidRDefault="00CB3AAF" w:rsidP="00A2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129C">
              <w:rPr>
                <w:rFonts w:ascii="Times New Roman" w:hAnsi="Times New Roman" w:cs="Times New Roman"/>
                <w:sz w:val="24"/>
                <w:szCs w:val="24"/>
              </w:rPr>
              <w:t xml:space="preserve">h / </w:t>
            </w:r>
          </w:p>
          <w:p w14:paraId="2B24ECB9" w14:textId="77777777" w:rsidR="0006224C" w:rsidRDefault="0004129C" w:rsidP="00A2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ak.h</w:t>
            </w:r>
            <w:proofErr w:type="spellEnd"/>
          </w:p>
          <w:p w14:paraId="429A2FF3" w14:textId="77777777" w:rsidR="0006224C" w:rsidRPr="0006224C" w:rsidRDefault="0006224C" w:rsidP="000622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062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loeng</w:t>
            </w:r>
          </w:p>
          <w:p w14:paraId="302E66B4" w14:textId="77777777" w:rsidR="0006224C" w:rsidRPr="0006224C" w:rsidRDefault="0006224C" w:rsidP="000622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062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praktika</w:t>
            </w:r>
          </w:p>
          <w:p w14:paraId="7F26D0AB" w14:textId="77777777" w:rsidR="0006224C" w:rsidRPr="0006224C" w:rsidRDefault="0006224C" w:rsidP="000622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062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224C">
              <w:rPr>
                <w:rFonts w:ascii="Times New Roman" w:hAnsi="Times New Roman" w:cs="Times New Roman"/>
                <w:i/>
                <w:sz w:val="24"/>
                <w:szCs w:val="24"/>
              </w:rPr>
              <w:t>e-õpe</w:t>
            </w:r>
            <w:proofErr w:type="spellEnd"/>
          </w:p>
        </w:tc>
      </w:tr>
      <w:tr w:rsidR="0060138C" w:rsidRPr="00593F1C" w14:paraId="18ED915E" w14:textId="77777777" w:rsidTr="00832E5C">
        <w:trPr>
          <w:gridBefore w:val="3"/>
          <w:wBefore w:w="11194" w:type="dxa"/>
          <w:trHeight w:val="121"/>
        </w:trPr>
        <w:tc>
          <w:tcPr>
            <w:tcW w:w="1417" w:type="dxa"/>
          </w:tcPr>
          <w:p w14:paraId="5EDF896F" w14:textId="77777777" w:rsidR="0060138C" w:rsidRPr="0006224C" w:rsidRDefault="0060138C" w:rsidP="00A26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Kokku </w:t>
            </w:r>
          </w:p>
        </w:tc>
        <w:tc>
          <w:tcPr>
            <w:tcW w:w="1418" w:type="dxa"/>
          </w:tcPr>
          <w:p w14:paraId="40A85CD0" w14:textId="77777777" w:rsidR="00E92A1A" w:rsidRDefault="00E92A1A" w:rsidP="00A26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 h</w:t>
            </w:r>
            <w:r w:rsidR="00266CA1" w:rsidRPr="00062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</w:p>
          <w:p w14:paraId="15FD6A36" w14:textId="77777777" w:rsidR="0060138C" w:rsidRDefault="00266CA1" w:rsidP="00A26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 </w:t>
            </w:r>
            <w:proofErr w:type="spellStart"/>
            <w:r w:rsidRPr="0006224C">
              <w:rPr>
                <w:rFonts w:ascii="Times New Roman" w:hAnsi="Times New Roman" w:cs="Times New Roman"/>
                <w:b/>
                <w:sz w:val="24"/>
                <w:szCs w:val="24"/>
              </w:rPr>
              <w:t>ak.h</w:t>
            </w:r>
            <w:proofErr w:type="spellEnd"/>
          </w:p>
          <w:p w14:paraId="35E05A82" w14:textId="77777777" w:rsidR="00E92A1A" w:rsidRPr="0006224C" w:rsidRDefault="00832E5C" w:rsidP="00E92A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="00E92A1A" w:rsidRPr="00062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loeng</w:t>
            </w:r>
          </w:p>
          <w:p w14:paraId="7AFCEC3D" w14:textId="77777777" w:rsidR="00E92A1A" w:rsidRPr="0006224C" w:rsidRDefault="00E92A1A" w:rsidP="00E92A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832E5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062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praktika</w:t>
            </w:r>
          </w:p>
          <w:p w14:paraId="53FFD725" w14:textId="77777777" w:rsidR="00E92A1A" w:rsidRPr="0006224C" w:rsidRDefault="00832E5C" w:rsidP="00E92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E92A1A" w:rsidRPr="00062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92A1A" w:rsidRPr="0006224C">
              <w:rPr>
                <w:rFonts w:ascii="Times New Roman" w:hAnsi="Times New Roman" w:cs="Times New Roman"/>
                <w:i/>
                <w:sz w:val="24"/>
                <w:szCs w:val="24"/>
              </w:rPr>
              <w:t>e-õpe</w:t>
            </w:r>
            <w:proofErr w:type="spellEnd"/>
          </w:p>
        </w:tc>
      </w:tr>
    </w:tbl>
    <w:p w14:paraId="6CEE7E57" w14:textId="77777777" w:rsidR="008C49A9" w:rsidRPr="00593F1C" w:rsidRDefault="008C49A9" w:rsidP="00716A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49A9" w:rsidRPr="00593F1C" w:rsidSect="006B78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23C4"/>
    <w:multiLevelType w:val="hybridMultilevel"/>
    <w:tmpl w:val="EFCE4B7A"/>
    <w:lvl w:ilvl="0" w:tplc="042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60C7368">
      <w:numFmt w:val="bullet"/>
      <w:lvlText w:val="•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C221ACE"/>
    <w:multiLevelType w:val="hybridMultilevel"/>
    <w:tmpl w:val="04B61A2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C5BF5"/>
    <w:multiLevelType w:val="hybridMultilevel"/>
    <w:tmpl w:val="9AE0F7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1557B"/>
    <w:multiLevelType w:val="hybridMultilevel"/>
    <w:tmpl w:val="E08034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526FF"/>
    <w:multiLevelType w:val="hybridMultilevel"/>
    <w:tmpl w:val="7CA8A57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72B42"/>
    <w:multiLevelType w:val="hybridMultilevel"/>
    <w:tmpl w:val="5D94927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302187"/>
    <w:multiLevelType w:val="hybridMultilevel"/>
    <w:tmpl w:val="47F4BDC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037AAE"/>
    <w:multiLevelType w:val="hybridMultilevel"/>
    <w:tmpl w:val="9D80B39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51054C"/>
    <w:multiLevelType w:val="hybridMultilevel"/>
    <w:tmpl w:val="BB2281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580"/>
    <w:rsid w:val="00015A51"/>
    <w:rsid w:val="0004129C"/>
    <w:rsid w:val="00043424"/>
    <w:rsid w:val="0006224C"/>
    <w:rsid w:val="000B16BB"/>
    <w:rsid w:val="000D56A6"/>
    <w:rsid w:val="000F0058"/>
    <w:rsid w:val="00184ADF"/>
    <w:rsid w:val="001B7846"/>
    <w:rsid w:val="00266CA1"/>
    <w:rsid w:val="00372020"/>
    <w:rsid w:val="004E1676"/>
    <w:rsid w:val="00573941"/>
    <w:rsid w:val="00593F1C"/>
    <w:rsid w:val="005A6566"/>
    <w:rsid w:val="005E0580"/>
    <w:rsid w:val="005F7A11"/>
    <w:rsid w:val="0060138C"/>
    <w:rsid w:val="006137B0"/>
    <w:rsid w:val="006B7881"/>
    <w:rsid w:val="006E728B"/>
    <w:rsid w:val="00716A57"/>
    <w:rsid w:val="007A6F7A"/>
    <w:rsid w:val="008067E3"/>
    <w:rsid w:val="00832E5C"/>
    <w:rsid w:val="00886889"/>
    <w:rsid w:val="008B184D"/>
    <w:rsid w:val="008C49A9"/>
    <w:rsid w:val="009A596B"/>
    <w:rsid w:val="009D6E09"/>
    <w:rsid w:val="009E2A77"/>
    <w:rsid w:val="00A26F9B"/>
    <w:rsid w:val="00A2725A"/>
    <w:rsid w:val="00A527AF"/>
    <w:rsid w:val="00A77E7B"/>
    <w:rsid w:val="00B15D4C"/>
    <w:rsid w:val="00BA34B3"/>
    <w:rsid w:val="00C01080"/>
    <w:rsid w:val="00CB3AAF"/>
    <w:rsid w:val="00CF0D7E"/>
    <w:rsid w:val="00D309EB"/>
    <w:rsid w:val="00E92A1A"/>
    <w:rsid w:val="00E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D2F8"/>
  <w15:chartTrackingRefBased/>
  <w15:docId w15:val="{5EE99677-BFBF-4765-AC66-36589388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6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1B78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78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26F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F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etel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C6B9EA5D23C40B9E44DF029AA93C5" ma:contentTypeVersion="5" ma:contentTypeDescription="Create a new document." ma:contentTypeScope="" ma:versionID="8ba1e7f2cfc227750238d9705fddfb62">
  <xsd:schema xmlns:xsd="http://www.w3.org/2001/XMLSchema" xmlns:xs="http://www.w3.org/2001/XMLSchema" xmlns:p="http://schemas.microsoft.com/office/2006/metadata/properties" xmlns:ns2="a1a935e0-126c-4147-bcab-3bd88f4af242" targetNamespace="http://schemas.microsoft.com/office/2006/metadata/properties" ma:root="true" ma:fieldsID="bc26c734448c36fd9a328ab053d62ed1" ns2:_="">
    <xsd:import namespace="a1a935e0-126c-4147-bcab-3bd88f4af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935e0-126c-4147-bcab-3bd88f4af2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80373F-C558-4597-9B9A-12DBECE44196}">
  <ds:schemaRefs>
    <ds:schemaRef ds:uri="http://schemas.microsoft.com/office/infopath/2007/PartnerControls"/>
    <ds:schemaRef ds:uri="a1a935e0-126c-4147-bcab-3bd88f4af24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3B9303-5895-4E5A-8A13-7F37E44D4636}"/>
</file>

<file path=customXml/itemProps3.xml><?xml version="1.0" encoding="utf-8"?>
<ds:datastoreItem xmlns:ds="http://schemas.openxmlformats.org/officeDocument/2006/customXml" ds:itemID="{DE018802-6EBD-4FFE-BD8C-F376C5650E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615</Words>
  <Characters>3571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 Uus</dc:creator>
  <cp:keywords/>
  <dc:description/>
  <cp:lastModifiedBy>Marina Vaino</cp:lastModifiedBy>
  <cp:revision>8</cp:revision>
  <dcterms:created xsi:type="dcterms:W3CDTF">2017-10-26T06:24:00Z</dcterms:created>
  <dcterms:modified xsi:type="dcterms:W3CDTF">2018-07-06T13:52:00Z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0x010100681C6B9EA5D23C40B9E44DF029AA93C5</vt:lpwstr>
  </property>
</Properties>
</file>