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   LASTEAIA MENÜÜ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2160" w:firstLine="720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                                  20.-24.10.2025</w:t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Mannapuder, moos, piim</w:t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õun*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Guljašš kanalihast (S), tatar, porgandi-mungoa idusalat, leib, keefir*</w:t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Köögiviljaraguu (L)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Omlett juustuga, leib</w:t>
            </w:r>
          </w:p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Võileib veganjuustuga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Odrahelbepuder, marjad*, piim</w:t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porgandinäks*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Hernesupp sealihaga (L) , leib,rukki-mustsõstravaht, piim*</w:t>
            </w:r>
          </w:p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Hernesupp, mustsõstravaht sojapiimaga</w:t>
            </w:r>
          </w:p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Hernesupp kanaga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Võileib tomatiga, taimetee </w:t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Riisipuder, moos, piim*</w:t>
            </w:r>
          </w:p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pirn*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Koorene kalakaste, köögiviljariis, leib,hiinakapsa- tomatisalat</w:t>
            </w:r>
          </w:p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Köögiviljakotlet, köögiviljariis, salat</w:t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Jogurt, maisihelbed, banaan</w:t>
            </w:r>
          </w:p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Sojapiim, maisihelbed</w:t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Rukkihelbepuder, moos, piim</w:t>
            </w:r>
          </w:p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lillkapsanäks*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Köögiviljasupp kalkunilihaga (S/L), leib,kakaokissell toormoosiga</w:t>
            </w:r>
          </w:p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Köögiviljasupp, sojapuding</w:t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Täisteramakaron pesto ja singiga, maitsevesi </w:t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Makaron köögiviljaga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Neljaviljapuder, moos, piim</w:t>
            </w:r>
          </w:p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õun*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Hakkliha- köögiviljakaste, kartul, riivitud peet, leib</w:t>
            </w:r>
          </w:p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T/S : Köögiviljakaste kikerherneste ja kaerakoorega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Kreemisai, hurmaa</w:t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Vegankook õunaga</w:t>
            </w:r>
          </w:p>
        </w:tc>
      </w:tr>
    </w:tbl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L- laktoosivaba, kaseiinivaba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J- jahuvaba (ei sisalda nisu-, rukki-, odra, -kaerajahu)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T- taimetoit (võib sisaldada muna)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9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6480"/>
        <w:tab w:val="right" w:leader="none" w:pos="129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6480"/>
        <w:tab w:val="right" w:leader="none" w:pos="129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6480"/>
        <w:tab w:val="right" w:leader="none" w:pos="129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6480"/>
        <w:tab w:val="right" w:leader="none" w:pos="129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dri@maitsed.eu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VZLSO8aGiR1o/bh7OH7SNrVSg==">CgMxLjA4AHIhMWhTMnVPOXc3c3d1d01SR0pramRHdHdMd0dsR1BHaVFB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2025-01-13T13:18:00Z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